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8BF2" w14:textId="51ADF90B" w:rsidR="003E04D7" w:rsidRDefault="00000000">
      <w:pPr>
        <w:spacing w:after="108" w:line="259" w:lineRule="auto"/>
        <w:ind w:left="0" w:firstLine="0"/>
      </w:pPr>
      <w:r>
        <w:rPr>
          <w:sz w:val="22"/>
        </w:rPr>
        <w:t xml:space="preserve">                                                                                                                                                                         </w:t>
      </w:r>
      <w:r w:rsidR="00DE398A">
        <w:rPr>
          <w:noProof/>
        </w:rPr>
        <w:drawing>
          <wp:inline distT="0" distB="0" distL="0" distR="0" wp14:anchorId="1A37F536" wp14:editId="52741D56">
            <wp:extent cx="1097075" cy="1219200"/>
            <wp:effectExtent l="0" t="0" r="0" b="0"/>
            <wp:docPr id="1530846903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6903" name="Imagen 1" descr="Icon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109" cy="12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BABA" w14:textId="77777777" w:rsidR="003E04D7" w:rsidRDefault="00000000">
      <w:pPr>
        <w:spacing w:after="142" w:line="259" w:lineRule="auto"/>
        <w:ind w:left="8" w:firstLine="0"/>
        <w:jc w:val="center"/>
      </w:pPr>
      <w:r>
        <w:rPr>
          <w:b/>
          <w:u w:val="single" w:color="000000"/>
        </w:rPr>
        <w:t>CONSENTIMIENTO INFORMADO SOBRE EL TRATAMIENDO CON HIDROXIAPATITA CALCICA</w:t>
      </w:r>
    </w:p>
    <w:p w14:paraId="26E33622" w14:textId="77777777" w:rsidR="003E04D7" w:rsidRDefault="00000000">
      <w:pPr>
        <w:ind w:left="-5"/>
      </w:pPr>
      <w:r>
        <w:t>Es utilizado en el relleno facial en forma de microesferas de fosfato de calcio suspendidas en un gel infiltrable.</w:t>
      </w:r>
    </w:p>
    <w:p w14:paraId="75A0718B" w14:textId="77777777" w:rsidR="003E04D7" w:rsidRDefault="00000000">
      <w:pPr>
        <w:ind w:left="-5"/>
      </w:pPr>
      <w:r>
        <w:t xml:space="preserve">La hidroxiapatita cálcica que aplicamos en </w:t>
      </w:r>
      <w:proofErr w:type="spellStart"/>
      <w:r>
        <w:t>Bettystetik</w:t>
      </w:r>
      <w:proofErr w:type="spellEnd"/>
      <w:r>
        <w:t xml:space="preserve"> consiste en un producto biocompatible (es reabsorbible) y no alérgico y cuyo efecto es de larga duración.</w:t>
      </w:r>
    </w:p>
    <w:p w14:paraId="2730CE5E" w14:textId="77777777" w:rsidR="003E04D7" w:rsidRDefault="00000000">
      <w:pPr>
        <w:ind w:left="-5"/>
      </w:pPr>
      <w:r>
        <w:t>La lista de sus usos más comunes:</w:t>
      </w:r>
    </w:p>
    <w:p w14:paraId="1669C325" w14:textId="77777777" w:rsidR="003E04D7" w:rsidRDefault="00000000">
      <w:pPr>
        <w:numPr>
          <w:ilvl w:val="0"/>
          <w:numId w:val="1"/>
        </w:numPr>
        <w:spacing w:after="7"/>
        <w:ind w:hanging="360"/>
      </w:pPr>
      <w:r>
        <w:t>Arrugas en la barbilla.</w:t>
      </w:r>
    </w:p>
    <w:p w14:paraId="7270117E" w14:textId="77777777" w:rsidR="003E04D7" w:rsidRDefault="00000000">
      <w:pPr>
        <w:numPr>
          <w:ilvl w:val="0"/>
          <w:numId w:val="1"/>
        </w:numPr>
        <w:spacing w:after="7"/>
        <w:ind w:hanging="360"/>
      </w:pPr>
      <w:r>
        <w:t>Arrugas peribucales (código de barras).</w:t>
      </w:r>
    </w:p>
    <w:p w14:paraId="505C11AC" w14:textId="77777777" w:rsidR="003E04D7" w:rsidRDefault="00000000">
      <w:pPr>
        <w:numPr>
          <w:ilvl w:val="0"/>
          <w:numId w:val="1"/>
        </w:numPr>
        <w:spacing w:after="7"/>
        <w:ind w:hanging="360"/>
      </w:pPr>
      <w:r>
        <w:t>Defectos en nariz.</w:t>
      </w:r>
    </w:p>
    <w:p w14:paraId="771ED9E9" w14:textId="77777777" w:rsidR="003E04D7" w:rsidRDefault="00000000">
      <w:pPr>
        <w:numPr>
          <w:ilvl w:val="0"/>
          <w:numId w:val="1"/>
        </w:numPr>
        <w:spacing w:after="7"/>
        <w:ind w:hanging="360"/>
      </w:pPr>
      <w:r>
        <w:t>Depresiones por cicatrices y otras atrofias cutáneas.</w:t>
      </w:r>
    </w:p>
    <w:p w14:paraId="759AA518" w14:textId="77777777" w:rsidR="003E04D7" w:rsidRDefault="00000000">
      <w:pPr>
        <w:numPr>
          <w:ilvl w:val="0"/>
          <w:numId w:val="1"/>
        </w:numPr>
        <w:spacing w:after="7"/>
        <w:ind w:hanging="360"/>
      </w:pPr>
      <w:r>
        <w:t>Falta de volumen en manos.</w:t>
      </w:r>
    </w:p>
    <w:p w14:paraId="48BC87D3" w14:textId="77777777" w:rsidR="003E04D7" w:rsidRDefault="00000000">
      <w:pPr>
        <w:numPr>
          <w:ilvl w:val="0"/>
          <w:numId w:val="1"/>
        </w:numPr>
        <w:ind w:hanging="360"/>
      </w:pPr>
      <w:r>
        <w:t>Líneas de marioneta. -</w:t>
      </w:r>
      <w:r>
        <w:tab/>
        <w:t xml:space="preserve">Surco </w:t>
      </w:r>
      <w:proofErr w:type="spellStart"/>
      <w:r>
        <w:t>nasogeniano</w:t>
      </w:r>
      <w:proofErr w:type="spellEnd"/>
      <w:r>
        <w:t>.</w:t>
      </w:r>
    </w:p>
    <w:p w14:paraId="03B3781B" w14:textId="77777777" w:rsidR="003E04D7" w:rsidRDefault="00000000">
      <w:pPr>
        <w:spacing w:after="142" w:line="259" w:lineRule="auto"/>
        <w:ind w:left="-5"/>
      </w:pPr>
      <w:r>
        <w:rPr>
          <w:b/>
          <w:u w:val="single" w:color="000000"/>
        </w:rPr>
        <w:t>VENTAJAS:</w:t>
      </w:r>
    </w:p>
    <w:p w14:paraId="17135E1B" w14:textId="77777777" w:rsidR="003E04D7" w:rsidRDefault="00000000">
      <w:pPr>
        <w:ind w:left="-5"/>
      </w:pPr>
      <w:r>
        <w:t>El tratamiento con hidroxiapatita cálcica es mínimamente invasivo, muy rápido y consigue efectos inmediatos.</w:t>
      </w:r>
    </w:p>
    <w:p w14:paraId="5D0DF16C" w14:textId="77777777" w:rsidR="003E04D7" w:rsidRDefault="00000000">
      <w:pPr>
        <w:ind w:left="-5"/>
      </w:pPr>
      <w:r>
        <w:t>El paciente puede volver a su domicilio tras la aplicación del tratamiento, ya que únicamente se utiliza una anestesia tópica localizada en el punto de inyección.</w:t>
      </w:r>
    </w:p>
    <w:p w14:paraId="7AF39E3D" w14:textId="77777777" w:rsidR="003E04D7" w:rsidRDefault="00000000">
      <w:pPr>
        <w:ind w:left="-5"/>
      </w:pPr>
      <w:r>
        <w:t>Los resultados de un tratamiento con hidroxiapatita cálcica son muy naturales.</w:t>
      </w:r>
    </w:p>
    <w:p w14:paraId="6F0A7A7A" w14:textId="77777777" w:rsidR="003E04D7" w:rsidRDefault="00000000">
      <w:pPr>
        <w:ind w:left="-5"/>
      </w:pPr>
      <w:r>
        <w:t>Con las ventajas adicionales de que el producto es biocompatible, reabsorbible y no alérgico.</w:t>
      </w:r>
    </w:p>
    <w:p w14:paraId="00097EF4" w14:textId="77777777" w:rsidR="003E04D7" w:rsidRDefault="00000000">
      <w:pPr>
        <w:spacing w:after="142" w:line="259" w:lineRule="auto"/>
        <w:ind w:left="-5"/>
      </w:pPr>
      <w:r>
        <w:rPr>
          <w:b/>
          <w:u w:val="single" w:color="000000"/>
        </w:rPr>
        <w:t>EFECTOS SECUNDARIOS:</w:t>
      </w:r>
    </w:p>
    <w:p w14:paraId="07580806" w14:textId="77777777" w:rsidR="003E04D7" w:rsidRDefault="00000000">
      <w:pPr>
        <w:spacing w:after="659"/>
        <w:ind w:left="-5"/>
      </w:pPr>
      <w:r>
        <w:t>Un tratamiento con hidroxiapatita cálcica puede presentar algunos efectos secundarios, que desaparecen en unas 12 horas. Los efectos secundarios más frecuentes son los siguientes</w:t>
      </w:r>
      <w:r>
        <w:rPr>
          <w:b/>
        </w:rPr>
        <w:t>: Enrojecimiento, hematomas, inflamación de la zona.</w:t>
      </w:r>
    </w:p>
    <w:tbl>
      <w:tblPr>
        <w:tblStyle w:val="TableGrid"/>
        <w:tblW w:w="5475" w:type="dxa"/>
        <w:tblInd w:w="4703" w:type="dxa"/>
        <w:tblCellMar>
          <w:bottom w:w="47" w:type="dxa"/>
        </w:tblCellMar>
        <w:tblLook w:val="04A0" w:firstRow="1" w:lastRow="0" w:firstColumn="1" w:lastColumn="0" w:noHBand="0" w:noVBand="1"/>
      </w:tblPr>
      <w:tblGrid>
        <w:gridCol w:w="5475"/>
      </w:tblGrid>
      <w:tr w:rsidR="003E04D7" w14:paraId="2C1B1D26" w14:textId="77777777">
        <w:trPr>
          <w:trHeight w:val="458"/>
        </w:trPr>
        <w:tc>
          <w:tcPr>
            <w:tcW w:w="5475" w:type="dxa"/>
            <w:tcBorders>
              <w:top w:val="single" w:sz="6" w:space="0" w:color="4472C4"/>
              <w:left w:val="single" w:sz="8" w:space="0" w:color="000000"/>
              <w:bottom w:val="single" w:sz="6" w:space="0" w:color="4472C4"/>
              <w:right w:val="single" w:sz="8" w:space="0" w:color="000000"/>
            </w:tcBorders>
            <w:vAlign w:val="center"/>
          </w:tcPr>
          <w:p w14:paraId="57387631" w14:textId="77777777" w:rsidR="003E04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INFORMACION BASICA SOBRE PROTECCION DE DATOS</w:t>
            </w:r>
          </w:p>
        </w:tc>
      </w:tr>
      <w:tr w:rsidR="003E04D7" w14:paraId="420287E1" w14:textId="77777777">
        <w:trPr>
          <w:trHeight w:val="2390"/>
        </w:trPr>
        <w:tc>
          <w:tcPr>
            <w:tcW w:w="5475" w:type="dxa"/>
            <w:tcBorders>
              <w:top w:val="single" w:sz="6" w:space="0" w:color="4472C4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39F8EC" w14:textId="77777777" w:rsidR="003E04D7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Se me ha informado de que BEATRIZ ELIANA SALAZAR OSORIO S.L.U. es responsable del tratamiento de mis datos personales y se me informa de que estos datos serás tratados de conformidad con lo dispuesto en el reglamento (UE) 2016/679, de 27 de </w:t>
            </w:r>
          </w:p>
          <w:p w14:paraId="760F3F76" w14:textId="77777777" w:rsidR="003E04D7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abril (GDPR), y la ley Orgánica 3/2018, de 5 de diciembre, con la finalidad de mantener una relación de servicio (en base a una relación contractual, obligación legal o interés legítimo) y serán conservados durante no </w:t>
            </w:r>
            <w:proofErr w:type="spellStart"/>
            <w:r>
              <w:rPr>
                <w:sz w:val="16"/>
              </w:rPr>
              <w:t>mas</w:t>
            </w:r>
            <w:proofErr w:type="spellEnd"/>
            <w:r>
              <w:rPr>
                <w:sz w:val="16"/>
              </w:rPr>
              <w:t xml:space="preserve"> tiempo del necesario para mantener el fin del tratamiento o mientras existan prescripciones legales que dictaminen su custodia. No se comunicarán los datos a terceros, salvo obligación legal. Así mismo, se me informa de que puedo ejercer los derechos de acceso, rectificación, portabilidad y supresión de mis datos y los de limitación y oposición a </w:t>
            </w:r>
          </w:p>
        </w:tc>
      </w:tr>
    </w:tbl>
    <w:p w14:paraId="76239FDF" w14:textId="77777777" w:rsidR="003E04D7" w:rsidRDefault="00000000">
      <w:pPr>
        <w:spacing w:after="0" w:line="265" w:lineRule="auto"/>
        <w:ind w:left="-5"/>
      </w:pPr>
      <w:r>
        <w:rPr>
          <w:b/>
          <w:sz w:val="20"/>
        </w:rPr>
        <w:t xml:space="preserve">Habiendo leído, y comprendido en su totalidad este documento, autorizo al </w:t>
      </w:r>
    </w:p>
    <w:p w14:paraId="4FB925BF" w14:textId="77777777" w:rsidR="003E04D7" w:rsidRDefault="00000000">
      <w:pPr>
        <w:spacing w:after="155" w:line="265" w:lineRule="auto"/>
        <w:ind w:left="-5"/>
      </w:pPr>
      <w:r>
        <w:rPr>
          <w:b/>
          <w:sz w:val="20"/>
        </w:rPr>
        <w:t>Dr.___________________________________________________________ para comenzar el tratamiento con Hidroxiapatita Cálcica en la zona de ______________________________</w:t>
      </w:r>
    </w:p>
    <w:p w14:paraId="0CE9F46B" w14:textId="77777777" w:rsidR="003E04D7" w:rsidRDefault="00000000">
      <w:pPr>
        <w:spacing w:after="592" w:line="265" w:lineRule="auto"/>
        <w:ind w:left="-5"/>
      </w:pPr>
      <w:r>
        <w:rPr>
          <w:b/>
          <w:sz w:val="20"/>
        </w:rPr>
        <w:t xml:space="preserve">En____________________ </w:t>
      </w:r>
      <w:proofErr w:type="spellStart"/>
      <w:r>
        <w:rPr>
          <w:b/>
          <w:sz w:val="20"/>
        </w:rPr>
        <w:t>a</w:t>
      </w:r>
      <w:proofErr w:type="spellEnd"/>
      <w:r>
        <w:rPr>
          <w:b/>
          <w:sz w:val="20"/>
        </w:rPr>
        <w:t xml:space="preserve"> _____ </w:t>
      </w:r>
      <w:proofErr w:type="spellStart"/>
      <w:r>
        <w:rPr>
          <w:b/>
          <w:sz w:val="20"/>
        </w:rPr>
        <w:t>de</w:t>
      </w:r>
      <w:proofErr w:type="spellEnd"/>
      <w:r>
        <w:rPr>
          <w:b/>
          <w:sz w:val="20"/>
        </w:rPr>
        <w:t xml:space="preserve"> ______________ </w:t>
      </w:r>
      <w:proofErr w:type="spellStart"/>
      <w:r>
        <w:rPr>
          <w:b/>
          <w:sz w:val="20"/>
        </w:rPr>
        <w:t>de</w:t>
      </w:r>
      <w:proofErr w:type="spellEnd"/>
      <w:r>
        <w:rPr>
          <w:b/>
          <w:sz w:val="20"/>
        </w:rPr>
        <w:t xml:space="preserve"> __________</w:t>
      </w:r>
    </w:p>
    <w:p w14:paraId="06527328" w14:textId="77777777" w:rsidR="003E04D7" w:rsidRDefault="00000000">
      <w:pPr>
        <w:tabs>
          <w:tab w:val="center" w:pos="6859"/>
        </w:tabs>
        <w:spacing w:after="168" w:line="265" w:lineRule="auto"/>
        <w:ind w:left="-15" w:firstLine="0"/>
      </w:pPr>
      <w:r>
        <w:rPr>
          <w:b/>
          <w:sz w:val="20"/>
        </w:rPr>
        <w:t>EL PACIENTE.</w:t>
      </w:r>
      <w:r>
        <w:rPr>
          <w:b/>
          <w:sz w:val="20"/>
        </w:rPr>
        <w:tab/>
        <w:t>EL MEDICO.</w:t>
      </w:r>
    </w:p>
    <w:p w14:paraId="2418878C" w14:textId="77777777" w:rsidR="003E04D7" w:rsidRDefault="00000000">
      <w:pPr>
        <w:tabs>
          <w:tab w:val="center" w:pos="7995"/>
        </w:tabs>
        <w:spacing w:after="80" w:line="259" w:lineRule="auto"/>
        <w:ind w:left="-15" w:firstLine="0"/>
      </w:pPr>
      <w:r>
        <w:rPr>
          <w:b/>
          <w:sz w:val="20"/>
        </w:rPr>
        <w:t>Fdo</w:t>
      </w:r>
      <w:r>
        <w:rPr>
          <w:sz w:val="20"/>
        </w:rPr>
        <w:t>.______________________________</w:t>
      </w:r>
      <w:r>
        <w:rPr>
          <w:sz w:val="20"/>
        </w:rPr>
        <w:tab/>
      </w:r>
      <w:r>
        <w:rPr>
          <w:b/>
          <w:sz w:val="20"/>
        </w:rPr>
        <w:t>Fdo</w:t>
      </w:r>
      <w:r>
        <w:rPr>
          <w:sz w:val="20"/>
        </w:rPr>
        <w:t>._____________________________</w:t>
      </w:r>
    </w:p>
    <w:p w14:paraId="5C14BA4F" w14:textId="77777777" w:rsidR="003E04D7" w:rsidRDefault="00000000">
      <w:pPr>
        <w:tabs>
          <w:tab w:val="center" w:pos="7993"/>
        </w:tabs>
        <w:spacing w:after="80" w:line="259" w:lineRule="auto"/>
        <w:ind w:left="-15" w:firstLine="0"/>
      </w:pPr>
      <w:r>
        <w:rPr>
          <w:b/>
          <w:sz w:val="20"/>
        </w:rPr>
        <w:t xml:space="preserve">D.N.I </w:t>
      </w:r>
      <w:proofErr w:type="spellStart"/>
      <w:r>
        <w:rPr>
          <w:b/>
          <w:sz w:val="20"/>
        </w:rPr>
        <w:t>nº</w:t>
      </w:r>
      <w:proofErr w:type="spellEnd"/>
      <w:r>
        <w:rPr>
          <w:sz w:val="20"/>
        </w:rPr>
        <w:t xml:space="preserve"> ___________________________</w:t>
      </w:r>
      <w:r>
        <w:rPr>
          <w:sz w:val="20"/>
        </w:rPr>
        <w:tab/>
      </w:r>
      <w:proofErr w:type="spellStart"/>
      <w:r>
        <w:rPr>
          <w:b/>
          <w:sz w:val="20"/>
        </w:rPr>
        <w:t>Nº</w:t>
      </w:r>
      <w:proofErr w:type="spellEnd"/>
      <w:r>
        <w:rPr>
          <w:b/>
          <w:sz w:val="20"/>
        </w:rPr>
        <w:t xml:space="preserve"> COLEGIADO</w:t>
      </w:r>
      <w:r>
        <w:rPr>
          <w:sz w:val="20"/>
        </w:rPr>
        <w:t>: ___________________</w:t>
      </w:r>
    </w:p>
    <w:sectPr w:rsidR="003E04D7">
      <w:pgSz w:w="11900" w:h="16820"/>
      <w:pgMar w:top="567" w:right="853" w:bottom="1178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55238"/>
    <w:multiLevelType w:val="hybridMultilevel"/>
    <w:tmpl w:val="17CC6758"/>
    <w:lvl w:ilvl="0" w:tplc="05921A22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9E50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21C176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286BFD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5242F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DED1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064B2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AC88A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D06B9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495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4D7"/>
    <w:rsid w:val="0009171E"/>
    <w:rsid w:val="003E04D7"/>
    <w:rsid w:val="00830CA5"/>
    <w:rsid w:val="00927449"/>
    <w:rsid w:val="00DE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2D8C"/>
  <w15:docId w15:val="{C3F88B65-94D7-49DA-8874-F653EFD4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50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429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cp:lastModifiedBy>Aesthetic Madrid</cp:lastModifiedBy>
  <cp:revision>4</cp:revision>
  <dcterms:created xsi:type="dcterms:W3CDTF">2025-12-16T17:23:00Z</dcterms:created>
  <dcterms:modified xsi:type="dcterms:W3CDTF">2025-12-26T13:14:00Z</dcterms:modified>
</cp:coreProperties>
</file>