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06B1F" w14:textId="2FC7493C" w:rsidR="00F6227D" w:rsidRPr="00752AEC" w:rsidRDefault="00F6227D" w:rsidP="00F6227D">
      <w:pPr>
        <w:spacing w:after="0"/>
        <w:jc w:val="center"/>
        <w:rPr>
          <w:color w:val="000000" w:themeColor="text1"/>
          <w:sz w:val="28"/>
          <w:szCs w:val="28"/>
        </w:rPr>
      </w:pPr>
      <w:r w:rsidRPr="00752AEC">
        <w:rPr>
          <w:color w:val="000000" w:themeColor="text1"/>
          <w:sz w:val="28"/>
          <w:szCs w:val="28"/>
        </w:rPr>
        <w:t>Data Mining HW</w:t>
      </w:r>
      <w:r w:rsidR="0002023A">
        <w:rPr>
          <w:rFonts w:hint="eastAsia"/>
          <w:color w:val="000000" w:themeColor="text1"/>
          <w:sz w:val="28"/>
          <w:szCs w:val="28"/>
        </w:rPr>
        <w:t>3</w:t>
      </w:r>
    </w:p>
    <w:p w14:paraId="3B1A84C7" w14:textId="2AC2BBC3" w:rsidR="00F6227D" w:rsidRPr="00752AEC" w:rsidRDefault="00F6227D" w:rsidP="00F6227D">
      <w:pPr>
        <w:spacing w:after="0"/>
        <w:jc w:val="center"/>
        <w:rPr>
          <w:rFonts w:ascii="微軟正黑體" w:eastAsia="微軟正黑體" w:hAnsi="微軟正黑體"/>
          <w:color w:val="000000" w:themeColor="text1"/>
        </w:rPr>
      </w:pPr>
      <w:r w:rsidRPr="00752AEC">
        <w:rPr>
          <w:rFonts w:ascii="微軟正黑體" w:eastAsia="微軟正黑體" w:hAnsi="微軟正黑體"/>
          <w:color w:val="000000" w:themeColor="text1"/>
        </w:rPr>
        <w:t>生資所311351009 劉承霈</w:t>
      </w:r>
      <w:proofErr w:type="gramStart"/>
      <w:r w:rsidRPr="00752AEC">
        <w:rPr>
          <w:rFonts w:ascii="微軟正黑體" w:eastAsia="微軟正黑體" w:hAnsi="微軟正黑體"/>
          <w:color w:val="000000" w:themeColor="text1"/>
        </w:rPr>
        <w:t/>
      </w:r>
      <w:proofErr w:type="gramEnd"/>
    </w:p>
    <w:p w14:paraId="43C80AC0" w14:textId="55F02F94" w:rsidR="00A650D4" w:rsidRPr="00752AEC" w:rsidRDefault="006E1F34" w:rsidP="006E1F34">
      <w:pPr>
        <w:rPr>
          <w:color w:val="0000CC"/>
        </w:rPr>
      </w:pPr>
      <w:r w:rsidRPr="00752AEC">
        <w:rPr>
          <w:color w:val="0000CC"/>
        </w:rPr>
        <w:t xml:space="preserve">Q: </w:t>
      </w:r>
      <w:r w:rsidR="0002023A" w:rsidRPr="0002023A">
        <w:rPr>
          <w:color w:val="0000CC"/>
        </w:rPr>
        <w:t>Explain your implementation which get the best performance in detail</w:t>
      </w:r>
      <w:r w:rsidR="0002023A">
        <w:rPr>
          <w:rFonts w:hint="eastAsia"/>
          <w:color w:val="0000CC"/>
        </w:rPr>
        <w:t>.</w:t>
      </w:r>
    </w:p>
    <w:p w14:paraId="0BFD5DBC" w14:textId="12E2A510" w:rsidR="00E33735" w:rsidRPr="00752AEC" w:rsidRDefault="006B3193" w:rsidP="006B3193">
      <w:pPr>
        <w:pStyle w:val="a9"/>
        <w:numPr>
          <w:ilvl w:val="0"/>
          <w:numId w:val="12"/>
        </w:numPr>
        <w:spacing w:line="360" w:lineRule="auto"/>
      </w:pPr>
      <w:r w:rsidRPr="006B3193">
        <w:t>Data Preparation</w:t>
      </w:r>
      <w:r w:rsidR="005B5C62" w:rsidRPr="00752AEC">
        <w:t>:</w:t>
      </w:r>
    </w:p>
    <w:p w14:paraId="13944C98" w14:textId="7921D146" w:rsidR="00C47CD5" w:rsidRPr="00752AEC" w:rsidRDefault="006B3193" w:rsidP="00A96750">
      <w:pPr>
        <w:pStyle w:val="a9"/>
        <w:spacing w:after="840"/>
        <w:ind w:left="482" w:firstLine="482"/>
      </w:pPr>
      <w:r w:rsidRPr="006B3193">
        <w:t>I first loaded the data using pandas, ensuring a clear separation of features (X) and labels (y). To maintain a balanced distribution of labels across training and validation sets, I applied stratified sampling during the train-validation split. This approach helps in preserving the proportion of each class, which is essential for training unbiased models.</w:t>
      </w:r>
    </w:p>
    <w:p w14:paraId="101D46AB" w14:textId="77777777" w:rsidR="006B3193" w:rsidRDefault="006B3193" w:rsidP="006B3193">
      <w:pPr>
        <w:pStyle w:val="a9"/>
        <w:numPr>
          <w:ilvl w:val="0"/>
          <w:numId w:val="12"/>
        </w:numPr>
        <w:spacing w:beforeLines="200" w:before="720" w:line="360" w:lineRule="auto"/>
        <w:ind w:left="482" w:hanging="482"/>
      </w:pPr>
      <w:r w:rsidRPr="006B3193">
        <w:t>Standardization</w:t>
      </w:r>
      <w:r w:rsidR="00A650D4" w:rsidRPr="00752AEC">
        <w:t>:</w:t>
      </w:r>
    </w:p>
    <w:p w14:paraId="13A9DA59" w14:textId="77777777" w:rsidR="006B3193" w:rsidRDefault="006B3193" w:rsidP="006B3193">
      <w:pPr>
        <w:pStyle w:val="a9"/>
        <w:ind w:left="480" w:firstLine="480"/>
      </w:pPr>
      <w:r w:rsidRPr="006B3193">
        <w:t xml:space="preserve">I standardized the feature data using a </w:t>
      </w:r>
      <w:proofErr w:type="spellStart"/>
      <w:r w:rsidRPr="006B3193">
        <w:t>StandardScaler</w:t>
      </w:r>
      <w:proofErr w:type="spellEnd"/>
      <w:r w:rsidRPr="006B3193">
        <w:t xml:space="preserve">. This step is crucial as it normalizes the features, preventing any single feature with a large scale from disproportionately influencing the model's learning process. Standardization ensures that the model treats all features equally, which is particularly important for algorithms like </w:t>
      </w:r>
      <w:proofErr w:type="spellStart"/>
      <w:r w:rsidRPr="006B3193">
        <w:t>RandomForest</w:t>
      </w:r>
      <w:proofErr w:type="spellEnd"/>
      <w:r w:rsidRPr="006B3193">
        <w:t>.</w:t>
      </w:r>
    </w:p>
    <w:p w14:paraId="762A3297" w14:textId="4C15A136" w:rsidR="006B3193" w:rsidRDefault="006B3193" w:rsidP="006B3193">
      <w:pPr>
        <w:pStyle w:val="a9"/>
        <w:numPr>
          <w:ilvl w:val="0"/>
          <w:numId w:val="12"/>
        </w:numPr>
        <w:spacing w:before="240" w:line="360" w:lineRule="auto"/>
      </w:pPr>
      <w:r w:rsidRPr="006B3193">
        <w:t>Model Training</w:t>
      </w:r>
      <w:r w:rsidRPr="00752AEC">
        <w:t>:</w:t>
      </w:r>
    </w:p>
    <w:p w14:paraId="6AA0A240" w14:textId="77777777" w:rsidR="006B3193" w:rsidRDefault="006B3193" w:rsidP="006B3193">
      <w:pPr>
        <w:pStyle w:val="a9"/>
        <w:ind w:left="480" w:firstLine="480"/>
      </w:pPr>
      <w:r w:rsidRPr="006B3193">
        <w:t xml:space="preserve">I employed a </w:t>
      </w:r>
      <w:proofErr w:type="spellStart"/>
      <w:r w:rsidRPr="006B3193">
        <w:t>RandomForestClassifier</w:t>
      </w:r>
      <w:proofErr w:type="spellEnd"/>
      <w:r w:rsidRPr="006B3193">
        <w:t xml:space="preserve"> configured with 30 trees and used 'entropy' as the criterion for the best splits based on information gain. </w:t>
      </w:r>
      <w:proofErr w:type="spellStart"/>
      <w:r w:rsidRPr="006B3193">
        <w:t>RandomForest</w:t>
      </w:r>
      <w:proofErr w:type="spellEnd"/>
      <w:r w:rsidRPr="006B3193">
        <w:t>, being an ensemble method, combines the predictions of several base estimators built with a given learning algorithm to improve generalizability and robustness against overfitting.</w:t>
      </w:r>
    </w:p>
    <w:p w14:paraId="24675697" w14:textId="336D7264" w:rsidR="006B3193" w:rsidRDefault="006B3193" w:rsidP="006B3193">
      <w:pPr>
        <w:pStyle w:val="a9"/>
        <w:numPr>
          <w:ilvl w:val="0"/>
          <w:numId w:val="12"/>
        </w:numPr>
        <w:spacing w:before="240" w:line="360" w:lineRule="auto"/>
      </w:pPr>
      <w:r w:rsidRPr="006B3193">
        <w:t>Validation</w:t>
      </w:r>
      <w:r w:rsidRPr="00752AEC">
        <w:t>:</w:t>
      </w:r>
    </w:p>
    <w:p w14:paraId="2B71A477" w14:textId="46C2F8D4" w:rsidR="006B3193" w:rsidRDefault="006B3193" w:rsidP="006B3193">
      <w:pPr>
        <w:pStyle w:val="a9"/>
        <w:ind w:left="480" w:firstLine="480"/>
      </w:pPr>
      <w:r w:rsidRPr="006B3193">
        <w:t>I calculated the ROC AUC score. This metric is used to evaluate the model's ability to differentiate between the classes. A higher ROC AUC value indicates that the model can effectively distinguish between positive and negative classes, which is crucial for classification tasks.</w:t>
      </w:r>
    </w:p>
    <w:p w14:paraId="6E7FA0EE" w14:textId="3577E1B0" w:rsidR="006B3193" w:rsidRDefault="006B3193" w:rsidP="006B3193">
      <w:pPr>
        <w:pStyle w:val="a9"/>
        <w:numPr>
          <w:ilvl w:val="0"/>
          <w:numId w:val="12"/>
        </w:numPr>
        <w:spacing w:line="360" w:lineRule="auto"/>
      </w:pPr>
      <w:r>
        <w:t>Testing</w:t>
      </w:r>
      <w:r w:rsidRPr="00752AEC">
        <w:t>:</w:t>
      </w:r>
    </w:p>
    <w:p w14:paraId="305DAAF1" w14:textId="6468B11A" w:rsidR="000450A0" w:rsidRPr="00752AEC" w:rsidRDefault="006B3193" w:rsidP="006B3193">
      <w:pPr>
        <w:pStyle w:val="a9"/>
        <w:ind w:left="480" w:firstLine="480"/>
        <w:rPr>
          <w:rFonts w:hint="eastAsia"/>
        </w:rPr>
      </w:pPr>
      <w:r w:rsidRPr="006B3193">
        <w:t>During the testing phase, I predicted probabilities for the test set and calculated the Mean Squared Error (MSE) against a uniform distribution. This MSE was then inverted to derive a score, with higher values indicating better performance.</w:t>
      </w:r>
    </w:p>
    <w:p w14:paraId="29F8375B" w14:textId="06EE425E" w:rsidR="00A46668" w:rsidRPr="00752AEC" w:rsidRDefault="006E1F34" w:rsidP="00A46668">
      <w:pPr>
        <w:rPr>
          <w:color w:val="0000CC"/>
        </w:rPr>
      </w:pPr>
      <w:r w:rsidRPr="00752AEC">
        <w:rPr>
          <w:color w:val="0000CC"/>
        </w:rPr>
        <w:lastRenderedPageBreak/>
        <w:t>Q:</w:t>
      </w:r>
      <w:r w:rsidR="00DD1A15" w:rsidRPr="00752AEC">
        <w:rPr>
          <w:color w:val="0000CC"/>
        </w:rPr>
        <w:t xml:space="preserve"> </w:t>
      </w:r>
      <w:r w:rsidR="0002023A" w:rsidRPr="0002023A">
        <w:rPr>
          <w:color w:val="0000CC"/>
        </w:rPr>
        <w:t xml:space="preserve">Explain the rationale for using </w:t>
      </w:r>
      <w:proofErr w:type="spellStart"/>
      <w:r w:rsidR="0002023A" w:rsidRPr="0002023A">
        <w:rPr>
          <w:color w:val="0000CC"/>
        </w:rPr>
        <w:t>auc</w:t>
      </w:r>
      <w:proofErr w:type="spellEnd"/>
      <w:r w:rsidR="0002023A" w:rsidRPr="0002023A">
        <w:rPr>
          <w:color w:val="0000CC"/>
        </w:rPr>
        <w:t xml:space="preserve"> score instead of F1 score for binary classification in this homework</w:t>
      </w:r>
      <w:r w:rsidR="00A650D4" w:rsidRPr="00752AEC">
        <w:rPr>
          <w:color w:val="0000CC"/>
        </w:rPr>
        <w:t>.</w:t>
      </w:r>
    </w:p>
    <w:p w14:paraId="4351EB3B" w14:textId="77777777" w:rsidR="00874193" w:rsidRDefault="001A126E" w:rsidP="00874193">
      <w:pPr>
        <w:pStyle w:val="a9"/>
        <w:numPr>
          <w:ilvl w:val="0"/>
          <w:numId w:val="12"/>
        </w:numPr>
      </w:pPr>
      <w:r w:rsidRPr="001A126E">
        <w:t>Tokenization of Data</w:t>
      </w:r>
    </w:p>
    <w:p w14:paraId="4150F521" w14:textId="0A92F872" w:rsidR="00436097" w:rsidRDefault="00A84B9E" w:rsidP="00874193">
      <w:pPr>
        <w:pStyle w:val="a9"/>
        <w:ind w:left="480" w:firstLine="480"/>
      </w:pPr>
      <w:r w:rsidRPr="00A84B9E">
        <w:t>I use</w:t>
      </w:r>
      <w:r w:rsidR="00A43E0B">
        <w:rPr>
          <w:rFonts w:hint="eastAsia"/>
        </w:rPr>
        <w:t>d</w:t>
      </w:r>
      <w:r w:rsidRPr="00A84B9E">
        <w:t xml:space="preserve"> the </w:t>
      </w:r>
      <w:proofErr w:type="spellStart"/>
      <w:r w:rsidR="00A43E0B" w:rsidRPr="00B904DD">
        <w:t>BertTokenizer</w:t>
      </w:r>
      <w:proofErr w:type="spellEnd"/>
      <w:r w:rsidR="00B904DD">
        <w:rPr>
          <w:rFonts w:hint="eastAsia"/>
        </w:rPr>
        <w:t xml:space="preserve"> </w:t>
      </w:r>
      <w:r w:rsidRPr="00A84B9E">
        <w:t>from the Hugging Face</w:t>
      </w:r>
      <w:r w:rsidR="00A43E0B">
        <w:rPr>
          <w:rFonts w:hint="eastAsia"/>
        </w:rPr>
        <w:t xml:space="preserve"> to </w:t>
      </w:r>
      <w:r w:rsidR="00657E39" w:rsidRPr="00657E39">
        <w:t>tokenize reviews in the dataset</w:t>
      </w:r>
      <w:r w:rsidR="00B904DD">
        <w:rPr>
          <w:rFonts w:hint="eastAsia"/>
        </w:rPr>
        <w:t xml:space="preserve">. </w:t>
      </w:r>
      <w:r w:rsidR="00436097" w:rsidRPr="00436097">
        <w:t xml:space="preserve">I start by combining the titles and </w:t>
      </w:r>
      <w:r w:rsidR="00436097">
        <w:rPr>
          <w:rFonts w:hint="eastAsia"/>
        </w:rPr>
        <w:t>texts</w:t>
      </w:r>
      <w:r w:rsidR="00436097" w:rsidRPr="00436097">
        <w:t xml:space="preserve"> into a single string, then use this tokenizer to transform them into token sequences.</w:t>
      </w:r>
      <w:r w:rsidR="00436097">
        <w:rPr>
          <w:rFonts w:hint="eastAsia"/>
        </w:rPr>
        <w:t xml:space="preserve"> </w:t>
      </w:r>
      <w:r w:rsidR="00436097" w:rsidRPr="00436097">
        <w:t xml:space="preserve">I'm using the </w:t>
      </w:r>
      <w:proofErr w:type="spellStart"/>
      <w:r w:rsidR="00436097" w:rsidRPr="00436097">
        <w:t>bert</w:t>
      </w:r>
      <w:proofErr w:type="spellEnd"/>
      <w:r w:rsidR="00436097" w:rsidRPr="00436097">
        <w:t xml:space="preserve">-base-uncased model, which means it converts all English letters to lowercase. This tokenizer is trained on a model called </w:t>
      </w:r>
      <w:proofErr w:type="spellStart"/>
      <w:r w:rsidR="00436097" w:rsidRPr="00436097">
        <w:t>WordPiece</w:t>
      </w:r>
      <w:proofErr w:type="spellEnd"/>
      <w:r w:rsidR="00436097" w:rsidRPr="00436097">
        <w:t>, which can identify the basic units of English, such as whole words or parts of words. This approach allows the model to better understand and handle different contexts and vocabularies.</w:t>
      </w:r>
    </w:p>
    <w:p w14:paraId="4E6824DF" w14:textId="2A79A1FC" w:rsidR="00874193" w:rsidRPr="00BC65E3" w:rsidRDefault="00A84B9E" w:rsidP="00BC65E3">
      <w:pPr>
        <w:pStyle w:val="a9"/>
        <w:numPr>
          <w:ilvl w:val="0"/>
          <w:numId w:val="12"/>
        </w:numPr>
        <w:spacing w:before="360"/>
      </w:pPr>
      <w:r w:rsidRPr="00A84B9E">
        <w:t>Calculation of Tokenized Sequence Length Distribution</w:t>
      </w:r>
    </w:p>
    <w:p w14:paraId="53899AF2" w14:textId="3B33D466" w:rsidR="00872918" w:rsidRDefault="00B904DD" w:rsidP="00874193">
      <w:pPr>
        <w:ind w:left="480" w:firstLine="480"/>
        <w:rPr>
          <w:rFonts w:cs="Segoe UI"/>
          <w:color w:val="0D0D0D"/>
          <w:shd w:val="clear" w:color="auto" w:fill="FFFFFF"/>
        </w:rPr>
      </w:pPr>
      <w:r w:rsidRPr="00B904DD">
        <w:rPr>
          <w:rFonts w:cs="Segoe UI"/>
          <w:color w:val="0D0D0D"/>
          <w:shd w:val="clear" w:color="auto" w:fill="FFFFFF"/>
        </w:rPr>
        <w:t xml:space="preserve">To better understand the characteristics of </w:t>
      </w:r>
      <w:r>
        <w:rPr>
          <w:rFonts w:cs="Segoe UI" w:hint="eastAsia"/>
          <w:color w:val="0D0D0D"/>
          <w:shd w:val="clear" w:color="auto" w:fill="FFFFFF"/>
        </w:rPr>
        <w:t xml:space="preserve">the </w:t>
      </w:r>
      <w:r w:rsidRPr="00B904DD">
        <w:rPr>
          <w:rFonts w:cs="Segoe UI"/>
          <w:color w:val="0D0D0D"/>
          <w:shd w:val="clear" w:color="auto" w:fill="FFFFFF"/>
        </w:rPr>
        <w:t>data</w:t>
      </w:r>
      <w:r w:rsidR="00436097" w:rsidRPr="00436097">
        <w:t xml:space="preserve"> </w:t>
      </w:r>
      <w:r w:rsidR="00436097" w:rsidRPr="00436097">
        <w:rPr>
          <w:rFonts w:cs="Segoe UI"/>
          <w:color w:val="0D0D0D"/>
          <w:shd w:val="clear" w:color="auto" w:fill="FFFFFF"/>
        </w:rPr>
        <w:t>and decide how to set the input length for the model</w:t>
      </w:r>
      <w:r w:rsidRPr="00B904DD">
        <w:rPr>
          <w:rFonts w:cs="Segoe UI"/>
          <w:color w:val="0D0D0D"/>
          <w:shd w:val="clear" w:color="auto" w:fill="FFFFFF"/>
        </w:rPr>
        <w:t xml:space="preserve">, </w:t>
      </w:r>
      <w:r w:rsidR="00436097" w:rsidRPr="00436097">
        <w:rPr>
          <w:rFonts w:cs="Segoe UI"/>
          <w:color w:val="0D0D0D"/>
          <w:shd w:val="clear" w:color="auto" w:fill="FFFFFF"/>
        </w:rPr>
        <w:t>I calculate</w:t>
      </w:r>
      <w:r w:rsidR="00874193">
        <w:rPr>
          <w:rFonts w:cs="Segoe UI" w:hint="eastAsia"/>
          <w:color w:val="0D0D0D"/>
          <w:shd w:val="clear" w:color="auto" w:fill="FFFFFF"/>
        </w:rPr>
        <w:t>d</w:t>
      </w:r>
      <w:r w:rsidR="00436097" w:rsidRPr="00436097">
        <w:rPr>
          <w:rFonts w:cs="Segoe UI"/>
          <w:color w:val="0D0D0D"/>
          <w:shd w:val="clear" w:color="auto" w:fill="FFFFFF"/>
        </w:rPr>
        <w:t xml:space="preserve"> the original length of the token sequences from each review without truncating or padding them first. I then used this data to plot a histogram, which visually shows the distribution of token sequence lengths.</w:t>
      </w:r>
      <w:r w:rsidR="00874193">
        <w:rPr>
          <w:rFonts w:cs="Segoe UI" w:hint="eastAsia"/>
          <w:color w:val="0D0D0D"/>
          <w:shd w:val="clear" w:color="auto" w:fill="FFFFFF"/>
        </w:rPr>
        <w:t xml:space="preserve"> </w:t>
      </w:r>
      <w:r w:rsidR="00874193" w:rsidRPr="00874193">
        <w:rPr>
          <w:rFonts w:cs="Segoe UI"/>
          <w:color w:val="0D0D0D"/>
          <w:shd w:val="clear" w:color="auto" w:fill="FFFFFF"/>
        </w:rPr>
        <w:t xml:space="preserve">This step allows us to see the typical lengths of the reviews, helping us to set the </w:t>
      </w:r>
      <w:proofErr w:type="spellStart"/>
      <w:r w:rsidR="00874193" w:rsidRPr="00874193">
        <w:rPr>
          <w:rFonts w:cs="Segoe UI"/>
          <w:color w:val="0D0D0D"/>
          <w:shd w:val="clear" w:color="auto" w:fill="FFFFFF"/>
        </w:rPr>
        <w:t>max_length</w:t>
      </w:r>
      <w:proofErr w:type="spellEnd"/>
      <w:r w:rsidR="00874193" w:rsidRPr="00874193">
        <w:rPr>
          <w:rFonts w:cs="Segoe UI"/>
          <w:color w:val="0D0D0D"/>
          <w:shd w:val="clear" w:color="auto" w:fill="FFFFFF"/>
        </w:rPr>
        <w:t xml:space="preserve"> for the model appropriately.</w:t>
      </w:r>
    </w:p>
    <w:p w14:paraId="21C023EC" w14:textId="77777777" w:rsidR="00712A7B" w:rsidRDefault="00712A7B" w:rsidP="00712A7B">
      <w:pPr>
        <w:rPr>
          <w:rFonts w:cs="Segoe UI"/>
          <w:color w:val="0D0D0D"/>
          <w:shd w:val="clear" w:color="auto" w:fill="FFFFFF"/>
        </w:rPr>
      </w:pPr>
    </w:p>
    <w:p w14:paraId="79E14E62" w14:textId="77777777" w:rsidR="00712A7B" w:rsidRDefault="00712A7B" w:rsidP="00712A7B">
      <w:pPr>
        <w:pStyle w:val="Web"/>
      </w:pPr>
      <w:r>
        <w:t>In this homework, the choice to use the Area Under the Curve (AUC) of the Receiver Operating Characteristic (ROC) curve instead of the F1 score for binary classification stems from several strategic reasons. Firstly, the AUC-ROC is a measure of the ability of a classifier to distinguish between classes and is used as a summary of the model’s performance across all classification thresholds. This metric provides a robust indication of the model's overall effectiveness in ranking predictions, rather than focusing solely on a single threshold as the F1 score does.</w:t>
      </w:r>
    </w:p>
    <w:p w14:paraId="53890D4C" w14:textId="77777777" w:rsidR="00712A7B" w:rsidRDefault="00712A7B" w:rsidP="00712A7B">
      <w:pPr>
        <w:pStyle w:val="Web"/>
      </w:pPr>
      <w:r>
        <w:t>Moreover, the AUC-ROC is especially useful when dealing with imbalanced datasets, which is often the case in scenarios like news recommendation where the occurrence of one class might significantly outnumber the other. The AUC-ROC evaluates the model across the entire range of threshold values, giving a comprehensive view of its performance.</w:t>
      </w:r>
    </w:p>
    <w:p w14:paraId="4BCFF4A6" w14:textId="77777777" w:rsidR="00712A7B" w:rsidRPr="00712A7B" w:rsidRDefault="00712A7B" w:rsidP="00712A7B">
      <w:pPr>
        <w:pStyle w:val="Web"/>
      </w:pPr>
      <w:r>
        <w:lastRenderedPageBreak/>
        <w:t>Lastly, unlike the F1 score that only considers the harmonic mean of precision and recall at a specific threshold, the AUC-ROC provides a performance summary over all possible values of recall and false positive rates. This makes it a more appropriate choice in applications where the threshold of decision boundary is not clear or varies depending on external factors.</w:t>
      </w:r>
    </w:p>
    <w:p w14:paraId="5A7433ED" w14:textId="77777777" w:rsidR="00712A7B" w:rsidRDefault="00712A7B" w:rsidP="00712A7B">
      <w:pPr>
        <w:pStyle w:val="Web"/>
      </w:pPr>
      <w:r>
        <w:t>在這次的作業中，選擇使用接收者操作特性曲線（ROC）下面積（AUC）而非 F1 分數進行二元分類的決策基於幾個策略性的考量。首先，AUC-ROC 是衡量分類器區分不同類別能力的指標，它被用作模型表現的總結，涵蓋所有可能的分類</w:t>
      </w:r>
      <w:proofErr w:type="gramStart"/>
      <w:r>
        <w:t>閾</w:t>
      </w:r>
      <w:proofErr w:type="gramEnd"/>
      <w:r>
        <w:t>值。這個指標提供了一個堅實的模型整體效能指示，能夠評估模型排序預測的能力，而不僅僅是集中在單一</w:t>
      </w:r>
      <w:proofErr w:type="gramStart"/>
      <w:r>
        <w:t>閾值如</w:t>
      </w:r>
      <w:proofErr w:type="gramEnd"/>
      <w:r>
        <w:t xml:space="preserve"> F1 分數所做的那樣。</w:t>
      </w:r>
    </w:p>
    <w:p w14:paraId="36F901B6" w14:textId="77777777" w:rsidR="00712A7B" w:rsidRDefault="00712A7B" w:rsidP="00712A7B">
      <w:pPr>
        <w:pStyle w:val="Web"/>
      </w:pPr>
      <w:proofErr w:type="gramStart"/>
      <w:r>
        <w:t>此外，</w:t>
      </w:r>
      <w:proofErr w:type="gramEnd"/>
      <w:r>
        <w:t>當處理不平衡的數據集時，AUC-ROC 特別有用，這在新聞推薦等場景中很常見，其中一個類別的發生可能遠多於另一個。AUC-ROC 評估模型在所有</w:t>
      </w:r>
      <w:proofErr w:type="gramStart"/>
      <w:r>
        <w:t>閾</w:t>
      </w:r>
      <w:proofErr w:type="gramEnd"/>
      <w:r>
        <w:t>值範圍內的表現，提供了對其性能的全面視角。</w:t>
      </w:r>
    </w:p>
    <w:p w14:paraId="09C36B34" w14:textId="77777777" w:rsidR="00712A7B" w:rsidRDefault="00712A7B" w:rsidP="00712A7B">
      <w:pPr>
        <w:pStyle w:val="Web"/>
      </w:pPr>
      <w:r>
        <w:t>最後，不像 F1 分數只考慮在特定</w:t>
      </w:r>
      <w:proofErr w:type="gramStart"/>
      <w:r>
        <w:t>閾值下</w:t>
      </w:r>
      <w:proofErr w:type="gramEnd"/>
      <w:r>
        <w:t>精確度和召回率的調和平均，AUC-ROC 提供了在所有可能的召回率和</w:t>
      </w:r>
      <w:proofErr w:type="gramStart"/>
      <w:r>
        <w:t>假正率值</w:t>
      </w:r>
      <w:proofErr w:type="gramEnd"/>
      <w:r>
        <w:t>上的表現概要。這使得它成為在決策邊界</w:t>
      </w:r>
      <w:proofErr w:type="gramStart"/>
      <w:r>
        <w:t>閾</w:t>
      </w:r>
      <w:proofErr w:type="gramEnd"/>
      <w:r>
        <w:t>值不清晰或因外部因素而變化的應用中更合適的選擇。</w:t>
      </w:r>
    </w:p>
    <w:p w14:paraId="18B763C5" w14:textId="77777777" w:rsidR="00712A7B" w:rsidRPr="00712A7B" w:rsidRDefault="00712A7B" w:rsidP="00712A7B">
      <w:pPr>
        <w:rPr>
          <w:rFonts w:cs="Segoe UI" w:hint="eastAsia"/>
          <w:color w:val="0D0D0D"/>
          <w:shd w:val="clear" w:color="auto" w:fill="FFFFFF"/>
        </w:rPr>
      </w:pPr>
    </w:p>
    <w:p w14:paraId="7288FA88" w14:textId="7B7A702A" w:rsidR="00A650D4" w:rsidRPr="00752AEC" w:rsidRDefault="001E3A8F" w:rsidP="001E3A8F">
      <w:pPr>
        <w:rPr>
          <w:color w:val="0000CC"/>
        </w:rPr>
      </w:pPr>
      <w:r w:rsidRPr="00752AEC">
        <w:rPr>
          <w:color w:val="0000CC"/>
        </w:rPr>
        <w:t xml:space="preserve">Q: </w:t>
      </w:r>
      <w:r w:rsidR="006B3193" w:rsidRPr="006B3193">
        <w:rPr>
          <w:color w:val="0000CC"/>
        </w:rPr>
        <w:t>Discuss the difference between semi-supervised learning and unsupervised learning</w:t>
      </w:r>
      <w:r w:rsidR="00A650D4" w:rsidRPr="00752AEC">
        <w:rPr>
          <w:color w:val="0000CC"/>
        </w:rPr>
        <w:t>.</w:t>
      </w:r>
    </w:p>
    <w:p w14:paraId="18B752C3" w14:textId="5201F13D" w:rsidR="004751B8" w:rsidRDefault="004751B8" w:rsidP="000235AA">
      <w:pPr>
        <w:ind w:firstLine="360"/>
        <w:rPr>
          <w:rFonts w:cs="Segoe UI"/>
          <w:color w:val="0D0D0D"/>
          <w:shd w:val="clear" w:color="auto" w:fill="FFFFFF"/>
        </w:rPr>
      </w:pPr>
      <w:r w:rsidRPr="000235AA">
        <w:rPr>
          <w:rFonts w:cs="Segoe UI" w:hint="eastAsia"/>
          <w:color w:val="0D0D0D"/>
          <w:shd w:val="clear" w:color="auto" w:fill="FFFFFF"/>
        </w:rPr>
        <w:t xml:space="preserve">I tried three different data </w:t>
      </w:r>
      <w:r w:rsidR="000235AA" w:rsidRPr="000235AA">
        <w:rPr>
          <w:rFonts w:cs="Segoe UI"/>
          <w:color w:val="0D0D0D"/>
          <w:shd w:val="clear" w:color="auto" w:fill="FFFFFF"/>
        </w:rPr>
        <w:t xml:space="preserve">preparation methods to observe their impact on the model's ability to predict different rating categories. Specifically, </w:t>
      </w:r>
      <w:r w:rsidR="000235AA">
        <w:rPr>
          <w:rFonts w:cs="Segoe UI" w:hint="eastAsia"/>
          <w:color w:val="0D0D0D"/>
          <w:shd w:val="clear" w:color="auto" w:fill="FFFFFF"/>
        </w:rPr>
        <w:t>I</w:t>
      </w:r>
      <w:r w:rsidR="000235AA" w:rsidRPr="000235AA">
        <w:rPr>
          <w:rFonts w:cs="Segoe UI"/>
          <w:color w:val="0D0D0D"/>
          <w:shd w:val="clear" w:color="auto" w:fill="FFFFFF"/>
        </w:rPr>
        <w:t xml:space="preserve"> compared the following three configurations:</w:t>
      </w:r>
    </w:p>
    <w:p w14:paraId="01A7C2AA" w14:textId="28AD615A" w:rsidR="000235AA" w:rsidRPr="000235AA" w:rsidRDefault="000235AA" w:rsidP="000235AA">
      <w:pPr>
        <w:pStyle w:val="a9"/>
        <w:numPr>
          <w:ilvl w:val="0"/>
          <w:numId w:val="14"/>
        </w:numPr>
        <w:rPr>
          <w:rFonts w:cs="Segoe UI"/>
          <w:color w:val="0D0D0D"/>
          <w:shd w:val="clear" w:color="auto" w:fill="FFFFFF"/>
        </w:rPr>
      </w:pPr>
      <w:r w:rsidRPr="000235AA">
        <w:rPr>
          <w:rFonts w:cs="Segoe UI"/>
          <w:color w:val="0D0D0D"/>
          <w:shd w:val="clear" w:color="auto" w:fill="FFFFFF"/>
        </w:rPr>
        <w:t>Title + Text Configuration F1 score</w:t>
      </w:r>
      <w:r>
        <w:rPr>
          <w:rFonts w:cs="Segoe UI" w:hint="eastAsia"/>
          <w:color w:val="0D0D0D"/>
          <w:shd w:val="clear" w:color="auto" w:fill="FFFFFF"/>
        </w:rPr>
        <w:t xml:space="preserve">: </w:t>
      </w:r>
      <w:r w:rsidRPr="000235AA">
        <w:rPr>
          <w:rFonts w:cs="Segoe UI"/>
          <w:color w:val="0D0D0D"/>
          <w:shd w:val="clear" w:color="auto" w:fill="FFFFFF"/>
        </w:rPr>
        <w:t>0.6314</w:t>
      </w:r>
    </w:p>
    <w:p w14:paraId="1BE394BB" w14:textId="38B19424" w:rsidR="000235AA" w:rsidRPr="000235AA" w:rsidRDefault="000235AA" w:rsidP="000235AA">
      <w:pPr>
        <w:pStyle w:val="a9"/>
        <w:numPr>
          <w:ilvl w:val="0"/>
          <w:numId w:val="14"/>
        </w:numPr>
        <w:rPr>
          <w:rFonts w:cs="Segoe UI"/>
          <w:color w:val="0D0D0D"/>
          <w:shd w:val="clear" w:color="auto" w:fill="FFFFFF"/>
        </w:rPr>
      </w:pPr>
      <w:r w:rsidRPr="000235AA">
        <w:rPr>
          <w:rFonts w:cs="Segoe UI"/>
          <w:color w:val="0D0D0D"/>
          <w:shd w:val="clear" w:color="auto" w:fill="FFFFFF"/>
        </w:rPr>
        <w:t>Title Only Configuration F1 score</w:t>
      </w:r>
      <w:r>
        <w:rPr>
          <w:rFonts w:cs="Segoe UI" w:hint="eastAsia"/>
          <w:color w:val="0D0D0D"/>
          <w:shd w:val="clear" w:color="auto" w:fill="FFFFFF"/>
        </w:rPr>
        <w:t xml:space="preserve">: </w:t>
      </w:r>
      <w:r w:rsidRPr="000235AA">
        <w:rPr>
          <w:rFonts w:cs="Segoe UI"/>
          <w:color w:val="0D0D0D"/>
          <w:shd w:val="clear" w:color="auto" w:fill="FFFFFF"/>
        </w:rPr>
        <w:t>0.5330</w:t>
      </w:r>
    </w:p>
    <w:p w14:paraId="56B2D65C" w14:textId="23CA3F61" w:rsidR="000235AA" w:rsidRPr="000235AA" w:rsidRDefault="000235AA" w:rsidP="000235AA">
      <w:pPr>
        <w:pStyle w:val="a9"/>
        <w:numPr>
          <w:ilvl w:val="0"/>
          <w:numId w:val="14"/>
        </w:numPr>
        <w:rPr>
          <w:rFonts w:cs="Segoe UI"/>
          <w:color w:val="0D0D0D"/>
          <w:shd w:val="clear" w:color="auto" w:fill="FFFFFF"/>
        </w:rPr>
      </w:pPr>
      <w:r w:rsidRPr="000235AA">
        <w:rPr>
          <w:rFonts w:cs="Segoe UI"/>
          <w:color w:val="0D0D0D"/>
          <w:shd w:val="clear" w:color="auto" w:fill="FFFFFF"/>
        </w:rPr>
        <w:t xml:space="preserve">Text Only Configuration F1 </w:t>
      </w:r>
      <w:r>
        <w:rPr>
          <w:rFonts w:cs="Segoe UI" w:hint="eastAsia"/>
          <w:color w:val="0D0D0D"/>
          <w:shd w:val="clear" w:color="auto" w:fill="FFFFFF"/>
        </w:rPr>
        <w:t>score:</w:t>
      </w:r>
      <w:r w:rsidRPr="000235AA">
        <w:rPr>
          <w:rFonts w:cs="Segoe UI"/>
          <w:color w:val="0D0D0D"/>
          <w:shd w:val="clear" w:color="auto" w:fill="FFFFFF"/>
        </w:rPr>
        <w:t xml:space="preserve"> 0.5597</w:t>
      </w:r>
    </w:p>
    <w:p w14:paraId="7082BEEF" w14:textId="2452E2D3" w:rsidR="00FD0788" w:rsidRPr="00752AEC" w:rsidRDefault="000235AA" w:rsidP="000235AA">
      <w:pPr>
        <w:ind w:firstLine="360"/>
      </w:pPr>
      <w:r w:rsidRPr="000235AA">
        <w:t>From these results, it's clear that combining the title and text as input features significantly enhances the model's capability to predict different rating categories.</w:t>
      </w:r>
      <w:r>
        <w:rPr>
          <w:rFonts w:hint="eastAsia"/>
        </w:rPr>
        <w:t xml:space="preserve"> </w:t>
      </w:r>
      <w:r w:rsidRPr="000235AA">
        <w:t>This is likely because the merged text provides more comprehensive information, helping the model to better understand and classify the reviews</w:t>
      </w:r>
      <w:r>
        <w:rPr>
          <w:rFonts w:hint="eastAsia"/>
        </w:rPr>
        <w:t>.</w:t>
      </w:r>
    </w:p>
    <w:sectPr w:rsidR="00FD0788" w:rsidRPr="00752AE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D0236"/>
    <w:multiLevelType w:val="hybridMultilevel"/>
    <w:tmpl w:val="8A44C732"/>
    <w:lvl w:ilvl="0" w:tplc="F15846EC">
      <w:start w:val="1"/>
      <w:numFmt w:val="bullet"/>
      <w:lvlText w:val=""/>
      <w:lvlJc w:val="left"/>
      <w:pPr>
        <w:ind w:left="840" w:hanging="480"/>
      </w:pPr>
      <w:rPr>
        <w:rFonts w:ascii="Wingdings" w:hAnsi="Wingdings" w:hint="default"/>
        <w:sz w:val="20"/>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 w15:restartNumberingAfterBreak="0">
    <w:nsid w:val="0F376AF6"/>
    <w:multiLevelType w:val="hybridMultilevel"/>
    <w:tmpl w:val="376691E6"/>
    <w:lvl w:ilvl="0" w:tplc="04090013">
      <w:start w:val="1"/>
      <w:numFmt w:val="upperRoman"/>
      <w:lvlText w:val="%1."/>
      <w:lvlJc w:val="left"/>
      <w:pPr>
        <w:ind w:left="1047" w:hanging="480"/>
      </w:p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2" w15:restartNumberingAfterBreak="0">
    <w:nsid w:val="14CD3F07"/>
    <w:multiLevelType w:val="hybridMultilevel"/>
    <w:tmpl w:val="8368B0F4"/>
    <w:lvl w:ilvl="0" w:tplc="FE4E865E">
      <w:start w:val="1"/>
      <w:numFmt w:val="decimal"/>
      <w:lvlText w:val="%1)"/>
      <w:lvlJc w:val="left"/>
      <w:pPr>
        <w:ind w:left="8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0686D49"/>
    <w:multiLevelType w:val="hybridMultilevel"/>
    <w:tmpl w:val="B7AA6586"/>
    <w:lvl w:ilvl="0" w:tplc="B8F8B2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7962DDB"/>
    <w:multiLevelType w:val="hybridMultilevel"/>
    <w:tmpl w:val="FF2CC7EA"/>
    <w:lvl w:ilvl="0" w:tplc="50285CB8">
      <w:start w:val="1"/>
      <w:numFmt w:val="bullet"/>
      <w:lvlText w:val=""/>
      <w:lvlJc w:val="left"/>
      <w:pPr>
        <w:ind w:left="480" w:hanging="480"/>
      </w:pPr>
      <w:rPr>
        <w:rFonts w:ascii="Wingdings" w:hAnsi="Wingdings" w:hint="default"/>
        <w:sz w:val="24"/>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4AA309FC"/>
    <w:multiLevelType w:val="hybridMultilevel"/>
    <w:tmpl w:val="68982118"/>
    <w:lvl w:ilvl="0" w:tplc="50285CB8">
      <w:start w:val="1"/>
      <w:numFmt w:val="bullet"/>
      <w:lvlText w:val=""/>
      <w:lvlJc w:val="left"/>
      <w:pPr>
        <w:ind w:left="960" w:hanging="480"/>
      </w:pPr>
      <w:rPr>
        <w:rFonts w:ascii="Wingdings" w:hAnsi="Wingdings" w:hint="default"/>
        <w:sz w:val="24"/>
      </w:rPr>
    </w:lvl>
    <w:lvl w:ilvl="1" w:tplc="50285CB8">
      <w:start w:val="1"/>
      <w:numFmt w:val="bullet"/>
      <w:lvlText w:val=""/>
      <w:lvlJc w:val="left"/>
      <w:pPr>
        <w:ind w:left="960" w:hanging="480"/>
      </w:pPr>
      <w:rPr>
        <w:rFonts w:ascii="Wingdings" w:hAnsi="Wingdings" w:hint="default"/>
        <w:sz w:val="24"/>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4F703DD8"/>
    <w:multiLevelType w:val="hybridMultilevel"/>
    <w:tmpl w:val="DB62D4E4"/>
    <w:lvl w:ilvl="0" w:tplc="F15846EC">
      <w:start w:val="1"/>
      <w:numFmt w:val="bullet"/>
      <w:lvlText w:val=""/>
      <w:lvlJc w:val="left"/>
      <w:pPr>
        <w:ind w:left="840" w:hanging="480"/>
      </w:pPr>
      <w:rPr>
        <w:rFonts w:ascii="Wingdings" w:hAnsi="Wingdings" w:hint="default"/>
        <w:sz w:val="20"/>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2610B3A"/>
    <w:multiLevelType w:val="hybridMultilevel"/>
    <w:tmpl w:val="D81E7120"/>
    <w:lvl w:ilvl="0" w:tplc="0409000B">
      <w:start w:val="1"/>
      <w:numFmt w:val="bullet"/>
      <w:lvlText w:val=""/>
      <w:lvlJc w:val="left"/>
      <w:pPr>
        <w:ind w:left="1320" w:hanging="480"/>
      </w:pPr>
      <w:rPr>
        <w:rFonts w:ascii="Wingdings" w:hAnsi="Wingdings" w:hint="default"/>
        <w:sz w:val="20"/>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59F83C85"/>
    <w:multiLevelType w:val="hybridMultilevel"/>
    <w:tmpl w:val="E3328800"/>
    <w:lvl w:ilvl="0" w:tplc="11D46708">
      <w:start w:val="1"/>
      <w:numFmt w:val="decimal"/>
      <w:lvlText w:val="%1."/>
      <w:lvlJc w:val="left"/>
      <w:pPr>
        <w:tabs>
          <w:tab w:val="num" w:pos="720"/>
        </w:tabs>
        <w:ind w:left="720" w:hanging="360"/>
      </w:pPr>
    </w:lvl>
    <w:lvl w:ilvl="1" w:tplc="FC945A1C" w:tentative="1">
      <w:start w:val="1"/>
      <w:numFmt w:val="decimal"/>
      <w:lvlText w:val="%2."/>
      <w:lvlJc w:val="left"/>
      <w:pPr>
        <w:tabs>
          <w:tab w:val="num" w:pos="1440"/>
        </w:tabs>
        <w:ind w:left="1440" w:hanging="360"/>
      </w:pPr>
    </w:lvl>
    <w:lvl w:ilvl="2" w:tplc="375C4904" w:tentative="1">
      <w:start w:val="1"/>
      <w:numFmt w:val="decimal"/>
      <w:lvlText w:val="%3."/>
      <w:lvlJc w:val="left"/>
      <w:pPr>
        <w:tabs>
          <w:tab w:val="num" w:pos="2160"/>
        </w:tabs>
        <w:ind w:left="2160" w:hanging="360"/>
      </w:pPr>
    </w:lvl>
    <w:lvl w:ilvl="3" w:tplc="9EB2BB74" w:tentative="1">
      <w:start w:val="1"/>
      <w:numFmt w:val="decimal"/>
      <w:lvlText w:val="%4."/>
      <w:lvlJc w:val="left"/>
      <w:pPr>
        <w:tabs>
          <w:tab w:val="num" w:pos="2880"/>
        </w:tabs>
        <w:ind w:left="2880" w:hanging="360"/>
      </w:pPr>
    </w:lvl>
    <w:lvl w:ilvl="4" w:tplc="DAA6BB80" w:tentative="1">
      <w:start w:val="1"/>
      <w:numFmt w:val="decimal"/>
      <w:lvlText w:val="%5."/>
      <w:lvlJc w:val="left"/>
      <w:pPr>
        <w:tabs>
          <w:tab w:val="num" w:pos="3600"/>
        </w:tabs>
        <w:ind w:left="3600" w:hanging="360"/>
      </w:pPr>
    </w:lvl>
    <w:lvl w:ilvl="5" w:tplc="90CC64D4" w:tentative="1">
      <w:start w:val="1"/>
      <w:numFmt w:val="decimal"/>
      <w:lvlText w:val="%6."/>
      <w:lvlJc w:val="left"/>
      <w:pPr>
        <w:tabs>
          <w:tab w:val="num" w:pos="4320"/>
        </w:tabs>
        <w:ind w:left="4320" w:hanging="360"/>
      </w:pPr>
    </w:lvl>
    <w:lvl w:ilvl="6" w:tplc="A8B6EE90" w:tentative="1">
      <w:start w:val="1"/>
      <w:numFmt w:val="decimal"/>
      <w:lvlText w:val="%7."/>
      <w:lvlJc w:val="left"/>
      <w:pPr>
        <w:tabs>
          <w:tab w:val="num" w:pos="5040"/>
        </w:tabs>
        <w:ind w:left="5040" w:hanging="360"/>
      </w:pPr>
    </w:lvl>
    <w:lvl w:ilvl="7" w:tplc="A0C8C754" w:tentative="1">
      <w:start w:val="1"/>
      <w:numFmt w:val="decimal"/>
      <w:lvlText w:val="%8."/>
      <w:lvlJc w:val="left"/>
      <w:pPr>
        <w:tabs>
          <w:tab w:val="num" w:pos="5760"/>
        </w:tabs>
        <w:ind w:left="5760" w:hanging="360"/>
      </w:pPr>
    </w:lvl>
    <w:lvl w:ilvl="8" w:tplc="7766141A" w:tentative="1">
      <w:start w:val="1"/>
      <w:numFmt w:val="decimal"/>
      <w:lvlText w:val="%9."/>
      <w:lvlJc w:val="left"/>
      <w:pPr>
        <w:tabs>
          <w:tab w:val="num" w:pos="6480"/>
        </w:tabs>
        <w:ind w:left="6480" w:hanging="360"/>
      </w:pPr>
    </w:lvl>
  </w:abstractNum>
  <w:abstractNum w:abstractNumId="9" w15:restartNumberingAfterBreak="0">
    <w:nsid w:val="5BFE56BD"/>
    <w:multiLevelType w:val="hybridMultilevel"/>
    <w:tmpl w:val="A1FCE39E"/>
    <w:lvl w:ilvl="0" w:tplc="E1AE7A78">
      <w:start w:val="1"/>
      <w:numFmt w:val="decimal"/>
      <w:lvlText w:val="%1."/>
      <w:lvlJc w:val="left"/>
      <w:pPr>
        <w:tabs>
          <w:tab w:val="num" w:pos="720"/>
        </w:tabs>
        <w:ind w:left="720" w:hanging="360"/>
      </w:pPr>
    </w:lvl>
    <w:lvl w:ilvl="1" w:tplc="EB800AEA" w:tentative="1">
      <w:start w:val="1"/>
      <w:numFmt w:val="decimal"/>
      <w:lvlText w:val="%2."/>
      <w:lvlJc w:val="left"/>
      <w:pPr>
        <w:tabs>
          <w:tab w:val="num" w:pos="1440"/>
        </w:tabs>
        <w:ind w:left="1440" w:hanging="360"/>
      </w:pPr>
    </w:lvl>
    <w:lvl w:ilvl="2" w:tplc="32AA2294" w:tentative="1">
      <w:start w:val="1"/>
      <w:numFmt w:val="decimal"/>
      <w:lvlText w:val="%3."/>
      <w:lvlJc w:val="left"/>
      <w:pPr>
        <w:tabs>
          <w:tab w:val="num" w:pos="2160"/>
        </w:tabs>
        <w:ind w:left="2160" w:hanging="360"/>
      </w:pPr>
    </w:lvl>
    <w:lvl w:ilvl="3" w:tplc="F5F2E752" w:tentative="1">
      <w:start w:val="1"/>
      <w:numFmt w:val="decimal"/>
      <w:lvlText w:val="%4."/>
      <w:lvlJc w:val="left"/>
      <w:pPr>
        <w:tabs>
          <w:tab w:val="num" w:pos="2880"/>
        </w:tabs>
        <w:ind w:left="2880" w:hanging="360"/>
      </w:pPr>
    </w:lvl>
    <w:lvl w:ilvl="4" w:tplc="EFC290A0" w:tentative="1">
      <w:start w:val="1"/>
      <w:numFmt w:val="decimal"/>
      <w:lvlText w:val="%5."/>
      <w:lvlJc w:val="left"/>
      <w:pPr>
        <w:tabs>
          <w:tab w:val="num" w:pos="3600"/>
        </w:tabs>
        <w:ind w:left="3600" w:hanging="360"/>
      </w:pPr>
    </w:lvl>
    <w:lvl w:ilvl="5" w:tplc="F19699BE" w:tentative="1">
      <w:start w:val="1"/>
      <w:numFmt w:val="decimal"/>
      <w:lvlText w:val="%6."/>
      <w:lvlJc w:val="left"/>
      <w:pPr>
        <w:tabs>
          <w:tab w:val="num" w:pos="4320"/>
        </w:tabs>
        <w:ind w:left="4320" w:hanging="360"/>
      </w:pPr>
    </w:lvl>
    <w:lvl w:ilvl="6" w:tplc="852A2B64" w:tentative="1">
      <w:start w:val="1"/>
      <w:numFmt w:val="decimal"/>
      <w:lvlText w:val="%7."/>
      <w:lvlJc w:val="left"/>
      <w:pPr>
        <w:tabs>
          <w:tab w:val="num" w:pos="5040"/>
        </w:tabs>
        <w:ind w:left="5040" w:hanging="360"/>
      </w:pPr>
    </w:lvl>
    <w:lvl w:ilvl="7" w:tplc="070E075E" w:tentative="1">
      <w:start w:val="1"/>
      <w:numFmt w:val="decimal"/>
      <w:lvlText w:val="%8."/>
      <w:lvlJc w:val="left"/>
      <w:pPr>
        <w:tabs>
          <w:tab w:val="num" w:pos="5760"/>
        </w:tabs>
        <w:ind w:left="5760" w:hanging="360"/>
      </w:pPr>
    </w:lvl>
    <w:lvl w:ilvl="8" w:tplc="E00A7E00" w:tentative="1">
      <w:start w:val="1"/>
      <w:numFmt w:val="decimal"/>
      <w:lvlText w:val="%9."/>
      <w:lvlJc w:val="left"/>
      <w:pPr>
        <w:tabs>
          <w:tab w:val="num" w:pos="6480"/>
        </w:tabs>
        <w:ind w:left="6480" w:hanging="360"/>
      </w:pPr>
    </w:lvl>
  </w:abstractNum>
  <w:abstractNum w:abstractNumId="10" w15:restartNumberingAfterBreak="0">
    <w:nsid w:val="5CB275D9"/>
    <w:multiLevelType w:val="hybridMultilevel"/>
    <w:tmpl w:val="1B3ACE9E"/>
    <w:lvl w:ilvl="0" w:tplc="04090013">
      <w:start w:val="1"/>
      <w:numFmt w:val="upperRoman"/>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64B11E9D"/>
    <w:multiLevelType w:val="hybridMultilevel"/>
    <w:tmpl w:val="4E6CED1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5B860FB"/>
    <w:multiLevelType w:val="hybridMultilevel"/>
    <w:tmpl w:val="7460E33E"/>
    <w:lvl w:ilvl="0" w:tplc="F15846EC">
      <w:start w:val="1"/>
      <w:numFmt w:val="bullet"/>
      <w:lvlText w:val=""/>
      <w:lvlJc w:val="left"/>
      <w:pPr>
        <w:ind w:left="840" w:hanging="480"/>
      </w:pPr>
      <w:rPr>
        <w:rFonts w:ascii="Wingdings" w:hAnsi="Wingdings" w:hint="default"/>
        <w:sz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76020B57"/>
    <w:multiLevelType w:val="hybridMultilevel"/>
    <w:tmpl w:val="72C6A13E"/>
    <w:lvl w:ilvl="0" w:tplc="04090013">
      <w:start w:val="1"/>
      <w:numFmt w:val="upperRoman"/>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num w:numId="1" w16cid:durableId="625355190">
    <w:abstractNumId w:val="9"/>
  </w:num>
  <w:num w:numId="2" w16cid:durableId="1130901977">
    <w:abstractNumId w:val="8"/>
  </w:num>
  <w:num w:numId="3" w16cid:durableId="1704360377">
    <w:abstractNumId w:val="0"/>
  </w:num>
  <w:num w:numId="4" w16cid:durableId="1978367821">
    <w:abstractNumId w:val="13"/>
  </w:num>
  <w:num w:numId="5" w16cid:durableId="482429807">
    <w:abstractNumId w:val="2"/>
  </w:num>
  <w:num w:numId="6" w16cid:durableId="683480367">
    <w:abstractNumId w:val="6"/>
  </w:num>
  <w:num w:numId="7" w16cid:durableId="600258543">
    <w:abstractNumId w:val="1"/>
  </w:num>
  <w:num w:numId="8" w16cid:durableId="1948345550">
    <w:abstractNumId w:val="12"/>
  </w:num>
  <w:num w:numId="9" w16cid:durableId="1611274343">
    <w:abstractNumId w:val="11"/>
  </w:num>
  <w:num w:numId="10" w16cid:durableId="1268003511">
    <w:abstractNumId w:val="7"/>
  </w:num>
  <w:num w:numId="11" w16cid:durableId="726612837">
    <w:abstractNumId w:val="5"/>
  </w:num>
  <w:num w:numId="12" w16cid:durableId="1023749407">
    <w:abstractNumId w:val="4"/>
  </w:num>
  <w:num w:numId="13" w16cid:durableId="250625323">
    <w:abstractNumId w:val="10"/>
  </w:num>
  <w:num w:numId="14" w16cid:durableId="285964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0D4"/>
    <w:rsid w:val="0002023A"/>
    <w:rsid w:val="000235AA"/>
    <w:rsid w:val="000450A0"/>
    <w:rsid w:val="00051D63"/>
    <w:rsid w:val="000C5490"/>
    <w:rsid w:val="000F4B1C"/>
    <w:rsid w:val="00154C46"/>
    <w:rsid w:val="001A126E"/>
    <w:rsid w:val="001E3A8F"/>
    <w:rsid w:val="002E303D"/>
    <w:rsid w:val="00301243"/>
    <w:rsid w:val="00370800"/>
    <w:rsid w:val="00436097"/>
    <w:rsid w:val="0044079A"/>
    <w:rsid w:val="004751B8"/>
    <w:rsid w:val="00480837"/>
    <w:rsid w:val="004C2E55"/>
    <w:rsid w:val="004C3FBE"/>
    <w:rsid w:val="004F3C5B"/>
    <w:rsid w:val="00531586"/>
    <w:rsid w:val="00572B9F"/>
    <w:rsid w:val="005A50F8"/>
    <w:rsid w:val="005B5C62"/>
    <w:rsid w:val="00607A81"/>
    <w:rsid w:val="00657E39"/>
    <w:rsid w:val="006A0668"/>
    <w:rsid w:val="006B3193"/>
    <w:rsid w:val="006E1F34"/>
    <w:rsid w:val="00712A7B"/>
    <w:rsid w:val="00752AEC"/>
    <w:rsid w:val="00774EC0"/>
    <w:rsid w:val="00776A25"/>
    <w:rsid w:val="007A1E19"/>
    <w:rsid w:val="007A6273"/>
    <w:rsid w:val="00872918"/>
    <w:rsid w:val="00874193"/>
    <w:rsid w:val="008B21DE"/>
    <w:rsid w:val="009032DF"/>
    <w:rsid w:val="00941A2F"/>
    <w:rsid w:val="00A43E0B"/>
    <w:rsid w:val="00A46668"/>
    <w:rsid w:val="00A52639"/>
    <w:rsid w:val="00A650D4"/>
    <w:rsid w:val="00A84B9E"/>
    <w:rsid w:val="00A96750"/>
    <w:rsid w:val="00AD2590"/>
    <w:rsid w:val="00B66F53"/>
    <w:rsid w:val="00B904DD"/>
    <w:rsid w:val="00BC65E3"/>
    <w:rsid w:val="00C47CD5"/>
    <w:rsid w:val="00C90B2C"/>
    <w:rsid w:val="00C910B9"/>
    <w:rsid w:val="00CF5D9F"/>
    <w:rsid w:val="00D27DA8"/>
    <w:rsid w:val="00D4281A"/>
    <w:rsid w:val="00D5384B"/>
    <w:rsid w:val="00D67147"/>
    <w:rsid w:val="00DA0AEF"/>
    <w:rsid w:val="00DA5098"/>
    <w:rsid w:val="00DB7282"/>
    <w:rsid w:val="00DC1F64"/>
    <w:rsid w:val="00DD1A15"/>
    <w:rsid w:val="00E33735"/>
    <w:rsid w:val="00E8526D"/>
    <w:rsid w:val="00EE51AE"/>
    <w:rsid w:val="00EF1DFC"/>
    <w:rsid w:val="00F4469A"/>
    <w:rsid w:val="00F6227D"/>
    <w:rsid w:val="00FB309B"/>
    <w:rsid w:val="00FC1198"/>
    <w:rsid w:val="00FD07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4A74"/>
  <w15:chartTrackingRefBased/>
  <w15:docId w15:val="{B5A57E24-8FEA-4092-BCF3-5FA754E99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50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50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650D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650D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650D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50D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650D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50D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650D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650D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650D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A650D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650D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650D4"/>
    <w:rPr>
      <w:rFonts w:eastAsiaTheme="majorEastAsia" w:cstheme="majorBidi"/>
      <w:color w:val="0F4761" w:themeColor="accent1" w:themeShade="BF"/>
    </w:rPr>
  </w:style>
  <w:style w:type="character" w:customStyle="1" w:styleId="60">
    <w:name w:val="標題 6 字元"/>
    <w:basedOn w:val="a0"/>
    <w:link w:val="6"/>
    <w:uiPriority w:val="9"/>
    <w:semiHidden/>
    <w:rsid w:val="00A650D4"/>
    <w:rPr>
      <w:rFonts w:eastAsiaTheme="majorEastAsia" w:cstheme="majorBidi"/>
      <w:color w:val="595959" w:themeColor="text1" w:themeTint="A6"/>
    </w:rPr>
  </w:style>
  <w:style w:type="character" w:customStyle="1" w:styleId="70">
    <w:name w:val="標題 7 字元"/>
    <w:basedOn w:val="a0"/>
    <w:link w:val="7"/>
    <w:uiPriority w:val="9"/>
    <w:semiHidden/>
    <w:rsid w:val="00A650D4"/>
    <w:rPr>
      <w:rFonts w:eastAsiaTheme="majorEastAsia" w:cstheme="majorBidi"/>
      <w:color w:val="595959" w:themeColor="text1" w:themeTint="A6"/>
    </w:rPr>
  </w:style>
  <w:style w:type="character" w:customStyle="1" w:styleId="80">
    <w:name w:val="標題 8 字元"/>
    <w:basedOn w:val="a0"/>
    <w:link w:val="8"/>
    <w:uiPriority w:val="9"/>
    <w:semiHidden/>
    <w:rsid w:val="00A650D4"/>
    <w:rPr>
      <w:rFonts w:eastAsiaTheme="majorEastAsia" w:cstheme="majorBidi"/>
      <w:color w:val="272727" w:themeColor="text1" w:themeTint="D8"/>
    </w:rPr>
  </w:style>
  <w:style w:type="character" w:customStyle="1" w:styleId="90">
    <w:name w:val="標題 9 字元"/>
    <w:basedOn w:val="a0"/>
    <w:link w:val="9"/>
    <w:uiPriority w:val="9"/>
    <w:semiHidden/>
    <w:rsid w:val="00A650D4"/>
    <w:rPr>
      <w:rFonts w:eastAsiaTheme="majorEastAsia" w:cstheme="majorBidi"/>
      <w:color w:val="272727" w:themeColor="text1" w:themeTint="D8"/>
    </w:rPr>
  </w:style>
  <w:style w:type="paragraph" w:styleId="a3">
    <w:name w:val="Title"/>
    <w:basedOn w:val="a"/>
    <w:next w:val="a"/>
    <w:link w:val="a4"/>
    <w:uiPriority w:val="10"/>
    <w:qFormat/>
    <w:rsid w:val="00A650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650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50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650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50D4"/>
    <w:pPr>
      <w:spacing w:before="160"/>
      <w:jc w:val="center"/>
    </w:pPr>
    <w:rPr>
      <w:i/>
      <w:iCs/>
      <w:color w:val="404040" w:themeColor="text1" w:themeTint="BF"/>
    </w:rPr>
  </w:style>
  <w:style w:type="character" w:customStyle="1" w:styleId="a8">
    <w:name w:val="引文 字元"/>
    <w:basedOn w:val="a0"/>
    <w:link w:val="a7"/>
    <w:uiPriority w:val="29"/>
    <w:rsid w:val="00A650D4"/>
    <w:rPr>
      <w:i/>
      <w:iCs/>
      <w:color w:val="404040" w:themeColor="text1" w:themeTint="BF"/>
    </w:rPr>
  </w:style>
  <w:style w:type="paragraph" w:styleId="a9">
    <w:name w:val="List Paragraph"/>
    <w:basedOn w:val="a"/>
    <w:uiPriority w:val="34"/>
    <w:qFormat/>
    <w:rsid w:val="00A650D4"/>
    <w:pPr>
      <w:ind w:left="720"/>
      <w:contextualSpacing/>
    </w:pPr>
  </w:style>
  <w:style w:type="character" w:styleId="aa">
    <w:name w:val="Intense Emphasis"/>
    <w:basedOn w:val="a0"/>
    <w:uiPriority w:val="21"/>
    <w:qFormat/>
    <w:rsid w:val="00A650D4"/>
    <w:rPr>
      <w:i/>
      <w:iCs/>
      <w:color w:val="0F4761" w:themeColor="accent1" w:themeShade="BF"/>
    </w:rPr>
  </w:style>
  <w:style w:type="paragraph" w:styleId="ab">
    <w:name w:val="Intense Quote"/>
    <w:basedOn w:val="a"/>
    <w:next w:val="a"/>
    <w:link w:val="ac"/>
    <w:uiPriority w:val="30"/>
    <w:qFormat/>
    <w:rsid w:val="00A65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650D4"/>
    <w:rPr>
      <w:i/>
      <w:iCs/>
      <w:color w:val="0F4761" w:themeColor="accent1" w:themeShade="BF"/>
    </w:rPr>
  </w:style>
  <w:style w:type="character" w:styleId="ad">
    <w:name w:val="Intense Reference"/>
    <w:basedOn w:val="a0"/>
    <w:uiPriority w:val="32"/>
    <w:qFormat/>
    <w:rsid w:val="00A650D4"/>
    <w:rPr>
      <w:b/>
      <w:bCs/>
      <w:smallCaps/>
      <w:color w:val="0F4761" w:themeColor="accent1" w:themeShade="BF"/>
      <w:spacing w:val="5"/>
    </w:rPr>
  </w:style>
  <w:style w:type="character" w:styleId="HTML">
    <w:name w:val="HTML Code"/>
    <w:basedOn w:val="a0"/>
    <w:uiPriority w:val="99"/>
    <w:semiHidden/>
    <w:unhideWhenUsed/>
    <w:rsid w:val="004F3C5B"/>
    <w:rPr>
      <w:rFonts w:ascii="細明體" w:eastAsia="細明體" w:hAnsi="細明體" w:cs="細明體"/>
      <w:sz w:val="24"/>
      <w:szCs w:val="24"/>
    </w:rPr>
  </w:style>
  <w:style w:type="paragraph" w:styleId="Web">
    <w:name w:val="Normal (Web)"/>
    <w:basedOn w:val="a"/>
    <w:uiPriority w:val="99"/>
    <w:semiHidden/>
    <w:unhideWhenUsed/>
    <w:rsid w:val="00712A7B"/>
    <w:pPr>
      <w:widowControl/>
      <w:spacing w:before="100" w:beforeAutospacing="1" w:after="100" w:afterAutospacing="1" w:line="240" w:lineRule="auto"/>
    </w:pPr>
    <w:rPr>
      <w:rFonts w:ascii="新細明體" w:eastAsia="新細明體" w:hAnsi="新細明體" w:cs="新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229094">
      <w:bodyDiv w:val="1"/>
      <w:marLeft w:val="0"/>
      <w:marRight w:val="0"/>
      <w:marTop w:val="0"/>
      <w:marBottom w:val="0"/>
      <w:divBdr>
        <w:top w:val="none" w:sz="0" w:space="0" w:color="auto"/>
        <w:left w:val="none" w:sz="0" w:space="0" w:color="auto"/>
        <w:bottom w:val="none" w:sz="0" w:space="0" w:color="auto"/>
        <w:right w:val="none" w:sz="0" w:space="0" w:color="auto"/>
      </w:divBdr>
    </w:div>
    <w:div w:id="366100737">
      <w:bodyDiv w:val="1"/>
      <w:marLeft w:val="0"/>
      <w:marRight w:val="0"/>
      <w:marTop w:val="0"/>
      <w:marBottom w:val="0"/>
      <w:divBdr>
        <w:top w:val="none" w:sz="0" w:space="0" w:color="auto"/>
        <w:left w:val="none" w:sz="0" w:space="0" w:color="auto"/>
        <w:bottom w:val="none" w:sz="0" w:space="0" w:color="auto"/>
        <w:right w:val="none" w:sz="0" w:space="0" w:color="auto"/>
      </w:divBdr>
      <w:divsChild>
        <w:div w:id="516888902">
          <w:marLeft w:val="0"/>
          <w:marRight w:val="0"/>
          <w:marTop w:val="0"/>
          <w:marBottom w:val="0"/>
          <w:divBdr>
            <w:top w:val="none" w:sz="0" w:space="0" w:color="auto"/>
            <w:left w:val="none" w:sz="0" w:space="0" w:color="auto"/>
            <w:bottom w:val="none" w:sz="0" w:space="0" w:color="auto"/>
            <w:right w:val="none" w:sz="0" w:space="0" w:color="auto"/>
          </w:divBdr>
          <w:divsChild>
            <w:div w:id="15621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07213">
      <w:bodyDiv w:val="1"/>
      <w:marLeft w:val="0"/>
      <w:marRight w:val="0"/>
      <w:marTop w:val="0"/>
      <w:marBottom w:val="0"/>
      <w:divBdr>
        <w:top w:val="none" w:sz="0" w:space="0" w:color="auto"/>
        <w:left w:val="none" w:sz="0" w:space="0" w:color="auto"/>
        <w:bottom w:val="none" w:sz="0" w:space="0" w:color="auto"/>
        <w:right w:val="none" w:sz="0" w:space="0" w:color="auto"/>
      </w:divBdr>
      <w:divsChild>
        <w:div w:id="856621144">
          <w:marLeft w:val="0"/>
          <w:marRight w:val="0"/>
          <w:marTop w:val="0"/>
          <w:marBottom w:val="0"/>
          <w:divBdr>
            <w:top w:val="none" w:sz="0" w:space="0" w:color="auto"/>
            <w:left w:val="none" w:sz="0" w:space="0" w:color="auto"/>
            <w:bottom w:val="none" w:sz="0" w:space="0" w:color="auto"/>
            <w:right w:val="none" w:sz="0" w:space="0" w:color="auto"/>
          </w:divBdr>
          <w:divsChild>
            <w:div w:id="197351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3155">
      <w:bodyDiv w:val="1"/>
      <w:marLeft w:val="0"/>
      <w:marRight w:val="0"/>
      <w:marTop w:val="0"/>
      <w:marBottom w:val="0"/>
      <w:divBdr>
        <w:top w:val="none" w:sz="0" w:space="0" w:color="auto"/>
        <w:left w:val="none" w:sz="0" w:space="0" w:color="auto"/>
        <w:bottom w:val="none" w:sz="0" w:space="0" w:color="auto"/>
        <w:right w:val="none" w:sz="0" w:space="0" w:color="auto"/>
      </w:divBdr>
    </w:div>
    <w:div w:id="997264583">
      <w:bodyDiv w:val="1"/>
      <w:marLeft w:val="0"/>
      <w:marRight w:val="0"/>
      <w:marTop w:val="0"/>
      <w:marBottom w:val="0"/>
      <w:divBdr>
        <w:top w:val="none" w:sz="0" w:space="0" w:color="auto"/>
        <w:left w:val="none" w:sz="0" w:space="0" w:color="auto"/>
        <w:bottom w:val="none" w:sz="0" w:space="0" w:color="auto"/>
        <w:right w:val="none" w:sz="0" w:space="0" w:color="auto"/>
      </w:divBdr>
      <w:divsChild>
        <w:div w:id="1048649902">
          <w:marLeft w:val="0"/>
          <w:marRight w:val="0"/>
          <w:marTop w:val="0"/>
          <w:marBottom w:val="0"/>
          <w:divBdr>
            <w:top w:val="none" w:sz="0" w:space="0" w:color="auto"/>
            <w:left w:val="none" w:sz="0" w:space="0" w:color="auto"/>
            <w:bottom w:val="none" w:sz="0" w:space="0" w:color="auto"/>
            <w:right w:val="none" w:sz="0" w:space="0" w:color="auto"/>
          </w:divBdr>
          <w:divsChild>
            <w:div w:id="118983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9559">
      <w:bodyDiv w:val="1"/>
      <w:marLeft w:val="0"/>
      <w:marRight w:val="0"/>
      <w:marTop w:val="0"/>
      <w:marBottom w:val="0"/>
      <w:divBdr>
        <w:top w:val="none" w:sz="0" w:space="0" w:color="auto"/>
        <w:left w:val="none" w:sz="0" w:space="0" w:color="auto"/>
        <w:bottom w:val="none" w:sz="0" w:space="0" w:color="auto"/>
        <w:right w:val="none" w:sz="0" w:space="0" w:color="auto"/>
      </w:divBdr>
    </w:div>
    <w:div w:id="1730423310">
      <w:bodyDiv w:val="1"/>
      <w:marLeft w:val="0"/>
      <w:marRight w:val="0"/>
      <w:marTop w:val="0"/>
      <w:marBottom w:val="0"/>
      <w:divBdr>
        <w:top w:val="none" w:sz="0" w:space="0" w:color="auto"/>
        <w:left w:val="none" w:sz="0" w:space="0" w:color="auto"/>
        <w:bottom w:val="none" w:sz="0" w:space="0" w:color="auto"/>
        <w:right w:val="none" w:sz="0" w:space="0" w:color="auto"/>
      </w:divBdr>
      <w:divsChild>
        <w:div w:id="1460300009">
          <w:marLeft w:val="0"/>
          <w:marRight w:val="0"/>
          <w:marTop w:val="0"/>
          <w:marBottom w:val="0"/>
          <w:divBdr>
            <w:top w:val="none" w:sz="0" w:space="0" w:color="auto"/>
            <w:left w:val="none" w:sz="0" w:space="0" w:color="auto"/>
            <w:bottom w:val="none" w:sz="0" w:space="0" w:color="auto"/>
            <w:right w:val="none" w:sz="0" w:space="0" w:color="auto"/>
          </w:divBdr>
          <w:divsChild>
            <w:div w:id="13382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13927">
      <w:bodyDiv w:val="1"/>
      <w:marLeft w:val="0"/>
      <w:marRight w:val="0"/>
      <w:marTop w:val="0"/>
      <w:marBottom w:val="0"/>
      <w:divBdr>
        <w:top w:val="none" w:sz="0" w:space="0" w:color="auto"/>
        <w:left w:val="none" w:sz="0" w:space="0" w:color="auto"/>
        <w:bottom w:val="none" w:sz="0" w:space="0" w:color="auto"/>
        <w:right w:val="none" w:sz="0" w:space="0" w:color="auto"/>
      </w:divBdr>
      <w:divsChild>
        <w:div w:id="344210362">
          <w:marLeft w:val="1440"/>
          <w:marRight w:val="0"/>
          <w:marTop w:val="240"/>
          <w:marBottom w:val="0"/>
          <w:divBdr>
            <w:top w:val="none" w:sz="0" w:space="0" w:color="auto"/>
            <w:left w:val="none" w:sz="0" w:space="0" w:color="auto"/>
            <w:bottom w:val="none" w:sz="0" w:space="0" w:color="auto"/>
            <w:right w:val="none" w:sz="0" w:space="0" w:color="auto"/>
          </w:divBdr>
        </w:div>
      </w:divsChild>
    </w:div>
    <w:div w:id="1892305497">
      <w:bodyDiv w:val="1"/>
      <w:marLeft w:val="0"/>
      <w:marRight w:val="0"/>
      <w:marTop w:val="0"/>
      <w:marBottom w:val="0"/>
      <w:divBdr>
        <w:top w:val="none" w:sz="0" w:space="0" w:color="auto"/>
        <w:left w:val="none" w:sz="0" w:space="0" w:color="auto"/>
        <w:bottom w:val="none" w:sz="0" w:space="0" w:color="auto"/>
        <w:right w:val="none" w:sz="0" w:space="0" w:color="auto"/>
      </w:divBdr>
    </w:div>
    <w:div w:id="1909194823">
      <w:bodyDiv w:val="1"/>
      <w:marLeft w:val="0"/>
      <w:marRight w:val="0"/>
      <w:marTop w:val="0"/>
      <w:marBottom w:val="0"/>
      <w:divBdr>
        <w:top w:val="none" w:sz="0" w:space="0" w:color="auto"/>
        <w:left w:val="none" w:sz="0" w:space="0" w:color="auto"/>
        <w:bottom w:val="none" w:sz="0" w:space="0" w:color="auto"/>
        <w:right w:val="none" w:sz="0" w:space="0" w:color="auto"/>
      </w:divBdr>
    </w:div>
    <w:div w:id="1938320767">
      <w:bodyDiv w:val="1"/>
      <w:marLeft w:val="0"/>
      <w:marRight w:val="0"/>
      <w:marTop w:val="0"/>
      <w:marBottom w:val="0"/>
      <w:divBdr>
        <w:top w:val="none" w:sz="0" w:space="0" w:color="auto"/>
        <w:left w:val="none" w:sz="0" w:space="0" w:color="auto"/>
        <w:bottom w:val="none" w:sz="0" w:space="0" w:color="auto"/>
        <w:right w:val="none" w:sz="0" w:space="0" w:color="auto"/>
      </w:divBdr>
    </w:div>
    <w:div w:id="1974796728">
      <w:bodyDiv w:val="1"/>
      <w:marLeft w:val="0"/>
      <w:marRight w:val="0"/>
      <w:marTop w:val="0"/>
      <w:marBottom w:val="0"/>
      <w:divBdr>
        <w:top w:val="none" w:sz="0" w:space="0" w:color="auto"/>
        <w:left w:val="none" w:sz="0" w:space="0" w:color="auto"/>
        <w:bottom w:val="none" w:sz="0" w:space="0" w:color="auto"/>
        <w:right w:val="none" w:sz="0" w:space="0" w:color="auto"/>
      </w:divBdr>
      <w:divsChild>
        <w:div w:id="562374884">
          <w:marLeft w:val="1440"/>
          <w:marRight w:val="0"/>
          <w:marTop w:val="0"/>
          <w:marBottom w:val="0"/>
          <w:divBdr>
            <w:top w:val="none" w:sz="0" w:space="0" w:color="auto"/>
            <w:left w:val="none" w:sz="0" w:space="0" w:color="auto"/>
            <w:bottom w:val="none" w:sz="0" w:space="0" w:color="auto"/>
            <w:right w:val="none" w:sz="0" w:space="0" w:color="auto"/>
          </w:divBdr>
        </w:div>
        <w:div w:id="1670983576">
          <w:marLeft w:val="14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6FD13-8FE8-49D7-BC95-B2B65EC54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1228</TotalTime>
  <Pages>3</Pages>
  <Words>794</Words>
  <Characters>4531</Characters>
  <Application>Microsoft Office Word</Application>
  <DocSecurity>0</DocSecurity>
  <Lines>37</Lines>
  <Paragraphs>10</Paragraphs>
  <ScaleCrop>false</ScaleCrop>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劉承霈</dc:creator>
  <cp:keywords/>
  <dc:description/>
  <cp:lastModifiedBy>劉承霈</cp:lastModifiedBy>
  <cp:revision>9</cp:revision>
  <dcterms:created xsi:type="dcterms:W3CDTF">2024-05-12T06:36:00Z</dcterms:created>
  <dcterms:modified xsi:type="dcterms:W3CDTF">2024-06-18T09:26:00Z</dcterms:modified>
</cp:coreProperties>
</file>