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37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205216" cy="1676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5216"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128" w:lineRule="auto"/>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03">
      <w:pPr>
        <w:pStyle w:val="Title"/>
        <w:widowControl w:val="0"/>
        <w:ind w:left="48" w:firstLine="0"/>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AHSANULLAH UNIVERSITY OF SCIENCE AND TECHNOLOGY</w:t>
      </w:r>
    </w:p>
    <w:p w:rsidR="00000000" w:rsidDel="00000000" w:rsidP="00000000" w:rsidRDefault="00000000" w:rsidRPr="00000000" w14:paraId="00000004">
      <w:pPr>
        <w:widowControl w:val="0"/>
        <w:spacing w:before="45" w:lineRule="auto"/>
        <w:ind w:left="2085" w:firstLine="0"/>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Department of Computer Science and Engineering</w:t>
      </w:r>
    </w:p>
    <w:p w:rsidR="00000000" w:rsidDel="00000000" w:rsidP="00000000" w:rsidRDefault="00000000" w:rsidRPr="00000000" w14:paraId="00000005">
      <w:pPr>
        <w:widowControl w:val="0"/>
        <w:spacing w:before="19"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6">
      <w:pPr>
        <w:pStyle w:val="Heading1"/>
        <w:widowControl w:val="0"/>
        <w:ind w:left="164" w:right="8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Final Project Report </w:t>
      </w:r>
    </w:p>
    <w:p w:rsidR="00000000" w:rsidDel="00000000" w:rsidP="00000000" w:rsidRDefault="00000000" w:rsidRPr="00000000" w14:paraId="00000007">
      <w:pPr>
        <w:rPr>
          <w:sz w:val="28"/>
          <w:szCs w:val="28"/>
        </w:rPr>
      </w:pPr>
      <w:r w:rsidDel="00000000" w:rsidR="00000000" w:rsidRPr="00000000">
        <w:rPr>
          <w:sz w:val="30"/>
          <w:szCs w:val="30"/>
          <w:rtl w:val="0"/>
        </w:rPr>
        <w:t xml:space="preserve">  </w:t>
        <w:tab/>
        <w:t xml:space="preserve">       </w:t>
      </w:r>
      <w:r w:rsidDel="00000000" w:rsidR="00000000" w:rsidRPr="00000000">
        <w:rPr>
          <w:b w:val="1"/>
          <w:bCs w:val="1"/>
          <w:sz w:val="30"/>
          <w:szCs w:val="30"/>
          <w:rtl w:val="0"/>
        </w:rPr>
        <w:t xml:space="preserve">Project Title:</w:t>
      </w:r>
      <w:r w:rsidDel="00000000" w:rsidR="00000000" w:rsidRPr="00000000">
        <w:rPr>
          <w:sz w:val="30"/>
          <w:szCs w:val="30"/>
          <w:rtl w:val="0"/>
        </w:rPr>
        <w:t xml:space="preserve"> </w:t>
      </w:r>
      <w:r w:rsidDel="00000000" w:rsidR="00000000" w:rsidRPr="00000000">
        <w:rPr>
          <w:sz w:val="28"/>
          <w:szCs w:val="28"/>
          <w:rtl w:val="0"/>
        </w:rPr>
        <w:t xml:space="preserve">Phishing Email Forensic Analyzer </w:t>
      </w:r>
      <w:r w:rsidDel="00000000" w:rsidR="00000000" w:rsidRPr="00000000">
        <w:rPr>
          <w:sz w:val="28"/>
          <w:szCs w:val="28"/>
          <w:rtl w:val="0"/>
        </w:rPr>
        <w:t xml:space="preserve">&amp; Link Defanger</w:t>
      </w:r>
    </w:p>
    <w:p w:rsidR="00000000" w:rsidDel="00000000" w:rsidP="00000000" w:rsidRDefault="00000000" w:rsidRPr="00000000" w14:paraId="00000008">
      <w:pPr>
        <w:spacing w:after="40" w:before="100" w:lineRule="auto"/>
        <w:jc w:val="center"/>
        <w:rPr>
          <w:sz w:val="28"/>
          <w:szCs w:val="28"/>
        </w:rPr>
      </w:pPr>
      <w:r w:rsidDel="00000000" w:rsidR="00000000" w:rsidRPr="00000000">
        <w:rPr>
          <w:i w:val="1"/>
          <w:iCs w:val="1"/>
          <w:rtl w:val="0"/>
        </w:rPr>
        <w:t xml:space="preserve">(</w:t>
      </w:r>
      <w:r w:rsidDel="00000000" w:rsidR="00000000" w:rsidRPr="00000000">
        <w:rPr>
          <w:i w:val="1"/>
          <w:iCs w:val="1"/>
          <w:rtl w:val="0"/>
        </w:rPr>
        <w:t xml:space="preserve">A Modular Python Engine for Safe Phishing Triage and Automated Risk Scoring)</w:t>
      </w:r>
      <w:r w:rsidDel="00000000" w:rsidR="00000000" w:rsidRPr="00000000">
        <w:rPr>
          <w:rtl w:val="0"/>
        </w:rPr>
      </w:r>
    </w:p>
    <w:p w:rsidR="00000000" w:rsidDel="00000000" w:rsidP="00000000" w:rsidRDefault="00000000" w:rsidRPr="00000000" w14:paraId="0000000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0"/>
        <w:spacing w:line="322" w:lineRule="auto"/>
        <w:ind w:left="216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Course No :</w:t>
      </w:r>
      <w:r w:rsidDel="00000000" w:rsidR="00000000" w:rsidRPr="00000000">
        <w:rPr>
          <w:rFonts w:ascii="Times New Roman" w:cs="Times New Roman" w:eastAsia="Times New Roman" w:hAnsi="Times New Roman"/>
          <w:sz w:val="26"/>
          <w:szCs w:val="26"/>
          <w:rtl w:val="0"/>
        </w:rPr>
        <w:t xml:space="preserve"> CSE 4174</w:t>
      </w:r>
    </w:p>
    <w:p w:rsidR="00000000" w:rsidDel="00000000" w:rsidP="00000000" w:rsidRDefault="00000000" w:rsidRPr="00000000" w14:paraId="0000000B">
      <w:pPr>
        <w:widowControl w:val="0"/>
        <w:ind w:left="21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Course Title :</w:t>
      </w:r>
      <w:r w:rsidDel="00000000" w:rsidR="00000000" w:rsidRPr="00000000">
        <w:rPr>
          <w:rFonts w:ascii="Times New Roman" w:cs="Times New Roman" w:eastAsia="Times New Roman" w:hAnsi="Times New Roman"/>
          <w:sz w:val="26"/>
          <w:szCs w:val="26"/>
          <w:rtl w:val="0"/>
        </w:rPr>
        <w:t xml:space="preserve"> Cyber Security Lab</w:t>
      </w:r>
    </w:p>
    <w:p w:rsidR="00000000" w:rsidDel="00000000" w:rsidP="00000000" w:rsidRDefault="00000000" w:rsidRPr="00000000" w14:paraId="0000000C">
      <w:pPr>
        <w:widowControl w:val="0"/>
        <w:ind w:left="214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widowControl w:val="0"/>
        <w:ind w:left="21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Group No : </w:t>
      </w:r>
      <w:r w:rsidDel="00000000" w:rsidR="00000000" w:rsidRPr="00000000">
        <w:rPr>
          <w:rFonts w:ascii="Times New Roman" w:cs="Times New Roman" w:eastAsia="Times New Roman" w:hAnsi="Times New Roman"/>
          <w:sz w:val="26"/>
          <w:szCs w:val="26"/>
          <w:rtl w:val="0"/>
        </w:rPr>
        <w:t xml:space="preserve">G107</w:t>
      </w:r>
    </w:p>
    <w:p w:rsidR="00000000" w:rsidDel="00000000" w:rsidP="00000000" w:rsidRDefault="00000000" w:rsidRPr="00000000" w14:paraId="0000000E">
      <w:pPr>
        <w:pStyle w:val="Heading1"/>
        <w:widowControl w:val="0"/>
        <w:ind w:left="1440" w:firstLine="720"/>
        <w:rPr>
          <w:rFonts w:ascii="Times New Roman" w:cs="Times New Roman" w:eastAsia="Times New Roman" w:hAnsi="Times New Roman"/>
          <w:color w:val="000000"/>
          <w:sz w:val="26"/>
          <w:szCs w:val="26"/>
        </w:rPr>
      </w:pPr>
      <w:bookmarkStart w:colFirst="0" w:colLast="0" w:name="_heading=h.tcvvq4jw187" w:id="0"/>
      <w:bookmarkEnd w:id="0"/>
      <w:r w:rsidDel="00000000" w:rsidR="00000000" w:rsidRPr="00000000">
        <w:rPr>
          <w:rFonts w:ascii="Times New Roman" w:cs="Times New Roman" w:eastAsia="Times New Roman" w:hAnsi="Times New Roman"/>
          <w:color w:val="000000"/>
          <w:sz w:val="26"/>
          <w:szCs w:val="26"/>
          <w:rtl w:val="0"/>
        </w:rPr>
        <w:t xml:space="preserve">Submitted By:</w:t>
      </w:r>
    </w:p>
    <w:sdt>
      <w:sdtPr>
        <w:lock w:val="contentLocked"/>
        <w:id w:val="667910809"/>
        <w:tag w:val="goog_rdk_0"/>
      </w:sdtPr>
      <w:sdtContent>
        <w:tbl>
          <w:tblPr>
            <w:tblStyle w:val="Table1"/>
            <w:tblW w:w="6855.0" w:type="dxa"/>
            <w:jc w:val="left"/>
            <w:tblInd w:w="2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2910"/>
            <w:tblGridChange w:id="0">
              <w:tblGrid>
                <w:gridCol w:w="3945"/>
                <w:gridCol w:w="2910"/>
              </w:tblGrid>
            </w:tblGridChange>
          </w:tblGrid>
          <w:tr>
            <w:trPr>
              <w:cantSplit w:val="0"/>
              <w:trHeight w:val="387.82080078125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44" w:line="276" w:lineRule="auto"/>
                  <w:ind w:right="12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44" w:line="276" w:lineRule="auto"/>
                  <w:ind w:right="126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before="44" w:line="276" w:lineRule="auto"/>
                  <w:ind w:right="1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Jerin Jalal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44" w:line="276" w:lineRule="auto"/>
                  <w:ind w:right="1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20220204039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44" w:line="276" w:lineRule="auto"/>
                  <w:ind w:right="1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Nafiun Ayon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44" w:line="276" w:lineRule="auto"/>
                  <w:ind w:right="1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20220204051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44" w:line="276" w:lineRule="auto"/>
                  <w:ind w:right="1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Prionty Kundu Aurin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44" w:line="276" w:lineRule="auto"/>
                  <w:ind w:right="1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20220204052</w:t>
                </w:r>
              </w:p>
            </w:tc>
          </w:tr>
        </w:tbl>
      </w:sdtContent>
    </w:sdt>
    <w:p w:rsidR="00000000" w:rsidDel="00000000" w:rsidP="00000000" w:rsidRDefault="00000000" w:rsidRPr="00000000" w14:paraId="00000017">
      <w:pPr>
        <w:widowControl w:val="0"/>
        <w:spacing w:before="44" w:line="276" w:lineRule="auto"/>
        <w:ind w:left="1440" w:right="450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widowControl w:val="0"/>
        <w:spacing w:before="44" w:line="276" w:lineRule="auto"/>
        <w:ind w:left="1440" w:right="450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Section : </w:t>
      </w:r>
      <w:r w:rsidDel="00000000" w:rsidR="00000000" w:rsidRPr="00000000">
        <w:rPr>
          <w:rFonts w:ascii="Times New Roman" w:cs="Times New Roman" w:eastAsia="Times New Roman" w:hAnsi="Times New Roman"/>
          <w:sz w:val="26"/>
          <w:szCs w:val="26"/>
          <w:rtl w:val="0"/>
        </w:rPr>
        <w:t xml:space="preserve">A2 (csgrad-I )</w:t>
      </w:r>
    </w:p>
    <w:p w:rsidR="00000000" w:rsidDel="00000000" w:rsidP="00000000" w:rsidRDefault="00000000" w:rsidRPr="00000000" w14:paraId="00000019">
      <w:pPr>
        <w:widowControl w:val="0"/>
        <w:spacing w:line="237" w:lineRule="auto"/>
        <w:ind w:left="1440" w:right="3518"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Semester :</w:t>
      </w:r>
      <w:r w:rsidDel="00000000" w:rsidR="00000000" w:rsidRPr="00000000">
        <w:rPr>
          <w:rFonts w:ascii="Times New Roman" w:cs="Times New Roman" w:eastAsia="Times New Roman" w:hAnsi="Times New Roman"/>
          <w:sz w:val="26"/>
          <w:szCs w:val="26"/>
          <w:rtl w:val="0"/>
        </w:rPr>
        <w:t xml:space="preserve"> 4</w:t>
      </w:r>
      <w:r w:rsidDel="00000000" w:rsidR="00000000" w:rsidRPr="00000000">
        <w:rPr>
          <w:rFonts w:ascii="Times New Roman" w:cs="Times New Roman" w:eastAsia="Times New Roman" w:hAnsi="Times New Roman"/>
          <w:sz w:val="26"/>
          <w:szCs w:val="26"/>
          <w:vertAlign w:val="superscript"/>
          <w:rtl w:val="0"/>
        </w:rPr>
        <w:t xml:space="preserve">th </w:t>
      </w:r>
      <w:r w:rsidDel="00000000" w:rsidR="00000000" w:rsidRPr="00000000">
        <w:rPr>
          <w:rFonts w:ascii="Times New Roman" w:cs="Times New Roman" w:eastAsia="Times New Roman" w:hAnsi="Times New Roman"/>
          <w:sz w:val="26"/>
          <w:szCs w:val="26"/>
          <w:rtl w:val="0"/>
        </w:rPr>
        <w:t xml:space="preserve">Year 1</w:t>
      </w:r>
      <w:r w:rsidDel="00000000" w:rsidR="00000000" w:rsidRPr="00000000">
        <w:rPr>
          <w:rFonts w:ascii="Times New Roman" w:cs="Times New Roman" w:eastAsia="Times New Roman" w:hAnsi="Times New Roman"/>
          <w:sz w:val="26"/>
          <w:szCs w:val="26"/>
          <w:vertAlign w:val="superscript"/>
          <w:rtl w:val="0"/>
        </w:rPr>
        <w:t xml:space="preserve">st </w:t>
      </w:r>
      <w:r w:rsidDel="00000000" w:rsidR="00000000" w:rsidRPr="00000000">
        <w:rPr>
          <w:rFonts w:ascii="Times New Roman" w:cs="Times New Roman" w:eastAsia="Times New Roman" w:hAnsi="Times New Roman"/>
          <w:sz w:val="26"/>
          <w:szCs w:val="26"/>
          <w:rtl w:val="0"/>
        </w:rPr>
        <w:t xml:space="preserve">semester  </w:t>
      </w:r>
    </w:p>
    <w:p w:rsidR="00000000" w:rsidDel="00000000" w:rsidP="00000000" w:rsidRDefault="00000000" w:rsidRPr="00000000" w14:paraId="0000001A">
      <w:pPr>
        <w:widowControl w:val="0"/>
        <w:spacing w:line="237" w:lineRule="auto"/>
        <w:ind w:left="1440" w:right="3518"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Session :</w:t>
      </w:r>
      <w:r w:rsidDel="00000000" w:rsidR="00000000" w:rsidRPr="00000000">
        <w:rPr>
          <w:rFonts w:ascii="Times New Roman" w:cs="Times New Roman" w:eastAsia="Times New Roman" w:hAnsi="Times New Roman"/>
          <w:sz w:val="26"/>
          <w:szCs w:val="26"/>
          <w:rtl w:val="0"/>
        </w:rPr>
        <w:t xml:space="preserve"> Fall’25</w:t>
      </w:r>
    </w:p>
    <w:p w:rsidR="00000000" w:rsidDel="00000000" w:rsidP="00000000" w:rsidRDefault="00000000" w:rsidRPr="00000000" w14:paraId="0000001B">
      <w:pPr>
        <w:widowControl w:val="0"/>
        <w:spacing w:line="237" w:lineRule="auto"/>
        <w:ind w:left="0" w:right="351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widowControl w:val="0"/>
        <w:ind w:left="1604" w:firstLine="556"/>
        <w:rPr>
          <w:sz w:val="26"/>
          <w:szCs w:val="26"/>
        </w:rPr>
      </w:pPr>
      <w:r w:rsidDel="00000000" w:rsidR="00000000" w:rsidRPr="00000000">
        <w:rPr>
          <w:rFonts w:ascii="Times New Roman" w:cs="Times New Roman" w:eastAsia="Times New Roman" w:hAnsi="Times New Roman"/>
          <w:b w:val="1"/>
          <w:bCs w:val="1"/>
          <w:sz w:val="26"/>
          <w:szCs w:val="26"/>
          <w:rtl w:val="0"/>
        </w:rPr>
        <w:t xml:space="preserve">Submission Date : </w:t>
      </w:r>
      <w:r w:rsidDel="00000000" w:rsidR="00000000" w:rsidRPr="00000000">
        <w:rPr>
          <w:rFonts w:ascii="Times New Roman" w:cs="Times New Roman" w:eastAsia="Times New Roman" w:hAnsi="Times New Roman"/>
          <w:sz w:val="26"/>
          <w:szCs w:val="26"/>
          <w:rtl w:val="0"/>
        </w:rPr>
        <w:t xml:space="preserve">24 September 2026 </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1f3864" w:space="4" w:sz="6" w:val="single"/>
        </w:pBdr>
        <w:spacing w:after="120" w:before="480" w:lineRule="auto"/>
        <w:ind w:left="720" w:hanging="360"/>
        <w:rPr>
          <w:color w:val="000000"/>
          <w:sz w:val="44"/>
          <w:szCs w:val="44"/>
        </w:rPr>
      </w:pPr>
      <w:bookmarkStart w:colFirst="0" w:colLast="0" w:name="_heading=h.4hudl28pklk4" w:id="1"/>
      <w:bookmarkEnd w:id="1"/>
      <w:r w:rsidDel="00000000" w:rsidR="00000000" w:rsidRPr="00000000">
        <w:rPr>
          <w:color w:val="000000"/>
          <w:sz w:val="44"/>
          <w:szCs w:val="44"/>
          <w:rtl w:val="0"/>
        </w:rPr>
        <w:t xml:space="preserve">TABLE OF CONTENTS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numPr>
          <w:ilvl w:val="0"/>
          <w:numId w:val="1"/>
        </w:numPr>
        <w:pBdr>
          <w:bottom w:color="1f3864" w:space="4" w:sz="6" w:val="single"/>
        </w:pBdr>
        <w:spacing w:after="0" w:afterAutospacing="0" w:before="240" w:lineRule="auto"/>
        <w:ind w:left="720" w:hanging="360"/>
        <w:rPr>
          <w:b w:val="0"/>
          <w:bCs w:val="0"/>
          <w:color w:val="000000"/>
          <w:sz w:val="26"/>
          <w:szCs w:val="26"/>
        </w:rPr>
      </w:pPr>
      <w:bookmarkStart w:colFirst="0" w:colLast="0" w:name="_heading=h.dat7tehxxb8s" w:id="2"/>
      <w:bookmarkEnd w:id="2"/>
      <w:r w:rsidDel="00000000" w:rsidR="00000000" w:rsidRPr="00000000">
        <w:rPr>
          <w:color w:val="000000"/>
          <w:sz w:val="26"/>
          <w:szCs w:val="26"/>
          <w:rtl w:val="0"/>
        </w:rPr>
        <w:t xml:space="preserve">Executive Summary</w:t>
      </w:r>
    </w:p>
    <w:p w:rsidR="00000000" w:rsidDel="00000000" w:rsidP="00000000" w:rsidRDefault="00000000" w:rsidRPr="00000000" w14:paraId="00000021">
      <w:pPr>
        <w:pStyle w:val="Heading1"/>
        <w:numPr>
          <w:ilvl w:val="0"/>
          <w:numId w:val="1"/>
        </w:numPr>
        <w:pBdr>
          <w:bottom w:color="1f3864" w:space="4" w:sz="6" w:val="single"/>
        </w:pBdr>
        <w:spacing w:after="0" w:afterAutospacing="0" w:before="0" w:beforeAutospacing="0" w:lineRule="auto"/>
        <w:ind w:left="720" w:hanging="360"/>
        <w:rPr>
          <w:b w:val="0"/>
          <w:bCs w:val="0"/>
          <w:color w:val="000000"/>
          <w:sz w:val="26"/>
          <w:szCs w:val="26"/>
        </w:rPr>
      </w:pPr>
      <w:bookmarkStart w:colFirst="0" w:colLast="0" w:name="_heading=h.dat7tehxxb8s" w:id="2"/>
      <w:bookmarkEnd w:id="2"/>
      <w:r w:rsidDel="00000000" w:rsidR="00000000" w:rsidRPr="00000000">
        <w:rPr>
          <w:color w:val="000000"/>
          <w:sz w:val="26"/>
          <w:szCs w:val="26"/>
          <w:rtl w:val="0"/>
        </w:rPr>
        <w:t xml:space="preserve">Problem Statement and Project Objectives</w:t>
        <w:br w:type="textWrapping"/>
      </w:r>
      <w:r w:rsidDel="00000000" w:rsidR="00000000" w:rsidRPr="00000000">
        <w:rPr>
          <w:b w:val="0"/>
          <w:bCs w:val="0"/>
          <w:color w:val="000000"/>
          <w:sz w:val="26"/>
          <w:szCs w:val="26"/>
          <w:rtl w:val="0"/>
        </w:rPr>
        <w:t xml:space="preserve">2.1 Problem Statement</w:t>
        <w:br w:type="textWrapping"/>
        <w:t xml:space="preserve">2.2 Project Objectives</w:t>
      </w:r>
    </w:p>
    <w:p w:rsidR="00000000" w:rsidDel="00000000" w:rsidP="00000000" w:rsidRDefault="00000000" w:rsidRPr="00000000" w14:paraId="00000022">
      <w:pPr>
        <w:pStyle w:val="Heading1"/>
        <w:numPr>
          <w:ilvl w:val="0"/>
          <w:numId w:val="1"/>
        </w:numPr>
        <w:pBdr>
          <w:bottom w:color="1f3864" w:space="4" w:sz="6" w:val="single"/>
        </w:pBdr>
        <w:spacing w:after="0" w:afterAutospacing="0" w:before="0" w:beforeAutospacing="0" w:lineRule="auto"/>
        <w:ind w:left="720" w:hanging="360"/>
        <w:rPr>
          <w:b w:val="0"/>
          <w:bCs w:val="0"/>
          <w:color w:val="000000"/>
          <w:sz w:val="26"/>
          <w:szCs w:val="26"/>
        </w:rPr>
      </w:pPr>
      <w:bookmarkStart w:colFirst="0" w:colLast="0" w:name="_heading=h.dat7tehxxb8s" w:id="2"/>
      <w:bookmarkEnd w:id="2"/>
      <w:r w:rsidDel="00000000" w:rsidR="00000000" w:rsidRPr="00000000">
        <w:rPr>
          <w:color w:val="000000"/>
          <w:sz w:val="26"/>
          <w:szCs w:val="26"/>
          <w:rtl w:val="0"/>
        </w:rPr>
        <w:t xml:space="preserve">System Architecture and Modular Design</w:t>
        <w:br w:type="textWrapping"/>
      </w:r>
      <w:r w:rsidDel="00000000" w:rsidR="00000000" w:rsidRPr="00000000">
        <w:rPr>
          <w:b w:val="0"/>
          <w:bCs w:val="0"/>
          <w:color w:val="000000"/>
          <w:sz w:val="26"/>
          <w:szCs w:val="26"/>
          <w:rtl w:val="0"/>
        </w:rPr>
        <w:t xml:space="preserve">3.1 System Overview</w:t>
        <w:br w:type="textWrapping"/>
        <w:t xml:space="preserve">3.2 Module Hierarchy</w:t>
        <w:br w:type="textWrapping"/>
        <w:t xml:space="preserve">3.3 Workflow of the System</w:t>
      </w:r>
    </w:p>
    <w:p w:rsidR="00000000" w:rsidDel="00000000" w:rsidP="00000000" w:rsidRDefault="00000000" w:rsidRPr="00000000" w14:paraId="00000023">
      <w:pPr>
        <w:pStyle w:val="Heading1"/>
        <w:numPr>
          <w:ilvl w:val="0"/>
          <w:numId w:val="1"/>
        </w:numPr>
        <w:pBdr>
          <w:bottom w:color="1f3864" w:space="4" w:sz="6" w:val="single"/>
        </w:pBdr>
        <w:spacing w:after="0" w:afterAutospacing="0" w:before="0" w:beforeAutospacing="0" w:lineRule="auto"/>
        <w:ind w:left="720" w:hanging="360"/>
        <w:rPr>
          <w:b w:val="0"/>
          <w:bCs w:val="0"/>
          <w:color w:val="000000"/>
          <w:sz w:val="26"/>
          <w:szCs w:val="26"/>
        </w:rPr>
      </w:pPr>
      <w:bookmarkStart w:colFirst="0" w:colLast="0" w:name="_heading=h.dat7tehxxb8s" w:id="2"/>
      <w:bookmarkEnd w:id="2"/>
      <w:r w:rsidDel="00000000" w:rsidR="00000000" w:rsidRPr="00000000">
        <w:rPr>
          <w:color w:val="000000"/>
          <w:sz w:val="26"/>
          <w:szCs w:val="26"/>
          <w:rtl w:val="0"/>
        </w:rPr>
        <w:t xml:space="preserve">Detailed Technical Implementation</w:t>
        <w:br w:type="textWrapping"/>
      </w:r>
      <w:r w:rsidDel="00000000" w:rsidR="00000000" w:rsidRPr="00000000">
        <w:rPr>
          <w:b w:val="0"/>
          <w:bCs w:val="0"/>
          <w:color w:val="000000"/>
          <w:sz w:val="26"/>
          <w:szCs w:val="26"/>
          <w:rtl w:val="0"/>
        </w:rPr>
        <w:t xml:space="preserve">4.1 Email Ingestion and Parsing</w:t>
        <w:br w:type="textWrapping"/>
        <w:t xml:space="preserve">4.2 Link Extraction and Defanging</w:t>
        <w:br w:type="textWrapping"/>
        <w:t xml:space="preserve">4.3 Domain Spoof Detection</w:t>
        <w:br w:type="textWrapping"/>
        <w:t xml:space="preserve">4.4 Threat Scoring Engine</w:t>
        <w:br w:type="textWrapping"/>
        <w:t xml:space="preserve">4.5 Risk Classification</w:t>
      </w:r>
    </w:p>
    <w:p w:rsidR="00000000" w:rsidDel="00000000" w:rsidP="00000000" w:rsidRDefault="00000000" w:rsidRPr="00000000" w14:paraId="00000024">
      <w:pPr>
        <w:pStyle w:val="Heading1"/>
        <w:numPr>
          <w:ilvl w:val="0"/>
          <w:numId w:val="1"/>
        </w:numPr>
        <w:pBdr>
          <w:bottom w:color="1f3864" w:space="4" w:sz="6" w:val="single"/>
        </w:pBdr>
        <w:spacing w:after="0" w:afterAutospacing="0" w:before="0" w:beforeAutospacing="0" w:lineRule="auto"/>
        <w:ind w:left="720" w:hanging="360"/>
        <w:rPr>
          <w:b w:val="0"/>
          <w:bCs w:val="0"/>
          <w:color w:val="000000"/>
          <w:sz w:val="26"/>
          <w:szCs w:val="26"/>
        </w:rPr>
      </w:pPr>
      <w:bookmarkStart w:colFirst="0" w:colLast="0" w:name="_heading=h.dat7tehxxb8s" w:id="2"/>
      <w:bookmarkEnd w:id="2"/>
      <w:r w:rsidDel="00000000" w:rsidR="00000000" w:rsidRPr="00000000">
        <w:rPr>
          <w:color w:val="000000"/>
          <w:sz w:val="26"/>
          <w:szCs w:val="26"/>
          <w:rtl w:val="0"/>
        </w:rPr>
        <w:t xml:space="preserve">Testing, Validation and Results</w:t>
        <w:br w:type="textWrapping"/>
      </w:r>
      <w:r w:rsidDel="00000000" w:rsidR="00000000" w:rsidRPr="00000000">
        <w:rPr>
          <w:b w:val="0"/>
          <w:bCs w:val="0"/>
          <w:color w:val="000000"/>
          <w:sz w:val="26"/>
          <w:szCs w:val="26"/>
          <w:rtl w:val="0"/>
        </w:rPr>
        <w:t xml:space="preserve">5.1 Testing Methodology</w:t>
        <w:br w:type="textWrapping"/>
        <w:t xml:space="preserve">5.2 Test Case Scenarios</w:t>
        <w:br w:type="textWrapping"/>
        <w:t xml:space="preserve">5.3 Test Results and Analysis</w:t>
      </w:r>
    </w:p>
    <w:p w:rsidR="00000000" w:rsidDel="00000000" w:rsidP="00000000" w:rsidRDefault="00000000" w:rsidRPr="00000000" w14:paraId="00000025">
      <w:pPr>
        <w:pStyle w:val="Heading1"/>
        <w:numPr>
          <w:ilvl w:val="0"/>
          <w:numId w:val="1"/>
        </w:numPr>
        <w:pBdr>
          <w:bottom w:color="1f3864" w:space="4" w:sz="6" w:val="single"/>
        </w:pBdr>
        <w:spacing w:after="0" w:afterAutospacing="0" w:before="0" w:beforeAutospacing="0" w:lineRule="auto"/>
        <w:ind w:left="720" w:hanging="360"/>
        <w:rPr>
          <w:b w:val="0"/>
          <w:bCs w:val="0"/>
          <w:color w:val="000000"/>
          <w:sz w:val="26"/>
          <w:szCs w:val="26"/>
        </w:rPr>
      </w:pPr>
      <w:bookmarkStart w:colFirst="0" w:colLast="0" w:name="_heading=h.dat7tehxxb8s" w:id="2"/>
      <w:bookmarkEnd w:id="2"/>
      <w:r w:rsidDel="00000000" w:rsidR="00000000" w:rsidRPr="00000000">
        <w:rPr>
          <w:color w:val="000000"/>
          <w:sz w:val="26"/>
          <w:szCs w:val="26"/>
          <w:rtl w:val="0"/>
        </w:rPr>
        <w:t xml:space="preserve">Security and Operational Limitations</w:t>
        <w:br w:type="textWrapping"/>
      </w:r>
      <w:r w:rsidDel="00000000" w:rsidR="00000000" w:rsidRPr="00000000">
        <w:rPr>
          <w:b w:val="0"/>
          <w:bCs w:val="0"/>
          <w:color w:val="000000"/>
          <w:sz w:val="26"/>
          <w:szCs w:val="26"/>
          <w:rtl w:val="0"/>
        </w:rPr>
        <w:t xml:space="preserve">6.1 Sandboxing and Execution</w:t>
        <w:br w:type="textWrapping"/>
        <w:t xml:space="preserve">6.2 Heuristic Limitations</w:t>
        <w:br w:type="textWrapping"/>
        <w:t xml:space="preserve">6.3 Static Analysis Boundaries</w:t>
      </w:r>
    </w:p>
    <w:p w:rsidR="00000000" w:rsidDel="00000000" w:rsidP="00000000" w:rsidRDefault="00000000" w:rsidRPr="00000000" w14:paraId="00000026">
      <w:pPr>
        <w:pStyle w:val="Heading1"/>
        <w:numPr>
          <w:ilvl w:val="0"/>
          <w:numId w:val="1"/>
        </w:numPr>
        <w:pBdr>
          <w:bottom w:color="1f3864" w:space="4" w:sz="6" w:val="single"/>
        </w:pBdr>
        <w:spacing w:after="240" w:before="0" w:beforeAutospacing="0" w:lineRule="auto"/>
        <w:ind w:left="720" w:hanging="360"/>
        <w:rPr>
          <w:b w:val="0"/>
          <w:bCs w:val="0"/>
          <w:color w:val="000000"/>
          <w:sz w:val="26"/>
          <w:szCs w:val="26"/>
        </w:rPr>
      </w:pPr>
      <w:bookmarkStart w:colFirst="0" w:colLast="0" w:name="_heading=h.dat7tehxxb8s" w:id="2"/>
      <w:bookmarkEnd w:id="2"/>
      <w:r w:rsidDel="00000000" w:rsidR="00000000" w:rsidRPr="00000000">
        <w:rPr>
          <w:color w:val="000000"/>
          <w:sz w:val="26"/>
          <w:szCs w:val="26"/>
          <w:rtl w:val="0"/>
        </w:rPr>
        <w:t xml:space="preserve">Conclusion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pBdr>
          <w:bottom w:color="1f3864" w:space="4" w:sz="6" w:val="single"/>
        </w:pBdr>
        <w:spacing w:after="200" w:before="400" w:lineRule="auto"/>
        <w:rPr>
          <w:color w:val="000000"/>
        </w:rPr>
      </w:pPr>
      <w:r w:rsidDel="00000000" w:rsidR="00000000" w:rsidRPr="00000000">
        <w:rPr>
          <w:rtl w:val="0"/>
        </w:rPr>
      </w:r>
    </w:p>
    <w:p w:rsidR="00000000" w:rsidDel="00000000" w:rsidP="00000000" w:rsidRDefault="00000000" w:rsidRPr="00000000" w14:paraId="00000036">
      <w:pPr>
        <w:pStyle w:val="Heading1"/>
        <w:pBdr>
          <w:bottom w:color="1f3864" w:space="4" w:sz="6" w:val="single"/>
        </w:pBdr>
        <w:spacing w:after="200" w:before="400" w:lineRule="auto"/>
        <w:rPr>
          <w:color w:val="000000"/>
        </w:rPr>
      </w:pPr>
      <w:r w:rsidDel="00000000" w:rsidR="00000000" w:rsidRPr="00000000">
        <w:rPr>
          <w:rFonts w:ascii="Calibri" w:cs="Calibri" w:eastAsia="Calibri" w:hAnsi="Calibri"/>
          <w:b w:val="1"/>
          <w:bCs w:val="1"/>
          <w:color w:val="000000"/>
          <w:sz w:val="30"/>
          <w:szCs w:val="30"/>
          <w:rtl w:val="0"/>
        </w:rPr>
        <w:t xml:space="preserve">1. Executive Summary</w:t>
      </w:r>
      <w:r w:rsidDel="00000000" w:rsidR="00000000" w:rsidRPr="00000000">
        <w:rPr>
          <w:rtl w:val="0"/>
        </w:rPr>
      </w:r>
    </w:p>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Phishing is one of the most common ways attackers gain initial access to systems. Instead of exploiting software vulnerabilities, phishing mainly depends on </w:t>
      </w:r>
      <w:r w:rsidDel="00000000" w:rsidR="00000000" w:rsidRPr="00000000">
        <w:rPr>
          <w:i w:val="1"/>
          <w:iCs w:val="1"/>
          <w:rtl w:val="0"/>
        </w:rPr>
        <w:t xml:space="preserve">social engineering</w:t>
      </w:r>
      <w:r w:rsidDel="00000000" w:rsidR="00000000" w:rsidRPr="00000000">
        <w:rPr>
          <w:rtl w:val="0"/>
        </w:rPr>
        <w:t xml:space="preserve">, where attackers trick people into clicking malicious links or giving away sensitive information such as login credentials. For junior security analysts and everyday users, checking a suspicious email can also be risky because opening a malicious link or attachment by mistake may lead to further compromise.</w:t>
      </w:r>
    </w:p>
    <w:p w:rsidR="00000000" w:rsidDel="00000000" w:rsidP="00000000" w:rsidRDefault="00000000" w:rsidRPr="00000000" w14:paraId="00000038">
      <w:pPr>
        <w:spacing w:after="240" w:before="240" w:line="276" w:lineRule="auto"/>
        <w:jc w:val="both"/>
        <w:rPr/>
      </w:pPr>
      <w:r w:rsidDel="00000000" w:rsidR="00000000" w:rsidRPr="00000000">
        <w:rPr>
          <w:rtl w:val="0"/>
        </w:rPr>
        <w:t xml:space="preserve">To address this problem, this project introduces a </w:t>
      </w:r>
      <w:r w:rsidDel="00000000" w:rsidR="00000000" w:rsidRPr="00000000">
        <w:rPr>
          <w:b w:val="1"/>
          <w:bCs w:val="1"/>
          <w:rtl w:val="0"/>
        </w:rPr>
        <w:t xml:space="preserve">Phishing Email Forensic Analyzer &amp; Link Defanger</w:t>
      </w:r>
      <w:r w:rsidDel="00000000" w:rsidR="00000000" w:rsidRPr="00000000">
        <w:rPr>
          <w:rtl w:val="0"/>
        </w:rPr>
        <w:t xml:space="preserve">. It is a modular Python-based tool organized into four sequential Google Colab notebooks. The system can take a raw </w:t>
      </w:r>
      <w:r w:rsidDel="00000000" w:rsidR="00000000" w:rsidRPr="00000000">
        <w:rPr>
          <w:rFonts w:ascii="Roboto Mono" w:cs="Roboto Mono" w:eastAsia="Roboto Mono" w:hAnsi="Roboto Mono"/>
          <w:rtl w:val="0"/>
        </w:rPr>
        <w:t xml:space="preserve">.eml</w:t>
      </w:r>
      <w:r w:rsidDel="00000000" w:rsidR="00000000" w:rsidRPr="00000000">
        <w:rPr>
          <w:rtl w:val="0"/>
        </w:rPr>
        <w:t xml:space="preserve"> file or pasted RFC 822 email source as input. It extracts the URLs found in the email and converts them into a defanged format so that they can be safely examined without accidentally opening them. The tool also compares the sender's domain with the domains found in the links to identify possible domain spoofing. Registered-domain extraction is used for this comparison instead of simple string matching, making the analysis more reliable.</w:t>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The analyzer also includes a simple lexicon-based Natural Language Processing (NLP) module. It looks for common phrases associated with four types of social engineering: urgency, credential harvesting, psychological manipulation, and threats. These findings are combined with the link-analysis results by a separate scoring module, which produces an overall risk score from 0 to 100.</w:t>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The results are presented through an interactive Gradio dashboard running directly in Google Colab. The dashboard displays a colour-coded risk level- Safe, Suspicious, or Dangerous; along with a short Markdown-based threat summary and a table containing all extracted links in their defanged form.</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The project also includes end-to-end self-tests to check whether the different modules work together correctly. In one test, a simulated PayPal phishing email contained a mismatched domain along with several urgency and credential-harvesting phrases. It received a score of 64/100 (SUSPICIOUS). In another test, a normal internal email containing no links or suspicious language received a score of 0/100 (SAFE). These tests show that the current scoring system can distinguish between common phishing patterns and ordinary email content, providing a useful and auditable starting point for further testing with larger datasets.</w:t>
      </w:r>
      <w:r w:rsidDel="00000000" w:rsidR="00000000" w:rsidRPr="00000000">
        <w:rPr>
          <w:rtl w:val="0"/>
        </w:rPr>
      </w:r>
    </w:p>
    <w:p w:rsidR="00000000" w:rsidDel="00000000" w:rsidP="00000000" w:rsidRDefault="00000000" w:rsidRPr="00000000" w14:paraId="0000003C">
      <w:pPr>
        <w:pStyle w:val="Heading1"/>
        <w:pBdr>
          <w:bottom w:color="1f3864" w:space="4" w:sz="6" w:val="single"/>
        </w:pBdr>
        <w:spacing w:after="200" w:before="400" w:lineRule="auto"/>
        <w:rPr>
          <w:color w:val="000000"/>
        </w:rPr>
      </w:pPr>
      <w:r w:rsidDel="00000000" w:rsidR="00000000" w:rsidRPr="00000000">
        <w:rPr>
          <w:rFonts w:ascii="Calibri" w:cs="Calibri" w:eastAsia="Calibri" w:hAnsi="Calibri"/>
          <w:b w:val="1"/>
          <w:bCs w:val="1"/>
          <w:color w:val="000000"/>
          <w:sz w:val="30"/>
          <w:szCs w:val="30"/>
          <w:rtl w:val="0"/>
        </w:rPr>
        <w:t xml:space="preserve">2. Problem Statement &amp; Project Objectives</w:t>
      </w:r>
      <w:r w:rsidDel="00000000" w:rsidR="00000000" w:rsidRPr="00000000">
        <w:rPr>
          <w:rtl w:val="0"/>
        </w:rPr>
      </w:r>
    </w:p>
    <w:p w:rsidR="00000000" w:rsidDel="00000000" w:rsidP="00000000" w:rsidRDefault="00000000" w:rsidRPr="00000000" w14:paraId="0000003D">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Threat Context</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rFonts w:ascii="Calibri" w:cs="Calibri" w:eastAsia="Calibri" w:hAnsi="Calibri"/>
          <w:sz w:val="22"/>
          <w:szCs w:val="22"/>
          <w:rtl w:val="0"/>
        </w:rPr>
        <w:t xml:space="preserve">Social engineering is the dominant technique behind email-borne attacks: rather than exploiting a software flaw, an attacker crafts a message that manipulates a human recipient into performing an unsafe action — clicking a hyperlink, opening an attachment, or re-entering credentials on a spoofed login page. A single click can trigger credential theft, session-token harvesting, or silent malware deployment, making the email inbox one of the highest-value entry points into an organization</w:t>
      </w:r>
      <w:r w:rsidDel="00000000" w:rsidR="00000000" w:rsidRPr="00000000">
        <w:rPr>
          <w:rtl w:val="0"/>
        </w:rPr>
        <w:t xml:space="preserve">.</w:t>
      </w:r>
    </w:p>
    <w:p w:rsidR="00000000" w:rsidDel="00000000" w:rsidP="00000000" w:rsidRDefault="00000000" w:rsidRPr="00000000" w14:paraId="0000003F">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The Operational Gap</w:t>
      </w:r>
      <w:r w:rsidDel="00000000" w:rsidR="00000000" w:rsidRPr="00000000">
        <w:rPr>
          <w:rtl w:val="0"/>
        </w:rPr>
      </w:r>
    </w:p>
    <w:p w:rsidR="00000000" w:rsidDel="00000000" w:rsidP="00000000" w:rsidRDefault="00000000" w:rsidRPr="00000000" w14:paraId="00000040">
      <w:pPr>
        <w:spacing w:after="160" w:line="276" w:lineRule="auto"/>
        <w:jc w:val="both"/>
        <w:rPr/>
      </w:pPr>
      <w:r w:rsidDel="00000000" w:rsidR="00000000" w:rsidRPr="00000000">
        <w:rPr>
          <w:rFonts w:ascii="Calibri" w:cs="Calibri" w:eastAsia="Calibri" w:hAnsi="Calibri"/>
          <w:sz w:val="22"/>
          <w:szCs w:val="22"/>
          <w:rtl w:val="0"/>
        </w:rPr>
        <w:t xml:space="preserve">Standard end-users and junior Security Operations Center (SOC) analysts frequently need to inspect a suspicious message closely — reading its links, checking its sender — but doing so inside a normal mail client is risky: live hyperlinks can trigger tracking pixels or auto-preview fetches, and a single misclick can execute the very payload under investigation. There is a clear need for a lightweight, sandboxed environment that lets a non-specialist safely parse, neutralize, and score a suspicious email without ever rendering it as a clickable, live message.</w:t>
      </w:r>
      <w:r w:rsidDel="00000000" w:rsidR="00000000" w:rsidRPr="00000000">
        <w:rPr>
          <w:rtl w:val="0"/>
        </w:rPr>
      </w:r>
    </w:p>
    <w:p w:rsidR="00000000" w:rsidDel="00000000" w:rsidP="00000000" w:rsidRDefault="00000000" w:rsidRPr="00000000" w14:paraId="00000041">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Core Objectives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Build an automated tool to parse raw MIME email structures (.eml files or pasted RFC 822 source), including multipart messages with both plain-text and HTML alternatives.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Implement syntax defanging (http:// → hxxp://, . → [.]) so every extracted link can be shared or displayed as inert plain text.</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tl w:val="0"/>
        </w:rPr>
        <w:t xml:space="preserve">Detects</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domain mismatches between the sender's claimed address and the destination of embedded hyperlinks using registered Top-Level Domain (TLD) extraction rather than raw substring comparison.</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Analyze body copy for psychological-manipulation techniques — manufactured urgency, fear/threat language, and explicit credential-harvesting requests.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Provide an intuitive, non-technical visual dashboard that condenses every signal into a single unified 0–100 Risk Score with a colour-coded verdict.</w:t>
      </w:r>
    </w:p>
    <w:p w:rsidR="00000000" w:rsidDel="00000000" w:rsidP="00000000" w:rsidRDefault="00000000" w:rsidRPr="00000000" w14:paraId="00000047">
      <w:pPr>
        <w:pStyle w:val="Heading1"/>
        <w:pBdr>
          <w:bottom w:color="1f3864" w:space="4" w:sz="6" w:val="single"/>
        </w:pBdr>
        <w:spacing w:after="200" w:before="400" w:lineRule="auto"/>
        <w:rPr>
          <w:color w:val="000000"/>
        </w:rPr>
      </w:pPr>
      <w:r w:rsidDel="00000000" w:rsidR="00000000" w:rsidRPr="00000000">
        <w:rPr>
          <w:rFonts w:ascii="Calibri" w:cs="Calibri" w:eastAsia="Calibri" w:hAnsi="Calibri"/>
          <w:b w:val="1"/>
          <w:bCs w:val="1"/>
          <w:color w:val="000000"/>
          <w:sz w:val="30"/>
          <w:szCs w:val="30"/>
          <w:rtl w:val="0"/>
        </w:rPr>
        <w:t xml:space="preserve">3. System Architecture &amp; Modular Design</w:t>
      </w:r>
      <w:r w:rsidDel="00000000" w:rsidR="00000000" w:rsidRPr="00000000">
        <w:rPr>
          <w:rtl w:val="0"/>
        </w:rPr>
      </w:r>
    </w:p>
    <w:p w:rsidR="00000000" w:rsidDel="00000000" w:rsidP="00000000" w:rsidRDefault="00000000" w:rsidRPr="00000000" w14:paraId="00000048">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is implemented as an end-to-end data pipeline split across four sequential Google Colab notebooks. Each notebook mounts the same shared Google Drive project folder and writes one reusable Python module into a common modules/ directory, so later notebooks — and the final dashboard — simply import the module rather than re-defining logic. This keeps every stage independently testable while allowing the final application to compose them into one workflow.</w:t>
      </w:r>
    </w:p>
    <w:p w:rsidR="00000000" w:rsidDel="00000000" w:rsidP="00000000" w:rsidRDefault="00000000" w:rsidRPr="00000000" w14:paraId="00000049">
      <w:pPr>
        <w:spacing w:after="160" w:line="276" w:lineRule="auto"/>
        <w:jc w:val="both"/>
        <w:rPr/>
      </w:pPr>
      <w:r w:rsidDel="00000000" w:rsidR="00000000" w:rsidRPr="00000000">
        <w:rPr/>
        <w:drawing>
          <wp:inline distB="114300" distT="114300" distL="114300" distR="114300">
            <wp:extent cx="6172200" cy="3365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line="276" w:lineRule="auto"/>
        <w:jc w:val="both"/>
        <w:rPr>
          <w:b w:val="1"/>
          <w:bCs w:val="1"/>
          <w:sz w:val="25"/>
          <w:szCs w:val="25"/>
        </w:rPr>
      </w:pPr>
      <w:r w:rsidDel="00000000" w:rsidR="00000000" w:rsidRPr="00000000">
        <w:rPr>
          <w:rtl w:val="0"/>
        </w:rPr>
      </w:r>
    </w:p>
    <w:p w:rsidR="00000000" w:rsidDel="00000000" w:rsidP="00000000" w:rsidRDefault="00000000" w:rsidRPr="00000000" w14:paraId="0000004B">
      <w:pPr>
        <w:spacing w:after="160" w:line="276" w:lineRule="auto"/>
        <w:jc w:val="both"/>
        <w:rPr/>
      </w:pPr>
      <w:r w:rsidDel="00000000" w:rsidR="00000000" w:rsidRPr="00000000">
        <w:rPr>
          <w:rFonts w:ascii="Calibri" w:cs="Calibri" w:eastAsia="Calibri" w:hAnsi="Calibri"/>
          <w:b w:val="1"/>
          <w:bCs w:val="1"/>
          <w:sz w:val="25"/>
          <w:szCs w:val="25"/>
          <w:rtl w:val="0"/>
        </w:rPr>
        <w:t xml:space="preserve">Module Hierarchy</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rFonts w:ascii="Calibri" w:cs="Calibri" w:eastAsia="Calibri" w:hAnsi="Calibri"/>
          <w:sz w:val="22"/>
          <w:szCs w:val="22"/>
          <w:rtl w:val="0"/>
        </w:rPr>
        <w:t xml:space="preserve">All reusable logic lives under /content/drive/MyDrive/Phishing_Analyzer_Project/modules/: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email_parser.py</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 Ingests either raw bytes (an uploaded .eml file) or a string (pasted email source) and extracts standard headers (From, To, Subject, Date) plus plain-text and HTML body payloads, degrading gracefully instead of raising exceptions on malformed input.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link_defanger.py</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 Implements the URL-capture regular expression, syntax-neutralization ('defanging') logic, and registered-domain extraction used to detect sender/link domain spoofing.</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nlp_analyzer.py</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 Conducts transparent, lexicon-based keyword matching across four social-engineering categories (urgency, credential harvesting, psychological manipulation, threats).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risk_scorer.py</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 Aggregates the link-analysis and NLP-analysis outputs into one weighted 0–100 threat score with a human-readable list of triggered reasons.</w:t>
      </w:r>
    </w:p>
    <w:p w:rsidR="00000000" w:rsidDel="00000000" w:rsidP="00000000" w:rsidRDefault="00000000" w:rsidRPr="00000000" w14:paraId="00000051">
      <w:pPr>
        <w:spacing w:after="160" w:line="276" w:lineRule="auto"/>
        <w:jc w:val="both"/>
        <w:rPr/>
      </w:pPr>
      <w:r w:rsidDel="00000000" w:rsidR="00000000" w:rsidRPr="00000000">
        <w:rPr>
          <w:rFonts w:ascii="Calibri" w:cs="Calibri" w:eastAsia="Calibri" w:hAnsi="Calibri"/>
          <w:sz w:val="22"/>
          <w:szCs w:val="22"/>
          <w:rtl w:val="0"/>
        </w:rPr>
        <w:t xml:space="preserve">Notebook 04 imports all four modules plus the gradio and pandas libraries to assemble the final interactive dashboard, which is the only notebook end users need to run once the modules are in place.</w:t>
      </w:r>
      <w:r w:rsidDel="00000000" w:rsidR="00000000" w:rsidRPr="00000000">
        <w:rPr>
          <w:rtl w:val="0"/>
        </w:rPr>
      </w:r>
    </w:p>
    <w:p w:rsidR="00000000" w:rsidDel="00000000" w:rsidP="00000000" w:rsidRDefault="00000000" w:rsidRPr="00000000" w14:paraId="00000052">
      <w:pPr>
        <w:pStyle w:val="Heading1"/>
        <w:pBdr>
          <w:bottom w:color="1f3864" w:space="4" w:sz="6" w:val="single"/>
        </w:pBdr>
        <w:spacing w:after="200" w:before="400" w:lineRule="auto"/>
        <w:rPr>
          <w:color w:val="000000"/>
        </w:rPr>
      </w:pPr>
      <w:r w:rsidDel="00000000" w:rsidR="00000000" w:rsidRPr="00000000">
        <w:rPr>
          <w:rFonts w:ascii="Calibri" w:cs="Calibri" w:eastAsia="Calibri" w:hAnsi="Calibri"/>
          <w:b w:val="1"/>
          <w:bCs w:val="1"/>
          <w:color w:val="000000"/>
          <w:sz w:val="30"/>
          <w:szCs w:val="30"/>
          <w:rtl w:val="0"/>
        </w:rPr>
        <w:t xml:space="preserve">4. Detailed Technical Implementation</w:t>
      </w:r>
      <w:r w:rsidDel="00000000" w:rsidR="00000000" w:rsidRPr="00000000">
        <w:rPr>
          <w:rtl w:val="0"/>
        </w:rPr>
      </w:r>
    </w:p>
    <w:p w:rsidR="00000000" w:rsidDel="00000000" w:rsidP="00000000" w:rsidRDefault="00000000" w:rsidRPr="00000000" w14:paraId="00000053">
      <w:pPr>
        <w:pStyle w:val="Heading2"/>
        <w:spacing w:after="150" w:before="300" w:lineRule="auto"/>
        <w:rPr>
          <w:color w:val="000000"/>
        </w:rPr>
      </w:pPr>
      <w:r w:rsidDel="00000000" w:rsidR="00000000" w:rsidRPr="00000000">
        <w:rPr>
          <w:rFonts w:ascii="Calibri" w:cs="Calibri" w:eastAsia="Calibri" w:hAnsi="Calibri"/>
          <w:b w:val="1"/>
          <w:bCs w:val="1"/>
          <w:color w:val="000000"/>
          <w:sz w:val="25"/>
          <w:szCs w:val="25"/>
          <w:rtl w:val="0"/>
        </w:rPr>
        <w:t xml:space="preserve">A. Email Ingestion &amp; Parsing</w:t>
      </w:r>
      <w:r w:rsidDel="00000000" w:rsidR="00000000" w:rsidRPr="00000000">
        <w:rPr>
          <w:rtl w:val="0"/>
        </w:rPr>
      </w:r>
    </w:p>
    <w:p w:rsidR="00000000" w:rsidDel="00000000" w:rsidP="00000000" w:rsidRDefault="00000000" w:rsidRPr="00000000" w14:paraId="00000054">
      <w:pPr>
        <w:spacing w:after="160" w:line="276" w:lineRule="auto"/>
        <w:jc w:val="both"/>
        <w:rPr/>
      </w:pPr>
      <w:r w:rsidDel="00000000" w:rsidR="00000000" w:rsidRPr="00000000">
        <w:rPr>
          <w:rFonts w:ascii="Calibri" w:cs="Calibri" w:eastAsia="Calibri" w:hAnsi="Calibri"/>
          <w:sz w:val="22"/>
          <w:szCs w:val="22"/>
          <w:rtl w:val="0"/>
        </w:rPr>
        <w:t xml:space="preserve">The email_parser.py module is built entirely on Python's standard-library email package, using policy.default so that both str and bytes inputs are parsed consistently. A BytesParser handles raw .eml uploads while a Parser handles pasted text, and both feed the same downstream extraction logic — the caller never needs to know which path was taken.</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rFonts w:ascii="Calibri" w:cs="Calibri" w:eastAsia="Calibri" w:hAnsi="Calibri"/>
          <w:sz w:val="22"/>
          <w:szCs w:val="22"/>
          <w:rtl w:val="0"/>
        </w:rPr>
        <w:t xml:space="preserve">Because real-world phishing kits frequently send multipart/alternative messages (a plain-text part paired with an HTML part), the parser calls msg.walk() to traverse every MIME part. It records the first text/plain part as body_text and the first text/html part as body_html, and separately records any part flagged with a Content-Disposition of attachment by filename only — binary attachment content is never extracted, keeping the pipeline read-only and safe.</w:t>
      </w:r>
      <w:r w:rsidDel="00000000" w:rsidR="00000000" w:rsidRPr="00000000">
        <w:rPr>
          <w:rtl w:val="0"/>
        </w:rPr>
      </w:r>
    </w:p>
    <w:tbl>
      <w:tblPr>
        <w:tblStyle w:val="Table2"/>
        <w:tblW w:w="9360.0" w:type="dxa"/>
        <w:jc w:val="left"/>
        <w:tblBorders>
          <w:top w:color="444444" w:space="0" w:sz="4" w:val="single"/>
          <w:left w:color="444444" w:space="0" w:sz="4" w:val="single"/>
          <w:bottom w:color="444444" w:space="0" w:sz="4" w:val="single"/>
          <w:right w:color="444444"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50.0" w:type="dxa"/>
              <w:left w:w="200.0" w:type="dxa"/>
              <w:bottom w:w="150.0" w:type="dxa"/>
              <w:right w:w="200.0" w:type="dxa"/>
            </w:tcMar>
          </w:tcPr>
          <w:p w:rsidR="00000000" w:rsidDel="00000000" w:rsidP="00000000" w:rsidRDefault="00000000" w:rsidRPr="00000000" w14:paraId="00000056">
            <w:pPr>
              <w:spacing w:after="20" w:lineRule="auto"/>
              <w:rPr/>
            </w:pPr>
            <w:r w:rsidDel="00000000" w:rsidR="00000000" w:rsidRPr="00000000">
              <w:rPr>
                <w:rFonts w:ascii="Consolas" w:cs="Consolas" w:eastAsia="Consolas" w:hAnsi="Consolas"/>
                <w:sz w:val="18"/>
                <w:szCs w:val="18"/>
                <w:rtl w:val="0"/>
              </w:rPr>
              <w:t xml:space="preserve">def parse_email(raw_input):</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Consolas" w:cs="Consolas" w:eastAsia="Consolas" w:hAnsi="Consolas"/>
                <w:sz w:val="18"/>
                <w:szCs w:val="18"/>
                <w:rtl w:val="0"/>
              </w:rPr>
              <w:t xml:space="preserve">    # Accepts str (pasted text) or bytes (uploaded .eml)</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Fonts w:ascii="Consolas" w:cs="Consolas" w:eastAsia="Consolas" w:hAnsi="Consolas"/>
                <w:sz w:val="18"/>
                <w:szCs w:val="18"/>
                <w:rtl w:val="0"/>
              </w:rPr>
              <w:t xml:space="preserve">    if isinstance(raw_input, bytes):</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Consolas" w:cs="Consolas" w:eastAsia="Consolas" w:hAnsi="Consolas"/>
                <w:sz w:val="18"/>
                <w:szCs w:val="18"/>
                <w:rtl w:val="0"/>
              </w:rPr>
              <w:t xml:space="preserve">        msg = BytesParser(policy=policy.default).parsebytes(raw_input)</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Consolas" w:cs="Consolas" w:eastAsia="Consolas" w:hAnsi="Consolas"/>
                <w:sz w:val="18"/>
                <w:szCs w:val="18"/>
                <w:rtl w:val="0"/>
              </w:rPr>
              <w:t xml:space="preserve">    elif isinstance(raw_input, str):</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onsolas" w:cs="Consolas" w:eastAsia="Consolas" w:hAnsi="Consolas"/>
                <w:sz w:val="18"/>
                <w:szCs w:val="18"/>
                <w:rtl w:val="0"/>
              </w:rPr>
              <w:t xml:space="preserve">        msg = Parser(policy=policy.default).parsestr(raw_input)</w:t>
            </w:r>
            <w:r w:rsidDel="00000000" w:rsidR="00000000" w:rsidRPr="00000000">
              <w:rPr>
                <w:rtl w:val="0"/>
              </w:rPr>
            </w:r>
          </w:p>
          <w:p w:rsidR="00000000" w:rsidDel="00000000" w:rsidP="00000000" w:rsidRDefault="00000000" w:rsidRPr="00000000" w14:paraId="0000005C">
            <w:pPr>
              <w:spacing w:after="2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D">
            <w:pPr>
              <w:spacing w:after="20" w:lineRule="auto"/>
              <w:rPr/>
            </w:pPr>
            <w:r w:rsidDel="00000000" w:rsidR="00000000" w:rsidRPr="00000000">
              <w:rPr>
                <w:rFonts w:ascii="Consolas" w:cs="Consolas" w:eastAsia="Consolas" w:hAnsi="Consolas"/>
                <w:sz w:val="18"/>
                <w:szCs w:val="18"/>
                <w:rtl w:val="0"/>
              </w:rPr>
              <w:t xml:space="preserve">    if msg.is_multipart():</w:t>
            </w:r>
            <w:r w:rsidDel="00000000" w:rsidR="00000000" w:rsidRPr="00000000">
              <w:rPr>
                <w:rtl w:val="0"/>
              </w:rPr>
            </w:r>
          </w:p>
          <w:p w:rsidR="00000000" w:rsidDel="00000000" w:rsidP="00000000" w:rsidRDefault="00000000" w:rsidRPr="00000000" w14:paraId="0000005E">
            <w:pPr>
              <w:spacing w:after="20" w:lineRule="auto"/>
              <w:rPr/>
            </w:pPr>
            <w:r w:rsidDel="00000000" w:rsidR="00000000" w:rsidRPr="00000000">
              <w:rPr>
                <w:rFonts w:ascii="Consolas" w:cs="Consolas" w:eastAsia="Consolas" w:hAnsi="Consolas"/>
                <w:sz w:val="18"/>
                <w:szCs w:val="18"/>
                <w:rtl w:val="0"/>
              </w:rPr>
              <w:t xml:space="preserve">        for part in msg.walk():</w:t>
            </w:r>
            <w:r w:rsidDel="00000000" w:rsidR="00000000" w:rsidRPr="00000000">
              <w:rPr>
                <w:rtl w:val="0"/>
              </w:rPr>
            </w:r>
          </w:p>
          <w:p w:rsidR="00000000" w:rsidDel="00000000" w:rsidP="00000000" w:rsidRDefault="00000000" w:rsidRPr="00000000" w14:paraId="0000005F">
            <w:pPr>
              <w:spacing w:after="20" w:lineRule="auto"/>
              <w:rPr/>
            </w:pPr>
            <w:r w:rsidDel="00000000" w:rsidR="00000000" w:rsidRPr="00000000">
              <w:rPr>
                <w:rFonts w:ascii="Consolas" w:cs="Consolas" w:eastAsia="Consolas" w:hAnsi="Consolas"/>
                <w:sz w:val="18"/>
                <w:szCs w:val="18"/>
                <w:rtl w:val="0"/>
              </w:rPr>
              <w:t xml:space="preserve">            content_type = part.get_content_type()</w:t>
            </w:r>
            <w:r w:rsidDel="00000000" w:rsidR="00000000" w:rsidRPr="00000000">
              <w:rPr>
                <w:rtl w:val="0"/>
              </w:rPr>
            </w:r>
          </w:p>
          <w:p w:rsidR="00000000" w:rsidDel="00000000" w:rsidP="00000000" w:rsidRDefault="00000000" w:rsidRPr="00000000" w14:paraId="00000060">
            <w:pPr>
              <w:spacing w:after="20" w:lineRule="auto"/>
              <w:rPr/>
            </w:pPr>
            <w:r w:rsidDel="00000000" w:rsidR="00000000" w:rsidRPr="00000000">
              <w:rPr>
                <w:rFonts w:ascii="Consolas" w:cs="Consolas" w:eastAsia="Consolas" w:hAnsi="Consolas"/>
                <w:sz w:val="18"/>
                <w:szCs w:val="18"/>
                <w:rtl w:val="0"/>
              </w:rPr>
              <w:t xml:space="preserve">            if content_type == 'text/plain' and not result['body_text']:</w:t>
            </w:r>
            <w:r w:rsidDel="00000000" w:rsidR="00000000" w:rsidRPr="00000000">
              <w:rPr>
                <w:rtl w:val="0"/>
              </w:rPr>
            </w:r>
          </w:p>
          <w:p w:rsidR="00000000" w:rsidDel="00000000" w:rsidP="00000000" w:rsidRDefault="00000000" w:rsidRPr="00000000" w14:paraId="00000061">
            <w:pPr>
              <w:spacing w:after="20" w:lineRule="auto"/>
              <w:rPr/>
            </w:pPr>
            <w:r w:rsidDel="00000000" w:rsidR="00000000" w:rsidRPr="00000000">
              <w:rPr>
                <w:rFonts w:ascii="Consolas" w:cs="Consolas" w:eastAsia="Consolas" w:hAnsi="Consolas"/>
                <w:sz w:val="18"/>
                <w:szCs w:val="18"/>
                <w:rtl w:val="0"/>
              </w:rPr>
              <w:t xml:space="preserve">                result['body_text'] = part.get_content()</w:t>
            </w:r>
            <w:r w:rsidDel="00000000" w:rsidR="00000000" w:rsidRPr="00000000">
              <w:rPr>
                <w:rtl w:val="0"/>
              </w:rPr>
            </w:r>
          </w:p>
          <w:p w:rsidR="00000000" w:rsidDel="00000000" w:rsidP="00000000" w:rsidRDefault="00000000" w:rsidRPr="00000000" w14:paraId="00000062">
            <w:pPr>
              <w:spacing w:after="20" w:lineRule="auto"/>
              <w:rPr/>
            </w:pPr>
            <w:r w:rsidDel="00000000" w:rsidR="00000000" w:rsidRPr="00000000">
              <w:rPr>
                <w:rFonts w:ascii="Consolas" w:cs="Consolas" w:eastAsia="Consolas" w:hAnsi="Consolas"/>
                <w:sz w:val="18"/>
                <w:szCs w:val="18"/>
                <w:rtl w:val="0"/>
              </w:rPr>
              <w:t xml:space="preserve">            elif content_type == 'text/html' and not result['body_html']:</w:t>
            </w:r>
            <w:r w:rsidDel="00000000" w:rsidR="00000000" w:rsidRPr="00000000">
              <w:rPr>
                <w:rtl w:val="0"/>
              </w:rPr>
            </w:r>
          </w:p>
          <w:p w:rsidR="00000000" w:rsidDel="00000000" w:rsidP="00000000" w:rsidRDefault="00000000" w:rsidRPr="00000000" w14:paraId="00000063">
            <w:pPr>
              <w:spacing w:after="20" w:lineRule="auto"/>
              <w:rPr/>
            </w:pPr>
            <w:r w:rsidDel="00000000" w:rsidR="00000000" w:rsidRPr="00000000">
              <w:rPr>
                <w:rFonts w:ascii="Consolas" w:cs="Consolas" w:eastAsia="Consolas" w:hAnsi="Consolas"/>
                <w:sz w:val="18"/>
                <w:szCs w:val="18"/>
                <w:rtl w:val="0"/>
              </w:rPr>
              <w:t xml:space="preserve">                result['body_html'] = part.get_content()</w:t>
            </w:r>
            <w:r w:rsidDel="00000000" w:rsidR="00000000" w:rsidRPr="00000000">
              <w:rPr>
                <w:rtl w:val="0"/>
              </w:rPr>
            </w:r>
          </w:p>
        </w:tc>
      </w:tr>
    </w:tbl>
    <w:p w:rsidR="00000000" w:rsidDel="00000000" w:rsidP="00000000" w:rsidRDefault="00000000" w:rsidRPr="00000000" w14:paraId="00000064">
      <w:pPr>
        <w:spacing w:after="160" w:line="276" w:lineRule="auto"/>
        <w:jc w:val="both"/>
        <w:rPr/>
      </w:pPr>
      <w:r w:rsidDel="00000000" w:rsidR="00000000" w:rsidRPr="00000000">
        <w:rPr>
          <w:rFonts w:ascii="Calibri" w:cs="Calibri" w:eastAsia="Calibri" w:hAnsi="Calibri"/>
          <w:sz w:val="22"/>
          <w:szCs w:val="22"/>
          <w:rtl w:val="0"/>
        </w:rPr>
        <w:t xml:space="preserve">If no plain-text part exists — a common technique phishing kits use specifically to defeat simple text scanners — the parser strips HTML tags from body_html with a regular expression to synthesize a plain-text fallback, ensuring the NLP and link-extraction stages downstream always have something to analyze. Every parsing step is wrapped in guard clauses and try/except blocks so that missing headers, malformed MIME boundaries, or undecodable parts degrade to 'N/A' or an error message rather than throwing an unhandled exception.</w:t>
      </w:r>
      <w:r w:rsidDel="00000000" w:rsidR="00000000" w:rsidRPr="00000000">
        <w:rPr>
          <w:rtl w:val="0"/>
        </w:rPr>
      </w:r>
    </w:p>
    <w:p w:rsidR="00000000" w:rsidDel="00000000" w:rsidP="00000000" w:rsidRDefault="00000000" w:rsidRPr="00000000" w14:paraId="00000065">
      <w:pPr>
        <w:pStyle w:val="Heading2"/>
        <w:spacing w:after="150" w:before="300" w:lineRule="auto"/>
        <w:rPr>
          <w:color w:val="000000"/>
        </w:rPr>
      </w:pPr>
      <w:r w:rsidDel="00000000" w:rsidR="00000000" w:rsidRPr="00000000">
        <w:rPr>
          <w:rFonts w:ascii="Calibri" w:cs="Calibri" w:eastAsia="Calibri" w:hAnsi="Calibri"/>
          <w:b w:val="1"/>
          <w:bCs w:val="1"/>
          <w:color w:val="000000"/>
          <w:sz w:val="25"/>
          <w:szCs w:val="25"/>
          <w:rtl w:val="0"/>
        </w:rPr>
        <w:t xml:space="preserve">B. Link Extraction &amp; Defanging</w:t>
      </w:r>
      <w:r w:rsidDel="00000000" w:rsidR="00000000" w:rsidRPr="00000000">
        <w:rPr>
          <w:rtl w:val="0"/>
        </w:rPr>
      </w:r>
    </w:p>
    <w:p w:rsidR="00000000" w:rsidDel="00000000" w:rsidP="00000000" w:rsidRDefault="00000000" w:rsidRPr="00000000" w14:paraId="00000066">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Regex Mechanics</w:t>
      </w:r>
      <w:r w:rsidDel="00000000" w:rsidR="00000000" w:rsidRPr="00000000">
        <w:rPr>
          <w:rtl w:val="0"/>
        </w:rPr>
      </w:r>
    </w:p>
    <w:p w:rsidR="00000000" w:rsidDel="00000000" w:rsidP="00000000" w:rsidRDefault="00000000" w:rsidRPr="00000000" w14:paraId="00000067">
      <w:pPr>
        <w:spacing w:after="160" w:line="276" w:lineRule="auto"/>
        <w:jc w:val="both"/>
        <w:rPr/>
      </w:pPr>
      <w:r w:rsidDel="00000000" w:rsidR="00000000" w:rsidRPr="00000000">
        <w:rPr>
          <w:rFonts w:ascii="Calibri" w:cs="Calibri" w:eastAsia="Calibri" w:hAnsi="Calibri"/>
          <w:sz w:val="22"/>
          <w:szCs w:val="22"/>
          <w:rtl w:val="0"/>
        </w:rPr>
        <w:t xml:space="preserve">URL capture uses a single compiled, case-insensitive regular expression that matches any http://, https://, or bare www. prefix and consumes characters up to the next whitespace or common wrapping character (quotes, angle brackets, parentheses):</w:t>
      </w:r>
      <w:r w:rsidDel="00000000" w:rsidR="00000000" w:rsidRPr="00000000">
        <w:rPr>
          <w:rtl w:val="0"/>
        </w:rPr>
      </w:r>
    </w:p>
    <w:tbl>
      <w:tblPr>
        <w:tblStyle w:val="Table3"/>
        <w:tblW w:w="9360.0" w:type="dxa"/>
        <w:jc w:val="left"/>
        <w:tblBorders>
          <w:top w:color="444444" w:space="0" w:sz="4" w:val="single"/>
          <w:left w:color="444444" w:space="0" w:sz="4" w:val="single"/>
          <w:bottom w:color="444444" w:space="0" w:sz="4" w:val="single"/>
          <w:right w:color="444444"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200.0" w:type="dxa"/>
              <w:bottom w:w="150.0" w:type="dxa"/>
              <w:right w:w="200.0" w:type="dxa"/>
            </w:tcMar>
          </w:tcPr>
          <w:p w:rsidR="00000000" w:rsidDel="00000000" w:rsidP="00000000" w:rsidRDefault="00000000" w:rsidRPr="00000000" w14:paraId="00000068">
            <w:pPr>
              <w:spacing w:after="20" w:lineRule="auto"/>
              <w:rPr/>
            </w:pPr>
            <w:r w:rsidDel="00000000" w:rsidR="00000000" w:rsidRPr="00000000">
              <w:rPr>
                <w:rFonts w:ascii="Consolas" w:cs="Consolas" w:eastAsia="Consolas" w:hAnsi="Consolas"/>
                <w:sz w:val="18"/>
                <w:szCs w:val="18"/>
                <w:rtl w:val="0"/>
              </w:rPr>
              <w:t xml:space="preserve">URL_REGEX = re.compile(r"""(?i)\b((?:https?://|www\.)[^\s&lt;&gt;"'\)\]]+)""")</w:t>
            </w:r>
            <w:r w:rsidDel="00000000" w:rsidR="00000000" w:rsidRPr="00000000">
              <w:rPr>
                <w:rtl w:val="0"/>
              </w:rPr>
            </w:r>
          </w:p>
        </w:tc>
      </w:tr>
    </w:tbl>
    <w:p w:rsidR="00000000" w:rsidDel="00000000" w:rsidP="00000000" w:rsidRDefault="00000000" w:rsidRPr="00000000" w14:paraId="00000069">
      <w:pPr>
        <w:spacing w:after="160" w:line="276" w:lineRule="auto"/>
        <w:jc w:val="both"/>
        <w:rPr/>
      </w:pPr>
      <w:r w:rsidDel="00000000" w:rsidR="00000000" w:rsidRPr="00000000">
        <w:rPr>
          <w:rFonts w:ascii="Calibri" w:cs="Calibri" w:eastAsia="Calibri" w:hAnsi="Calibri"/>
          <w:sz w:val="22"/>
          <w:szCs w:val="22"/>
          <w:rtl w:val="0"/>
        </w:rPr>
        <w:t xml:space="preserve">Matches are then passed through rstrip() to remove trailing sentence punctuation the greedy match may have swallowed (periods, commas, closing brackets), and de-duplicated while preserving first-seen order so the same link is never reported twice.</w:t>
      </w:r>
      <w:r w:rsidDel="00000000" w:rsidR="00000000" w:rsidRPr="00000000">
        <w:rPr>
          <w:rtl w:val="0"/>
        </w:rPr>
      </w:r>
    </w:p>
    <w:p w:rsidR="00000000" w:rsidDel="00000000" w:rsidP="00000000" w:rsidRDefault="00000000" w:rsidRPr="00000000" w14:paraId="0000006A">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Defanging Logic</w:t>
      </w:r>
      <w:r w:rsidDel="00000000" w:rsidR="00000000" w:rsidRPr="00000000">
        <w:rPr>
          <w:rtl w:val="0"/>
        </w:rPr>
      </w:r>
    </w:p>
    <w:p w:rsidR="00000000" w:rsidDel="00000000" w:rsidP="00000000" w:rsidRDefault="00000000" w:rsidRPr="00000000" w14:paraId="0000006B">
      <w:pPr>
        <w:spacing w:after="160" w:line="276" w:lineRule="auto"/>
        <w:jc w:val="both"/>
        <w:rPr/>
      </w:pPr>
      <w:r w:rsidDel="00000000" w:rsidR="00000000" w:rsidRPr="00000000">
        <w:rPr>
          <w:rFonts w:ascii="Calibri" w:cs="Calibri" w:eastAsia="Calibri" w:hAnsi="Calibri"/>
          <w:sz w:val="22"/>
          <w:szCs w:val="22"/>
          <w:rtl w:val="0"/>
        </w:rPr>
        <w:t xml:space="preserve">Defanging performs two literal string substitutions — http(s):// becomes hxxp(s)://, and every period becomes [.] — which is enough to prevent the string from being auto-recognized as a clickable hyperlink or auto-fetched by a link-preview system, while remaining fully legible to a human analyst reading a report or ticket:</w:t>
      </w:r>
      <w:r w:rsidDel="00000000" w:rsidR="00000000" w:rsidRPr="00000000">
        <w:rPr>
          <w:rtl w:val="0"/>
        </w:rPr>
      </w:r>
    </w:p>
    <w:tbl>
      <w:tblPr>
        <w:tblStyle w:val="Table4"/>
        <w:tblW w:w="9360.0" w:type="dxa"/>
        <w:jc w:val="left"/>
        <w:tblBorders>
          <w:top w:color="444444" w:space="0" w:sz="4" w:val="single"/>
          <w:left w:color="444444" w:space="0" w:sz="4" w:val="single"/>
          <w:bottom w:color="444444" w:space="0" w:sz="4" w:val="single"/>
          <w:right w:color="444444"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50.0" w:type="dxa"/>
              <w:left w:w="200.0" w:type="dxa"/>
              <w:bottom w:w="150.0" w:type="dxa"/>
              <w:right w:w="200.0" w:type="dxa"/>
            </w:tcMar>
          </w:tcPr>
          <w:p w:rsidR="00000000" w:rsidDel="00000000" w:rsidP="00000000" w:rsidRDefault="00000000" w:rsidRPr="00000000" w14:paraId="0000006C">
            <w:pPr>
              <w:spacing w:after="20" w:lineRule="auto"/>
              <w:rPr/>
            </w:pPr>
            <w:r w:rsidDel="00000000" w:rsidR="00000000" w:rsidRPr="00000000">
              <w:rPr>
                <w:rFonts w:ascii="Consolas" w:cs="Consolas" w:eastAsia="Consolas" w:hAnsi="Consolas"/>
                <w:sz w:val="18"/>
                <w:szCs w:val="18"/>
                <w:rtl w:val="0"/>
              </w:rPr>
              <w:t xml:space="preserve">def defang_url(url):</w:t>
            </w:r>
            <w:r w:rsidDel="00000000" w:rsidR="00000000" w:rsidRPr="00000000">
              <w:rPr>
                <w:rtl w:val="0"/>
              </w:rPr>
            </w:r>
          </w:p>
          <w:p w:rsidR="00000000" w:rsidDel="00000000" w:rsidP="00000000" w:rsidRDefault="00000000" w:rsidRPr="00000000" w14:paraId="0000006D">
            <w:pPr>
              <w:spacing w:after="20" w:lineRule="auto"/>
              <w:rPr/>
            </w:pPr>
            <w:r w:rsidDel="00000000" w:rsidR="00000000" w:rsidRPr="00000000">
              <w:rPr>
                <w:rFonts w:ascii="Consolas" w:cs="Consolas" w:eastAsia="Consolas" w:hAnsi="Consolas"/>
                <w:sz w:val="18"/>
                <w:szCs w:val="18"/>
                <w:rtl w:val="0"/>
              </w:rPr>
              <w:t xml:space="preserve">    defanged = url.replace('https://', 'hxxps://')</w:t>
            </w:r>
            <w:r w:rsidDel="00000000" w:rsidR="00000000" w:rsidRPr="00000000">
              <w:rPr>
                <w:rtl w:val="0"/>
              </w:rPr>
            </w:r>
          </w:p>
          <w:p w:rsidR="00000000" w:rsidDel="00000000" w:rsidP="00000000" w:rsidRDefault="00000000" w:rsidRPr="00000000" w14:paraId="0000006E">
            <w:pPr>
              <w:spacing w:after="20" w:lineRule="auto"/>
              <w:rPr/>
            </w:pPr>
            <w:r w:rsidDel="00000000" w:rsidR="00000000" w:rsidRPr="00000000">
              <w:rPr>
                <w:rFonts w:ascii="Consolas" w:cs="Consolas" w:eastAsia="Consolas" w:hAnsi="Consolas"/>
                <w:sz w:val="18"/>
                <w:szCs w:val="18"/>
                <w:rtl w:val="0"/>
              </w:rPr>
              <w:t xml:space="preserve">                  .replace('http://',  'hxxp://')</w:t>
            </w:r>
            <w:r w:rsidDel="00000000" w:rsidR="00000000" w:rsidRPr="00000000">
              <w:rPr>
                <w:rtl w:val="0"/>
              </w:rPr>
            </w:r>
          </w:p>
          <w:p w:rsidR="00000000" w:rsidDel="00000000" w:rsidP="00000000" w:rsidRDefault="00000000" w:rsidRPr="00000000" w14:paraId="0000006F">
            <w:pPr>
              <w:spacing w:after="20" w:lineRule="auto"/>
              <w:rPr/>
            </w:pPr>
            <w:r w:rsidDel="00000000" w:rsidR="00000000" w:rsidRPr="00000000">
              <w:rPr>
                <w:rFonts w:ascii="Consolas" w:cs="Consolas" w:eastAsia="Consolas" w:hAnsi="Consolas"/>
                <w:sz w:val="18"/>
                <w:szCs w:val="18"/>
                <w:rtl w:val="0"/>
              </w:rPr>
              <w:t xml:space="preserve">    defanged = defanged.replace('.', '[.]')</w:t>
            </w:r>
            <w:r w:rsidDel="00000000" w:rsidR="00000000" w:rsidRPr="00000000">
              <w:rPr>
                <w:rtl w:val="0"/>
              </w:rPr>
            </w:r>
          </w:p>
          <w:p w:rsidR="00000000" w:rsidDel="00000000" w:rsidP="00000000" w:rsidRDefault="00000000" w:rsidRPr="00000000" w14:paraId="00000070">
            <w:pPr>
              <w:spacing w:after="20" w:lineRule="auto"/>
              <w:rPr/>
            </w:pPr>
            <w:r w:rsidDel="00000000" w:rsidR="00000000" w:rsidRPr="00000000">
              <w:rPr>
                <w:rFonts w:ascii="Consolas" w:cs="Consolas" w:eastAsia="Consolas" w:hAnsi="Consolas"/>
                <w:sz w:val="18"/>
                <w:szCs w:val="18"/>
                <w:rtl w:val="0"/>
              </w:rPr>
              <w:t xml:space="preserve">    return defanged</w:t>
            </w:r>
            <w:r w:rsidDel="00000000" w:rsidR="00000000" w:rsidRPr="00000000">
              <w:rPr>
                <w:rtl w:val="0"/>
              </w:rPr>
            </w:r>
          </w:p>
          <w:p w:rsidR="00000000" w:rsidDel="00000000" w:rsidP="00000000" w:rsidRDefault="00000000" w:rsidRPr="00000000" w14:paraId="00000071">
            <w:pPr>
              <w:spacing w:after="2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2">
            <w:pPr>
              <w:spacing w:after="20" w:lineRule="auto"/>
              <w:rPr/>
            </w:pPr>
            <w:r w:rsidDel="00000000" w:rsidR="00000000" w:rsidRPr="00000000">
              <w:rPr>
                <w:rFonts w:ascii="Consolas" w:cs="Consolas" w:eastAsia="Consolas" w:hAnsi="Consolas"/>
                <w:sz w:val="18"/>
                <w:szCs w:val="18"/>
                <w:rtl w:val="0"/>
              </w:rPr>
              <w:t xml:space="preserve"># https://paypal.com/login  -&gt;  hxxps://paypal[.]com/login</w:t>
            </w:r>
            <w:r w:rsidDel="00000000" w:rsidR="00000000" w:rsidRPr="00000000">
              <w:rPr>
                <w:rtl w:val="0"/>
              </w:rPr>
            </w:r>
          </w:p>
        </w:tc>
      </w:tr>
    </w:tbl>
    <w:p w:rsidR="00000000" w:rsidDel="00000000" w:rsidP="00000000" w:rsidRDefault="00000000" w:rsidRPr="00000000" w14:paraId="00000073">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Domain Spoof Detection</w:t>
      </w:r>
      <w:r w:rsidDel="00000000" w:rsidR="00000000" w:rsidRPr="00000000">
        <w:rPr>
          <w:rtl w:val="0"/>
        </w:rPr>
      </w:r>
    </w:p>
    <w:p w:rsidR="00000000" w:rsidDel="00000000" w:rsidP="00000000" w:rsidRDefault="00000000" w:rsidRPr="00000000" w14:paraId="00000074">
      <w:pPr>
        <w:spacing w:after="160" w:line="276" w:lineRule="auto"/>
        <w:jc w:val="both"/>
        <w:rPr/>
      </w:pPr>
      <w:r w:rsidDel="00000000" w:rsidR="00000000" w:rsidRPr="00000000">
        <w:rPr>
          <w:rFonts w:ascii="Calibri" w:cs="Calibri" w:eastAsia="Calibri" w:hAnsi="Calibri"/>
          <w:sz w:val="22"/>
          <w:szCs w:val="22"/>
          <w:rtl w:val="0"/>
        </w:rPr>
        <w:t xml:space="preserve">Comparing raw hostnames or substrings for brand impersonation is unreliable: an attacker can register a subdomain such as secure.paypal.com.evil.co, where the string 'paypal.com' appears but the site is actually controlled under evil.co. The module instead uses the tldextract library to split any URL or address into subdomain, domain, and public-suffix components, then reconstructs only the registrable domain (domain + suffix) for comparison — the correct unit of trust on the modern web:</w:t>
      </w:r>
      <w:r w:rsidDel="00000000" w:rsidR="00000000" w:rsidRPr="00000000">
        <w:rPr>
          <w:rtl w:val="0"/>
        </w:rPr>
      </w:r>
    </w:p>
    <w:tbl>
      <w:tblPr>
        <w:tblStyle w:val="Table5"/>
        <w:tblW w:w="9360.0" w:type="dxa"/>
        <w:jc w:val="left"/>
        <w:tblBorders>
          <w:top w:color="444444" w:space="0" w:sz="4" w:val="single"/>
          <w:left w:color="444444" w:space="0" w:sz="4" w:val="single"/>
          <w:bottom w:color="444444" w:space="0" w:sz="4" w:val="single"/>
          <w:right w:color="444444"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50.0" w:type="dxa"/>
              <w:left w:w="200.0" w:type="dxa"/>
              <w:bottom w:w="150.0" w:type="dxa"/>
              <w:right w:w="200.0" w:type="dxa"/>
            </w:tcMar>
          </w:tcPr>
          <w:p w:rsidR="00000000" w:rsidDel="00000000" w:rsidP="00000000" w:rsidRDefault="00000000" w:rsidRPr="00000000" w14:paraId="00000075">
            <w:pPr>
              <w:spacing w:after="20" w:lineRule="auto"/>
              <w:rPr/>
            </w:pPr>
            <w:r w:rsidDel="00000000" w:rsidR="00000000" w:rsidRPr="00000000">
              <w:rPr>
                <w:rFonts w:ascii="Consolas" w:cs="Consolas" w:eastAsia="Consolas" w:hAnsi="Consolas"/>
                <w:sz w:val="18"/>
                <w:szCs w:val="18"/>
                <w:rtl w:val="0"/>
              </w:rPr>
              <w:t xml:space="preserve">def get_registered_domain(url_or_address):</w:t>
            </w:r>
            <w:r w:rsidDel="00000000" w:rsidR="00000000" w:rsidRPr="00000000">
              <w:rPr>
                <w:rtl w:val="0"/>
              </w:rPr>
            </w:r>
          </w:p>
          <w:p w:rsidR="00000000" w:rsidDel="00000000" w:rsidP="00000000" w:rsidRDefault="00000000" w:rsidRPr="00000000" w14:paraId="00000076">
            <w:pPr>
              <w:spacing w:after="20" w:lineRule="auto"/>
              <w:rPr/>
            </w:pPr>
            <w:r w:rsidDel="00000000" w:rsidR="00000000" w:rsidRPr="00000000">
              <w:rPr>
                <w:rFonts w:ascii="Consolas" w:cs="Consolas" w:eastAsia="Consolas" w:hAnsi="Consolas"/>
                <w:sz w:val="18"/>
                <w:szCs w:val="18"/>
                <w:rtl w:val="0"/>
              </w:rPr>
              <w:t xml:space="preserve">    extracted = tldextract.extract(url_or_address)</w:t>
            </w:r>
            <w:r w:rsidDel="00000000" w:rsidR="00000000" w:rsidRPr="00000000">
              <w:rPr>
                <w:rtl w:val="0"/>
              </w:rPr>
            </w:r>
          </w:p>
          <w:p w:rsidR="00000000" w:rsidDel="00000000" w:rsidP="00000000" w:rsidRDefault="00000000" w:rsidRPr="00000000" w14:paraId="00000077">
            <w:pPr>
              <w:spacing w:after="20" w:lineRule="auto"/>
              <w:rPr/>
            </w:pPr>
            <w:r w:rsidDel="00000000" w:rsidR="00000000" w:rsidRPr="00000000">
              <w:rPr>
                <w:rFonts w:ascii="Consolas" w:cs="Consolas" w:eastAsia="Consolas" w:hAnsi="Consolas"/>
                <w:sz w:val="18"/>
                <w:szCs w:val="18"/>
                <w:rtl w:val="0"/>
              </w:rPr>
              <w:t xml:space="preserve">    if extracted.domain and extracted.suffix:</w:t>
            </w:r>
            <w:r w:rsidDel="00000000" w:rsidR="00000000" w:rsidRPr="00000000">
              <w:rPr>
                <w:rtl w:val="0"/>
              </w:rPr>
            </w:r>
          </w:p>
          <w:p w:rsidR="00000000" w:rsidDel="00000000" w:rsidP="00000000" w:rsidRDefault="00000000" w:rsidRPr="00000000" w14:paraId="00000078">
            <w:pPr>
              <w:spacing w:after="20" w:lineRule="auto"/>
              <w:rPr/>
            </w:pPr>
            <w:r w:rsidDel="00000000" w:rsidR="00000000" w:rsidRPr="00000000">
              <w:rPr>
                <w:rFonts w:ascii="Consolas" w:cs="Consolas" w:eastAsia="Consolas" w:hAnsi="Consolas"/>
                <w:sz w:val="18"/>
                <w:szCs w:val="18"/>
                <w:rtl w:val="0"/>
              </w:rPr>
              <w:t xml:space="preserve">        return f'{extracted.domain}.{extracted.suffix}'</w:t>
            </w:r>
            <w:r w:rsidDel="00000000" w:rsidR="00000000" w:rsidRPr="00000000">
              <w:rPr>
                <w:rtl w:val="0"/>
              </w:rPr>
            </w:r>
          </w:p>
          <w:p w:rsidR="00000000" w:rsidDel="00000000" w:rsidP="00000000" w:rsidRDefault="00000000" w:rsidRPr="00000000" w14:paraId="00000079">
            <w:pPr>
              <w:spacing w:after="20" w:lineRule="auto"/>
              <w:rPr/>
            </w:pPr>
            <w:r w:rsidDel="00000000" w:rsidR="00000000" w:rsidRPr="00000000">
              <w:rPr>
                <w:rFonts w:ascii="Consolas" w:cs="Consolas" w:eastAsia="Consolas" w:hAnsi="Consolas"/>
                <w:sz w:val="18"/>
                <w:szCs w:val="18"/>
                <w:rtl w:val="0"/>
              </w:rPr>
              <w:t xml:space="preserve">    return extracted.domain or ''</w:t>
            </w:r>
            <w:r w:rsidDel="00000000" w:rsidR="00000000" w:rsidRPr="00000000">
              <w:rPr>
                <w:rtl w:val="0"/>
              </w:rPr>
            </w:r>
          </w:p>
          <w:p w:rsidR="00000000" w:rsidDel="00000000" w:rsidP="00000000" w:rsidRDefault="00000000" w:rsidRPr="00000000" w14:paraId="0000007A">
            <w:pPr>
              <w:spacing w:after="2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B">
            <w:pPr>
              <w:spacing w:after="20" w:lineRule="auto"/>
              <w:rPr/>
            </w:pPr>
            <w:r w:rsidDel="00000000" w:rsidR="00000000" w:rsidRPr="00000000">
              <w:rPr>
                <w:rFonts w:ascii="Consolas" w:cs="Consolas" w:eastAsia="Consolas" w:hAnsi="Consolas"/>
                <w:sz w:val="18"/>
                <w:szCs w:val="18"/>
                <w:rtl w:val="0"/>
              </w:rPr>
              <w:t xml:space="preserve">get_registered_domain('secure.paypal.com.evil.co')  -&gt; 'evil.co'</w:t>
            </w:r>
            <w:r w:rsidDel="00000000" w:rsidR="00000000" w:rsidRPr="00000000">
              <w:rPr>
                <w:rtl w:val="0"/>
              </w:rPr>
            </w:r>
          </w:p>
          <w:p w:rsidR="00000000" w:rsidDel="00000000" w:rsidP="00000000" w:rsidRDefault="00000000" w:rsidRPr="00000000" w14:paraId="0000007C">
            <w:pPr>
              <w:spacing w:after="20" w:lineRule="auto"/>
              <w:rPr/>
            </w:pPr>
            <w:r w:rsidDel="00000000" w:rsidR="00000000" w:rsidRPr="00000000">
              <w:rPr>
                <w:rFonts w:ascii="Consolas" w:cs="Consolas" w:eastAsia="Consolas" w:hAnsi="Consolas"/>
                <w:sz w:val="18"/>
                <w:szCs w:val="18"/>
                <w:rtl w:val="0"/>
              </w:rPr>
              <w:t xml:space="preserve">get_registered_domain('paypa1-verify.com')           -&gt; 'paypa1-verify.com'</w:t>
            </w:r>
            <w:r w:rsidDel="00000000" w:rsidR="00000000" w:rsidRPr="00000000">
              <w:rPr>
                <w:rtl w:val="0"/>
              </w:rPr>
            </w:r>
          </w:p>
        </w:tc>
      </w:tr>
    </w:tbl>
    <w:p w:rsidR="00000000" w:rsidDel="00000000" w:rsidP="00000000" w:rsidRDefault="00000000" w:rsidRPr="00000000" w14:paraId="0000007D">
      <w:pPr>
        <w:spacing w:after="160" w:line="276" w:lineRule="auto"/>
        <w:jc w:val="both"/>
        <w:rPr/>
      </w:pPr>
      <w:r w:rsidDel="00000000" w:rsidR="00000000" w:rsidRPr="00000000">
        <w:rPr>
          <w:rFonts w:ascii="Calibri" w:cs="Calibri" w:eastAsia="Calibri" w:hAnsi="Calibri"/>
          <w:sz w:val="22"/>
          <w:szCs w:val="22"/>
          <w:rtl w:val="0"/>
        </w:rPr>
        <w:t xml:space="preserve">The self-test bundled in Notebook 02 demonstrates this on a realistic case: an email from "PayPal Security" &lt;service@paypal.com&gt; containing a link to http://paypa1-verify.com/login (a look-alike domain using the digit '1' in place of the letter 'l') and a second, legitimate-looking link to https://www.paypal.com/help. The registered-domain comparison correctly flags the first link as a mismatch (paypa1-verify.com ≠ paypal.com) — the exact signal a human analyst would look for first.</w:t>
      </w:r>
      <w:r w:rsidDel="00000000" w:rsidR="00000000" w:rsidRPr="00000000">
        <w:rPr>
          <w:rtl w:val="0"/>
        </w:rPr>
      </w:r>
    </w:p>
    <w:p w:rsidR="00000000" w:rsidDel="00000000" w:rsidP="00000000" w:rsidRDefault="00000000" w:rsidRPr="00000000" w14:paraId="0000007E">
      <w:pPr>
        <w:pStyle w:val="Heading2"/>
        <w:spacing w:after="150" w:before="300" w:lineRule="auto"/>
        <w:rPr>
          <w:color w:val="000000"/>
        </w:rPr>
      </w:pPr>
      <w:r w:rsidDel="00000000" w:rsidR="00000000" w:rsidRPr="00000000">
        <w:rPr>
          <w:rFonts w:ascii="Calibri" w:cs="Calibri" w:eastAsia="Calibri" w:hAnsi="Calibri"/>
          <w:b w:val="1"/>
          <w:bCs w:val="1"/>
          <w:color w:val="000000"/>
          <w:sz w:val="25"/>
          <w:szCs w:val="25"/>
          <w:rtl w:val="0"/>
        </w:rPr>
        <w:t xml:space="preserve">C. Threat Scoring Engine</w:t>
      </w:r>
      <w:r w:rsidDel="00000000" w:rsidR="00000000" w:rsidRPr="00000000">
        <w:rPr>
          <w:rtl w:val="0"/>
        </w:rPr>
      </w:r>
    </w:p>
    <w:p w:rsidR="00000000" w:rsidDel="00000000" w:rsidP="00000000" w:rsidRDefault="00000000" w:rsidRPr="00000000" w14:paraId="0000007F">
      <w:pPr>
        <w:spacing w:after="160" w:line="276" w:lineRule="auto"/>
        <w:jc w:val="both"/>
        <w:rPr/>
      </w:pPr>
      <w:r w:rsidDel="00000000" w:rsidR="00000000" w:rsidRPr="00000000">
        <w:rPr>
          <w:rFonts w:ascii="Calibri" w:cs="Calibri" w:eastAsia="Calibri" w:hAnsi="Calibri"/>
          <w:sz w:val="22"/>
          <w:szCs w:val="22"/>
          <w:rtl w:val="0"/>
        </w:rPr>
        <w:t xml:space="preserve">risk_scorer.py combines the outputs of link_defanger.analyze_links() and nlp_analyzer.analyze_text() into one weighted 0–100 score. Weights are assigned in descending order of real-world reliability as a phishing indicator: a verified domain mismatch is treated as a near-certain signal and weighted heaviest, while generic manipulation phrasing (which also appears in legitimate marketing email) is weighted lightest and acts only as supporting evidence.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4935"/>
        <w:gridCol w:w="1200"/>
        <w:tblGridChange w:id="0">
          <w:tblGrid>
            <w:gridCol w:w="3225"/>
            <w:gridCol w:w="4935"/>
            <w:gridCol w:w="1200"/>
          </w:tblGrid>
        </w:tblGridChange>
      </w:tblGrid>
      <w:tr>
        <w:trPr>
          <w:cantSplit w:val="0"/>
          <w:tblHeader w:val="1"/>
        </w:trPr>
        <w:tc>
          <w:tcPr>
            <w:tcMar>
              <w:top w:w="100.0" w:type="dxa"/>
              <w:left w:w="120.0" w:type="dxa"/>
              <w:bottom w:w="100.0" w:type="dxa"/>
              <w:right w:w="12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b w:val="1"/>
                <w:bCs w:val="1"/>
                <w:sz w:val="20"/>
                <w:szCs w:val="20"/>
                <w:rtl w:val="0"/>
              </w:rPr>
              <w:t xml:space="preserve">Indicator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b w:val="1"/>
                <w:bCs w:val="1"/>
                <w:sz w:val="20"/>
                <w:szCs w:val="20"/>
                <w:rtl w:val="0"/>
              </w:rPr>
              <w:t xml:space="preserve">Category Basis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b w:val="1"/>
                <w:bCs w:val="1"/>
                <w:sz w:val="20"/>
                <w:szCs w:val="20"/>
                <w:rtl w:val="0"/>
              </w:rPr>
              <w:t xml:space="preserve">Maximum Points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0"/>
                <w:bCs w:val="0"/>
                <w:sz w:val="20"/>
                <w:szCs w:val="20"/>
                <w:rtl w:val="0"/>
              </w:rPr>
              <w:t xml:space="preserve">Domain Mismatch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0"/>
                <w:bCs w:val="0"/>
                <w:sz w:val="20"/>
                <w:szCs w:val="20"/>
                <w:rtl w:val="0"/>
              </w:rPr>
              <w:t xml:space="preserve">Sender registered domain differs from a linked URL's registered domain (link_defanger)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0"/>
                <w:bCs w:val="0"/>
                <w:sz w:val="20"/>
                <w:szCs w:val="20"/>
                <w:rtl w:val="0"/>
              </w:rPr>
              <w:t xml:space="preserve">45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sz w:val="20"/>
                <w:szCs w:val="20"/>
                <w:rtl w:val="0"/>
              </w:rPr>
              <w:t xml:space="preserve">Credential-Harvesting Language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0"/>
                <w:bCs w:val="0"/>
                <w:sz w:val="20"/>
                <w:szCs w:val="20"/>
                <w:rtl w:val="0"/>
              </w:rPr>
              <w:t xml:space="preserve">Explicit requests to verify, confirm, or re-enter credentials (nlp_analyzer)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0"/>
                <w:bCs w:val="0"/>
                <w:sz w:val="20"/>
                <w:szCs w:val="20"/>
                <w:rtl w:val="0"/>
              </w:rPr>
              <w:t xml:space="preserve">25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0"/>
                <w:bCs w:val="0"/>
                <w:sz w:val="20"/>
                <w:szCs w:val="20"/>
                <w:rtl w:val="0"/>
              </w:rPr>
              <w:t xml:space="preserve">Urgency Language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sz w:val="20"/>
                <w:szCs w:val="20"/>
                <w:rtl w:val="0"/>
              </w:rPr>
              <w:t xml:space="preserve">Manufactured time pressure  "act now", "within 24 hours", "account suspended"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sz w:val="20"/>
                <w:szCs w:val="20"/>
                <w:rtl w:val="0"/>
              </w:rPr>
              <w:t xml:space="preserve">15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sz w:val="20"/>
                <w:szCs w:val="20"/>
                <w:rtl w:val="0"/>
              </w:rPr>
              <w:t xml:space="preserve">Threatening Language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sz w:val="20"/>
                <w:szCs w:val="20"/>
                <w:rtl w:val="0"/>
              </w:rPr>
              <w:t xml:space="preserve">Fear of legal, financial, or account consequences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sz w:val="20"/>
                <w:szCs w:val="20"/>
                <w:rtl w:val="0"/>
              </w:rPr>
              <w:t xml:space="preserve">10</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0"/>
                <w:bCs w:val="0"/>
                <w:sz w:val="20"/>
                <w:szCs w:val="20"/>
                <w:rtl w:val="0"/>
              </w:rPr>
              <w:t xml:space="preserve">Generic Psychological Manipulation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0"/>
                <w:bCs w:val="0"/>
                <w:sz w:val="20"/>
                <w:szCs w:val="20"/>
                <w:rtl w:val="0"/>
              </w:rPr>
              <w:t xml:space="preserve">Impersonal framing, rewards, generic "click here" phrasing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bl>
    <w:p w:rsidR="00000000" w:rsidDel="00000000" w:rsidP="00000000" w:rsidRDefault="00000000" w:rsidRPr="00000000" w14:paraId="00000092">
      <w:pPr>
        <w:spacing w:after="160" w:line="276" w:lineRule="auto"/>
        <w:jc w:val="both"/>
        <w:rPr/>
      </w:pPr>
      <w:r w:rsidDel="00000000" w:rsidR="00000000" w:rsidRPr="00000000">
        <w:rPr>
          <w:rtl w:val="0"/>
        </w:rPr>
      </w:r>
    </w:p>
    <w:p w:rsidR="00000000" w:rsidDel="00000000" w:rsidP="00000000" w:rsidRDefault="00000000" w:rsidRPr="00000000" w14:paraId="00000093">
      <w:pPr>
        <w:spacing w:after="160" w:line="276" w:lineRule="auto"/>
        <w:jc w:val="both"/>
        <w:rPr/>
      </w:pPr>
      <w:r w:rsidDel="00000000" w:rsidR="00000000" w:rsidRPr="00000000">
        <w:rPr>
          <w:rFonts w:ascii="Calibri" w:cs="Calibri" w:eastAsia="Calibri" w:hAnsi="Calibri"/>
          <w:sz w:val="22"/>
          <w:szCs w:val="22"/>
          <w:rtl w:val="0"/>
        </w:rPr>
        <w:t xml:space="preserve">Points awarded per category scale with the number of distinct keyword hits (e.g. 15 points per mismatched link, 10 points per credential-harvesting phrase), each individually capped at its category maximum, and the final total is clamped to the 0–100 range. The engine also returns a human-readable reasons list so every point of the score is explainable to an analyst </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no signal is a 'black box'.</w:t>
      </w:r>
      <w:r w:rsidDel="00000000" w:rsidR="00000000" w:rsidRPr="00000000">
        <w:rPr>
          <w:rtl w:val="0"/>
        </w:rPr>
      </w:r>
    </w:p>
    <w:p w:rsidR="00000000" w:rsidDel="00000000" w:rsidP="00000000" w:rsidRDefault="00000000" w:rsidRPr="00000000" w14:paraId="00000094">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Risk Bands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2ecc71" w:val="clear"/>
            <w:tcMar>
              <w:top w:w="80.0" w:type="dxa"/>
              <w:left w:w="100.0" w:type="dxa"/>
              <w:bottom w:w="80.0" w:type="dxa"/>
              <w:right w:w="10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1"/>
                <w:bCs w:val="1"/>
                <w:sz w:val="20"/>
                <w:szCs w:val="20"/>
                <w:rtl w:val="0"/>
              </w:rPr>
              <w:t xml:space="preserve">0 – 34   SAFE</w:t>
            </w:r>
            <w:r w:rsidDel="00000000" w:rsidR="00000000" w:rsidRPr="00000000">
              <w:rPr>
                <w:rtl w:val="0"/>
              </w:rPr>
            </w:r>
          </w:p>
        </w:tc>
        <w:tc>
          <w:tcPr>
            <w:shd w:fill="f39c12" w:val="clear"/>
            <w:tcMar>
              <w:top w:w="80.0" w:type="dxa"/>
              <w:left w:w="100.0" w:type="dxa"/>
              <w:bottom w:w="80.0" w:type="dxa"/>
              <w:right w:w="100.0" w:type="dxa"/>
            </w:tcMar>
            <w:vAlign w:val="center"/>
          </w:tcPr>
          <w:p w:rsidR="00000000" w:rsidDel="00000000" w:rsidP="00000000" w:rsidRDefault="00000000" w:rsidRPr="00000000" w14:paraId="00000096">
            <w:pPr>
              <w:jc w:val="center"/>
              <w:rPr/>
            </w:pPr>
            <w:r w:rsidDel="00000000" w:rsidR="00000000" w:rsidRPr="00000000">
              <w:rPr>
                <w:rFonts w:ascii="Calibri" w:cs="Calibri" w:eastAsia="Calibri" w:hAnsi="Calibri"/>
                <w:b w:val="1"/>
                <w:bCs w:val="1"/>
                <w:sz w:val="20"/>
                <w:szCs w:val="20"/>
                <w:rtl w:val="0"/>
              </w:rPr>
              <w:t xml:space="preserve">35 – 69   SUSPICIOUS</w:t>
            </w:r>
            <w:r w:rsidDel="00000000" w:rsidR="00000000" w:rsidRPr="00000000">
              <w:rPr>
                <w:rtl w:val="0"/>
              </w:rPr>
            </w:r>
          </w:p>
        </w:tc>
        <w:tc>
          <w:tcPr>
            <w:shd w:fill="e74c3c" w:val="clear"/>
            <w:tcMar>
              <w:top w:w="80.0" w:type="dxa"/>
              <w:left w:w="100.0" w:type="dxa"/>
              <w:bottom w:w="80.0" w:type="dxa"/>
              <w:right w:w="100.0" w:type="dxa"/>
            </w:tcMar>
            <w:vAlign w:val="center"/>
          </w:tcPr>
          <w:p w:rsidR="00000000" w:rsidDel="00000000" w:rsidP="00000000" w:rsidRDefault="00000000" w:rsidRPr="00000000" w14:paraId="00000097">
            <w:pPr>
              <w:jc w:val="center"/>
              <w:rPr/>
            </w:pPr>
            <w:r w:rsidDel="00000000" w:rsidR="00000000" w:rsidRPr="00000000">
              <w:rPr>
                <w:rFonts w:ascii="Calibri" w:cs="Calibri" w:eastAsia="Calibri" w:hAnsi="Calibri"/>
                <w:b w:val="1"/>
                <w:bCs w:val="1"/>
                <w:sz w:val="20"/>
                <w:szCs w:val="20"/>
                <w:rtl w:val="0"/>
              </w:rPr>
              <w:t xml:space="preserve">70 – 100   DANGEROUS</w:t>
            </w:r>
            <w:r w:rsidDel="00000000" w:rsidR="00000000" w:rsidRPr="00000000">
              <w:rPr>
                <w:rtl w:val="0"/>
              </w:rPr>
            </w:r>
          </w:p>
        </w:tc>
      </w:tr>
    </w:tbl>
    <w:p w:rsidR="00000000" w:rsidDel="00000000" w:rsidP="00000000" w:rsidRDefault="00000000" w:rsidRPr="00000000" w14:paraId="00000098">
      <w:pPr>
        <w:pStyle w:val="Heading1"/>
        <w:pBdr>
          <w:bottom w:color="1f3864" w:space="4" w:sz="6" w:val="single"/>
        </w:pBdr>
        <w:spacing w:after="200" w:before="400" w:lineRule="auto"/>
        <w:rPr>
          <w:color w:val="000000"/>
        </w:rPr>
      </w:pPr>
      <w:r w:rsidDel="00000000" w:rsidR="00000000" w:rsidRPr="00000000">
        <w:rPr>
          <w:rFonts w:ascii="Calibri" w:cs="Calibri" w:eastAsia="Calibri" w:hAnsi="Calibri"/>
          <w:b w:val="1"/>
          <w:bCs w:val="1"/>
          <w:color w:val="000000"/>
          <w:sz w:val="30"/>
          <w:szCs w:val="30"/>
          <w:rtl w:val="0"/>
        </w:rPr>
        <w:t xml:space="preserve">5. Testing, Validation &amp; Results</w:t>
      </w:r>
      <w:r w:rsidDel="00000000" w:rsidR="00000000" w:rsidRPr="00000000">
        <w:rPr>
          <w:rtl w:val="0"/>
        </w:rPr>
      </w:r>
    </w:p>
    <w:p w:rsidR="00000000" w:rsidDel="00000000" w:rsidP="00000000" w:rsidRDefault="00000000" w:rsidRPr="00000000" w14:paraId="00000099">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Test Methodology</w:t>
      </w:r>
      <w:r w:rsidDel="00000000" w:rsidR="00000000" w:rsidRPr="00000000">
        <w:rPr>
          <w:rtl w:val="0"/>
        </w:rPr>
      </w:r>
    </w:p>
    <w:p w:rsidR="00000000" w:rsidDel="00000000" w:rsidP="00000000" w:rsidRDefault="00000000" w:rsidRPr="00000000" w14:paraId="0000009A">
      <w:pPr>
        <w:spacing w:after="160" w:line="276" w:lineRule="auto"/>
        <w:jc w:val="both"/>
        <w:rPr/>
      </w:pPr>
      <w:r w:rsidDel="00000000" w:rsidR="00000000" w:rsidRPr="00000000">
        <w:rPr>
          <w:rFonts w:ascii="Calibri" w:cs="Calibri" w:eastAsia="Calibri" w:hAnsi="Calibri"/>
          <w:sz w:val="22"/>
          <w:szCs w:val="22"/>
          <w:rtl w:val="0"/>
        </w:rPr>
        <w:t xml:space="preserve">Each module ships with an inline self-test cell that exercises it against a hand-crafted mock email before the next notebook builds on top of it. The full pipeline was then validated end-to-end in Notebook 03 by running one simulated phishing email and one benign control message through email_parser, link_defanger, nlp_analyzer, and risk_scorer together, mirroring the exact call sequence used by the Gradio dashboard in Notebook 04. This mirrors the intended real-world usage pattern feeding one message through the whole pipeline and reading off a single risk verdict while remaining a small, fully-reproducible sample rather than a large labelled corpus.</w:t>
      </w:r>
      <w:r w:rsidDel="00000000" w:rsidR="00000000" w:rsidRPr="00000000">
        <w:rPr>
          <w:rtl w:val="0"/>
        </w:rPr>
      </w:r>
    </w:p>
    <w:p w:rsidR="00000000" w:rsidDel="00000000" w:rsidP="00000000" w:rsidRDefault="00000000" w:rsidRPr="00000000" w14:paraId="0000009B">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Test Case Scenarios</w:t>
      </w:r>
      <w:r w:rsidDel="00000000" w:rsidR="00000000" w:rsidRPr="00000000">
        <w:rPr>
          <w:rtl w:val="0"/>
        </w:rPr>
      </w:r>
    </w:p>
    <w:p w:rsidR="00000000" w:rsidDel="00000000" w:rsidP="00000000" w:rsidRDefault="00000000" w:rsidRPr="00000000" w14:paraId="0000009C">
      <w:pPr>
        <w:spacing w:after="160" w:line="276" w:lineRule="auto"/>
        <w:jc w:val="both"/>
        <w:rPr/>
      </w:pPr>
      <w:r w:rsidDel="00000000" w:rsidR="00000000" w:rsidRPr="00000000">
        <w:rPr>
          <w:rFonts w:ascii="Calibri" w:cs="Calibri" w:eastAsia="Calibri" w:hAnsi="Calibri"/>
          <w:b w:val="1"/>
          <w:bCs w:val="1"/>
          <w:sz w:val="22"/>
          <w:szCs w:val="22"/>
          <w:rtl w:val="0"/>
        </w:rPr>
        <w:t xml:space="preserve">Case 1 (Phishing Attack): </w:t>
      </w:r>
      <w:r w:rsidDel="00000000" w:rsidR="00000000" w:rsidRPr="00000000">
        <w:rPr>
          <w:rFonts w:ascii="Calibri" w:cs="Calibri" w:eastAsia="Calibri" w:hAnsi="Calibri"/>
          <w:sz w:val="22"/>
          <w:szCs w:val="22"/>
          <w:rtl w:val="0"/>
        </w:rPr>
        <w:t xml:space="preserve">a message impersonating PayPal, sent from a claimed address of service@paypal.com but linking to the lookalike domain paypa1-verify.com, combined with urgency ("within 24 hours"), credential-harvesting ("verify your account", "confirm your password"), and threat language ("legal action").</w:t>
      </w:r>
      <w:r w:rsidDel="00000000" w:rsidR="00000000" w:rsidRPr="00000000">
        <w:rPr>
          <w:rtl w:val="0"/>
        </w:rPr>
      </w:r>
    </w:p>
    <w:tbl>
      <w:tblPr>
        <w:tblStyle w:val="Table8"/>
        <w:tblW w:w="9360.0" w:type="dxa"/>
        <w:jc w:val="left"/>
        <w:tblBorders>
          <w:top w:color="444444" w:space="0" w:sz="4" w:val="single"/>
          <w:left w:color="444444" w:space="0" w:sz="4" w:val="single"/>
          <w:bottom w:color="444444" w:space="0" w:sz="4" w:val="single"/>
          <w:right w:color="444444"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50.0" w:type="dxa"/>
              <w:left w:w="200.0" w:type="dxa"/>
              <w:bottom w:w="150.0" w:type="dxa"/>
              <w:right w:w="200.0" w:type="dxa"/>
            </w:tcMar>
          </w:tcPr>
          <w:p w:rsidR="00000000" w:rsidDel="00000000" w:rsidP="00000000" w:rsidRDefault="00000000" w:rsidRPr="00000000" w14:paraId="0000009D">
            <w:pPr>
              <w:spacing w:after="20" w:lineRule="auto"/>
              <w:rPr/>
            </w:pPr>
            <w:r w:rsidDel="00000000" w:rsidR="00000000" w:rsidRPr="00000000">
              <w:rPr>
                <w:rFonts w:ascii="Consolas" w:cs="Consolas" w:eastAsia="Consolas" w:hAnsi="Consolas"/>
                <w:sz w:val="18"/>
                <w:szCs w:val="18"/>
                <w:rtl w:val="0"/>
              </w:rPr>
              <w:t xml:space="preserve">Subject : Urgent: Your account has been suspended</w:t>
            </w:r>
            <w:r w:rsidDel="00000000" w:rsidR="00000000" w:rsidRPr="00000000">
              <w:rPr>
                <w:rtl w:val="0"/>
              </w:rPr>
            </w:r>
          </w:p>
          <w:p w:rsidR="00000000" w:rsidDel="00000000" w:rsidP="00000000" w:rsidRDefault="00000000" w:rsidRPr="00000000" w14:paraId="0000009E">
            <w:pPr>
              <w:spacing w:after="20" w:lineRule="auto"/>
              <w:rPr/>
            </w:pPr>
            <w:r w:rsidDel="00000000" w:rsidR="00000000" w:rsidRPr="00000000">
              <w:rPr>
                <w:rFonts w:ascii="Consolas" w:cs="Consolas" w:eastAsia="Consolas" w:hAnsi="Consolas"/>
                <w:sz w:val="18"/>
                <w:szCs w:val="18"/>
                <w:rtl w:val="0"/>
              </w:rPr>
              <w:t xml:space="preserve">From    : service@paypal.com</w:t>
            </w:r>
            <w:r w:rsidDel="00000000" w:rsidR="00000000" w:rsidRPr="00000000">
              <w:rPr>
                <w:rtl w:val="0"/>
              </w:rPr>
            </w:r>
          </w:p>
          <w:p w:rsidR="00000000" w:rsidDel="00000000" w:rsidP="00000000" w:rsidRDefault="00000000" w:rsidRPr="00000000" w14:paraId="0000009F">
            <w:pPr>
              <w:spacing w:after="20" w:lineRule="auto"/>
              <w:rPr/>
            </w:pPr>
            <w:r w:rsidDel="00000000" w:rsidR="00000000" w:rsidRPr="00000000">
              <w:rPr>
                <w:rFonts w:ascii="Consolas" w:cs="Consolas" w:eastAsia="Consolas" w:hAnsi="Consolas"/>
                <w:sz w:val="18"/>
                <w:szCs w:val="18"/>
                <w:rtl w:val="0"/>
              </w:rPr>
              <w:t xml:space="preserve">Body    : "...verify your account and confirm your password</w:t>
            </w:r>
            <w:r w:rsidDel="00000000" w:rsidR="00000000" w:rsidRPr="00000000">
              <w:rPr>
                <w:rtl w:val="0"/>
              </w:rPr>
            </w:r>
          </w:p>
          <w:p w:rsidR="00000000" w:rsidDel="00000000" w:rsidP="00000000" w:rsidRDefault="00000000" w:rsidRPr="00000000" w14:paraId="000000A0">
            <w:pPr>
              <w:spacing w:after="20" w:lineRule="auto"/>
              <w:rPr/>
            </w:pPr>
            <w:r w:rsidDel="00000000" w:rsidR="00000000" w:rsidRPr="00000000">
              <w:rPr>
                <w:rFonts w:ascii="Consolas" w:cs="Consolas" w:eastAsia="Consolas" w:hAnsi="Consolas"/>
                <w:sz w:val="18"/>
                <w:szCs w:val="18"/>
                <w:rtl w:val="0"/>
              </w:rPr>
              <w:t xml:space="preserve">           within 24 hours or legal action may be taken...</w:t>
            </w:r>
            <w:r w:rsidDel="00000000" w:rsidR="00000000" w:rsidRPr="00000000">
              <w:rPr>
                <w:rtl w:val="0"/>
              </w:rPr>
            </w:r>
          </w:p>
          <w:p w:rsidR="00000000" w:rsidDel="00000000" w:rsidP="00000000" w:rsidRDefault="00000000" w:rsidRPr="00000000" w14:paraId="000000A1">
            <w:pPr>
              <w:spacing w:after="20" w:lineRule="auto"/>
              <w:rPr/>
            </w:pPr>
            <w:r w:rsidDel="00000000" w:rsidR="00000000" w:rsidRPr="00000000">
              <w:rPr>
                <w:rFonts w:ascii="Consolas" w:cs="Consolas" w:eastAsia="Consolas" w:hAnsi="Consolas"/>
                <w:sz w:val="18"/>
                <w:szCs w:val="18"/>
                <w:rtl w:val="0"/>
              </w:rPr>
              <w:t xml:space="preserve">           Click here to verify: http://paypa1-verify.com/login"</w:t>
            </w:r>
            <w:r w:rsidDel="00000000" w:rsidR="00000000" w:rsidRPr="00000000">
              <w:rPr>
                <w:rtl w:val="0"/>
              </w:rPr>
            </w:r>
          </w:p>
        </w:tc>
      </w:tr>
    </w:tbl>
    <w:p w:rsidR="00000000" w:rsidDel="00000000" w:rsidP="00000000" w:rsidRDefault="00000000" w:rsidRPr="00000000" w14:paraId="000000A2">
      <w:pPr>
        <w:spacing w:after="160" w:line="276" w:lineRule="auto"/>
        <w:jc w:val="both"/>
        <w:rPr/>
      </w:pPr>
      <w:r w:rsidDel="00000000" w:rsidR="00000000" w:rsidRPr="00000000">
        <w:rPr>
          <w:rFonts w:ascii="Calibri" w:cs="Calibri" w:eastAsia="Calibri" w:hAnsi="Calibri"/>
          <w:b w:val="1"/>
          <w:bCs w:val="1"/>
          <w:sz w:val="22"/>
          <w:szCs w:val="22"/>
          <w:rtl w:val="0"/>
        </w:rPr>
        <w:t xml:space="preserve">Case 2 (Benign Email): </w:t>
      </w:r>
      <w:r w:rsidDel="00000000" w:rsidR="00000000" w:rsidRPr="00000000">
        <w:rPr>
          <w:rFonts w:ascii="Calibri" w:cs="Calibri" w:eastAsia="Calibri" w:hAnsi="Calibri"/>
          <w:sz w:val="22"/>
          <w:szCs w:val="22"/>
          <w:rtl w:val="0"/>
        </w:rPr>
        <w:t xml:space="preserve">a short, informal internal message with no hyperlinks, no urgency, and no credential requests, used as a low-risk control to confirm the scorer does not raise false alarms on ordinary correspondence.</w:t>
      </w:r>
      <w:r w:rsidDel="00000000" w:rsidR="00000000" w:rsidRPr="00000000">
        <w:rPr>
          <w:rtl w:val="0"/>
        </w:rPr>
      </w:r>
    </w:p>
    <w:tbl>
      <w:tblPr>
        <w:tblStyle w:val="Table9"/>
        <w:tblW w:w="9360.0" w:type="dxa"/>
        <w:jc w:val="left"/>
        <w:tblBorders>
          <w:top w:color="444444" w:space="0" w:sz="4" w:val="single"/>
          <w:left w:color="444444" w:space="0" w:sz="4" w:val="single"/>
          <w:bottom w:color="444444" w:space="0" w:sz="4" w:val="single"/>
          <w:right w:color="444444"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50.0" w:type="dxa"/>
              <w:left w:w="200.0" w:type="dxa"/>
              <w:bottom w:w="150.0" w:type="dxa"/>
              <w:right w:w="200.0" w:type="dxa"/>
            </w:tcMar>
          </w:tcPr>
          <w:p w:rsidR="00000000" w:rsidDel="00000000" w:rsidP="00000000" w:rsidRDefault="00000000" w:rsidRPr="00000000" w14:paraId="000000A3">
            <w:pPr>
              <w:spacing w:after="20" w:lineRule="auto"/>
              <w:rPr/>
            </w:pPr>
            <w:r w:rsidDel="00000000" w:rsidR="00000000" w:rsidRPr="00000000">
              <w:rPr>
                <w:rFonts w:ascii="Consolas" w:cs="Consolas" w:eastAsia="Consolas" w:hAnsi="Consolas"/>
                <w:sz w:val="18"/>
                <w:szCs w:val="18"/>
                <w:rtl w:val="0"/>
              </w:rPr>
              <w:t xml:space="preserve">Subject : (none)</w:t>
            </w:r>
            <w:r w:rsidDel="00000000" w:rsidR="00000000" w:rsidRPr="00000000">
              <w:rPr>
                <w:rtl w:val="0"/>
              </w:rPr>
            </w:r>
          </w:p>
          <w:p w:rsidR="00000000" w:rsidDel="00000000" w:rsidP="00000000" w:rsidRDefault="00000000" w:rsidRPr="00000000" w14:paraId="000000A4">
            <w:pPr>
              <w:spacing w:after="20" w:lineRule="auto"/>
              <w:rPr/>
            </w:pPr>
            <w:r w:rsidDel="00000000" w:rsidR="00000000" w:rsidRPr="00000000">
              <w:rPr>
                <w:rFonts w:ascii="Consolas" w:cs="Consolas" w:eastAsia="Consolas" w:hAnsi="Consolas"/>
                <w:sz w:val="18"/>
                <w:szCs w:val="18"/>
                <w:rtl w:val="0"/>
              </w:rPr>
              <w:t xml:space="preserve">From    : colleague@company.com</w:t>
            </w:r>
            <w:r w:rsidDel="00000000" w:rsidR="00000000" w:rsidRPr="00000000">
              <w:rPr>
                <w:rtl w:val="0"/>
              </w:rPr>
            </w:r>
          </w:p>
          <w:p w:rsidR="00000000" w:rsidDel="00000000" w:rsidP="00000000" w:rsidRDefault="00000000" w:rsidRPr="00000000" w14:paraId="000000A5">
            <w:pPr>
              <w:spacing w:after="20" w:lineRule="auto"/>
              <w:rPr/>
            </w:pPr>
            <w:r w:rsidDel="00000000" w:rsidR="00000000" w:rsidRPr="00000000">
              <w:rPr>
                <w:rFonts w:ascii="Consolas" w:cs="Consolas" w:eastAsia="Consolas" w:hAnsi="Consolas"/>
                <w:sz w:val="18"/>
                <w:szCs w:val="18"/>
                <w:rtl w:val="0"/>
              </w:rPr>
              <w:t xml:space="preserve">Body    : "Hi team, please find attached the quarterly report. Thanks!"</w:t>
            </w:r>
            <w:r w:rsidDel="00000000" w:rsidR="00000000" w:rsidRPr="00000000">
              <w:rPr>
                <w:rtl w:val="0"/>
              </w:rPr>
            </w:r>
          </w:p>
        </w:tc>
      </w:tr>
    </w:tbl>
    <w:p w:rsidR="00000000" w:rsidDel="00000000" w:rsidP="00000000" w:rsidRDefault="00000000" w:rsidRPr="00000000" w14:paraId="000000A6">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Results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3300"/>
        <w:gridCol w:w="1440"/>
        <w:gridCol w:w="1725"/>
        <w:gridCol w:w="1050"/>
        <w:gridCol w:w="1350"/>
        <w:tblGridChange w:id="0">
          <w:tblGrid>
            <w:gridCol w:w="495"/>
            <w:gridCol w:w="3300"/>
            <w:gridCol w:w="1440"/>
            <w:gridCol w:w="1725"/>
            <w:gridCol w:w="1050"/>
            <w:gridCol w:w="1350"/>
          </w:tblGrid>
        </w:tblGridChange>
      </w:tblGrid>
      <w:tr>
        <w:trPr>
          <w:cantSplit w:val="0"/>
          <w:tblHeader w:val="1"/>
        </w:trPr>
        <w:tc>
          <w:tcPr>
            <w:tcMar>
              <w:top w:w="100.0" w:type="dxa"/>
              <w:left w:w="120.0" w:type="dxa"/>
              <w:bottom w:w="100.0" w:type="dxa"/>
              <w:right w:w="120.0" w:type="dxa"/>
            </w:tcMar>
            <w:vAlign w:val="center"/>
          </w:tcPr>
          <w:p w:rsidR="00000000" w:rsidDel="00000000" w:rsidP="00000000" w:rsidRDefault="00000000" w:rsidRPr="00000000" w14:paraId="000000A7">
            <w:pPr>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b w:val="1"/>
                <w:bCs w:val="1"/>
                <w:sz w:val="20"/>
                <w:szCs w:val="20"/>
                <w:rtl w:val="0"/>
              </w:rPr>
              <w:t xml:space="preserve">Scenario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b w:val="1"/>
                <w:bCs w:val="1"/>
                <w:sz w:val="20"/>
                <w:szCs w:val="20"/>
                <w:rtl w:val="0"/>
              </w:rPr>
              <w:t xml:space="preserve">Domain Mismatch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b w:val="1"/>
                <w:bCs w:val="1"/>
                <w:sz w:val="20"/>
                <w:szCs w:val="20"/>
                <w:rtl w:val="0"/>
              </w:rPr>
              <w:t xml:space="preserve">Keyword Hits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b w:val="1"/>
                <w:bCs w:val="1"/>
                <w:sz w:val="20"/>
                <w:szCs w:val="20"/>
                <w:rtl w:val="0"/>
              </w:rPr>
              <w:t xml:space="preserve">Score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b w:val="1"/>
                <w:bCs w:val="1"/>
                <w:sz w:val="20"/>
                <w:szCs w:val="20"/>
                <w:rtl w:val="0"/>
              </w:rPr>
              <w:t xml:space="preserve">Verdict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b w:val="0"/>
                <w:bCs w:val="0"/>
                <w:sz w:val="20"/>
                <w:szCs w:val="20"/>
                <w:rtl w:val="0"/>
              </w:rPr>
              <w:t xml:space="preserve">Spoofed PayPal email — urgent + credential-harvesting language, deceptive lookalike domain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b w:val="0"/>
                <w:bCs w:val="0"/>
                <w:sz w:val="20"/>
                <w:szCs w:val="20"/>
                <w:rtl w:val="0"/>
              </w:rPr>
              <w:t xml:space="preserve">Yes (1 link)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b w:val="0"/>
                <w:bCs w:val="0"/>
                <w:sz w:val="20"/>
                <w:szCs w:val="20"/>
                <w:rtl w:val="0"/>
              </w:rPr>
              <w:t xml:space="preserve">8 (urgency, credential, threat, manipulation)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b w:val="0"/>
                <w:bCs w:val="0"/>
                <w:sz w:val="20"/>
                <w:szCs w:val="20"/>
                <w:rtl w:val="0"/>
              </w:rPr>
              <w:t xml:space="preserve">64 / 100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b w:val="0"/>
                <w:bCs w:val="0"/>
                <w:sz w:val="20"/>
                <w:szCs w:val="20"/>
                <w:rtl w:val="0"/>
              </w:rPr>
              <w:t xml:space="preserve">SUSPICIOUS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b w:val="0"/>
                <w:bCs w:val="0"/>
                <w:sz w:val="20"/>
                <w:szCs w:val="20"/>
                <w:rtl w:val="0"/>
              </w:rPr>
              <w:t xml:space="preserve">Benign internal message — no links, no manipulative language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sz w:val="20"/>
                <w:szCs w:val="20"/>
                <w:rtl w:val="0"/>
              </w:rPr>
              <w:t xml:space="preserve">N/A (no links)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b w:val="0"/>
                <w:bCs w:val="0"/>
                <w:sz w:val="20"/>
                <w:szCs w:val="20"/>
                <w:rtl w:val="0"/>
              </w:rPr>
              <w:t xml:space="preserve">0 / 100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b w:val="0"/>
                <w:bCs w:val="0"/>
                <w:sz w:val="20"/>
                <w:szCs w:val="20"/>
                <w:rtl w:val="0"/>
              </w:rPr>
              <w:t xml:space="preserve">SAFE</w:t>
            </w:r>
            <w:r w:rsidDel="00000000" w:rsidR="00000000" w:rsidRPr="00000000">
              <w:rPr>
                <w:rtl w:val="0"/>
              </w:rPr>
            </w:r>
          </w:p>
        </w:tc>
      </w:tr>
    </w:tbl>
    <w:p w:rsidR="00000000" w:rsidDel="00000000" w:rsidP="00000000" w:rsidRDefault="00000000" w:rsidRPr="00000000" w14:paraId="000000B9">
      <w:pPr>
        <w:spacing w:after="160" w:line="276" w:lineRule="auto"/>
        <w:jc w:val="both"/>
        <w:rPr/>
      </w:pPr>
      <w:r w:rsidDel="00000000" w:rsidR="00000000" w:rsidRPr="00000000">
        <w:rPr>
          <w:rtl w:val="0"/>
        </w:rPr>
      </w:r>
    </w:p>
    <w:p w:rsidR="00000000" w:rsidDel="00000000" w:rsidP="00000000" w:rsidRDefault="00000000" w:rsidRPr="00000000" w14:paraId="000000BA">
      <w:pPr>
        <w:spacing w:after="160" w:line="276" w:lineRule="auto"/>
        <w:jc w:val="both"/>
        <w:rPr/>
      </w:pPr>
      <w:r w:rsidDel="00000000" w:rsidR="00000000" w:rsidRPr="00000000">
        <w:rPr>
          <w:rFonts w:ascii="Calibri" w:cs="Calibri" w:eastAsia="Calibri" w:hAnsi="Calibri"/>
          <w:sz w:val="22"/>
          <w:szCs w:val="22"/>
          <w:rtl w:val="0"/>
        </w:rPr>
        <w:t xml:space="preserve">Case 1 correctly triggered the domain-mismatch signal (45 points would apply for a single mismatched link scaled at 15 pts — capped contribution combined with credential-harvesting, urgency, threat, and manipulation hits) for a composite score of 64/100, placing it in the SUSPICIOUS band; a production deployment would reasonably tune weights or add further signals to push a clear brand-spoofing case like this into the DANGEROUS band, which is discussed as a limitation below. Case 2 produced a score of 0/100 (SAFE), confirming the engine does not raise false positives on routine, link-free correspondence.</w:t>
      </w:r>
      <w:r w:rsidDel="00000000" w:rsidR="00000000" w:rsidRPr="00000000">
        <w:rPr>
          <w:rtl w:val="0"/>
        </w:rPr>
      </w:r>
    </w:p>
    <w:p w:rsidR="00000000" w:rsidDel="00000000" w:rsidP="00000000" w:rsidRDefault="00000000" w:rsidRPr="00000000" w14:paraId="000000BB">
      <w:pPr>
        <w:pStyle w:val="Heading1"/>
        <w:pBdr>
          <w:bottom w:color="1f3864" w:space="4" w:sz="6" w:val="single"/>
        </w:pBdr>
        <w:spacing w:after="200" w:before="400" w:lineRule="auto"/>
        <w:rPr>
          <w:color w:val="000000"/>
        </w:rPr>
      </w:pPr>
      <w:r w:rsidDel="00000000" w:rsidR="00000000" w:rsidRPr="00000000">
        <w:rPr>
          <w:rFonts w:ascii="Calibri" w:cs="Calibri" w:eastAsia="Calibri" w:hAnsi="Calibri"/>
          <w:b w:val="1"/>
          <w:bCs w:val="1"/>
          <w:color w:val="000000"/>
          <w:sz w:val="30"/>
          <w:szCs w:val="30"/>
          <w:rtl w:val="0"/>
        </w:rPr>
        <w:t xml:space="preserve">6. Security &amp; Operational Limitations</w:t>
      </w:r>
      <w:r w:rsidDel="00000000" w:rsidR="00000000" w:rsidRPr="00000000">
        <w:rPr>
          <w:rtl w:val="0"/>
        </w:rPr>
      </w:r>
    </w:p>
    <w:p w:rsidR="00000000" w:rsidDel="00000000" w:rsidP="00000000" w:rsidRDefault="00000000" w:rsidRPr="00000000" w14:paraId="000000BC">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Sandboxing &amp; Execution</w:t>
      </w:r>
      <w:r w:rsidDel="00000000" w:rsidR="00000000" w:rsidRPr="00000000">
        <w:rPr>
          <w:rtl w:val="0"/>
        </w:rPr>
      </w:r>
    </w:p>
    <w:p w:rsidR="00000000" w:rsidDel="00000000" w:rsidP="00000000" w:rsidRDefault="00000000" w:rsidRPr="00000000" w14:paraId="000000BD">
      <w:pPr>
        <w:spacing w:after="160" w:line="276" w:lineRule="auto"/>
        <w:jc w:val="both"/>
        <w:rPr/>
      </w:pPr>
      <w:r w:rsidDel="00000000" w:rsidR="00000000" w:rsidRPr="00000000">
        <w:rPr>
          <w:rFonts w:ascii="Calibri" w:cs="Calibri" w:eastAsia="Calibri" w:hAnsi="Calibri"/>
          <w:sz w:val="22"/>
          <w:szCs w:val="22"/>
          <w:rtl w:val="0"/>
        </w:rPr>
        <w:t xml:space="preserve">Running the entire pipeline inside Google Colab means all parsing, regex evaluation, and NLP scanning happens on a disposable, cloud-hosted virtual machine rather than the analyst's own laptop. Even if a crafted email or malformed MIME structure were to trigger unexpected behaviour in a parsing library, the blast radius is contained to a throwaway Colab runtime with no access to the analyst's local filesystem, credentials, or network — a meaningful safety margin for a tool whose entire purpose is handling untrusted, potentially hostile input.</w:t>
      </w:r>
      <w:r w:rsidDel="00000000" w:rsidR="00000000" w:rsidRPr="00000000">
        <w:rPr>
          <w:rtl w:val="0"/>
        </w:rPr>
      </w:r>
    </w:p>
    <w:p w:rsidR="00000000" w:rsidDel="00000000" w:rsidP="00000000" w:rsidRDefault="00000000" w:rsidRPr="00000000" w14:paraId="000000BE">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Heuristic Limitations</w:t>
      </w:r>
      <w:r w:rsidDel="00000000" w:rsidR="00000000" w:rsidRPr="00000000">
        <w:rPr>
          <w:rtl w:val="0"/>
        </w:rPr>
      </w:r>
    </w:p>
    <w:p w:rsidR="00000000" w:rsidDel="00000000" w:rsidP="00000000" w:rsidRDefault="00000000" w:rsidRPr="00000000" w14:paraId="000000BF">
      <w:pPr>
        <w:spacing w:after="160" w:line="276" w:lineRule="auto"/>
        <w:jc w:val="both"/>
        <w:rPr/>
      </w:pPr>
      <w:r w:rsidDel="00000000" w:rsidR="00000000" w:rsidRPr="00000000">
        <w:rPr>
          <w:rFonts w:ascii="Calibri" w:cs="Calibri" w:eastAsia="Calibri" w:hAnsi="Calibri"/>
          <w:sz w:val="22"/>
          <w:szCs w:val="22"/>
          <w:rtl w:val="0"/>
        </w:rPr>
        <w:t xml:space="preserve">The NLP layer is an intentionally simple, auditable keyword/lexicon scanner rather than a trained machine-learning classifier. This makes every flagged score fully explainable, but it also means the system can produce false positives on legitimate urgent communications — for example, a real password-reset email a user requested themselves will legitimately contain phrases like "reset your password" and "verify your identity". Analysts should treat the score as a triage aid that prioritizes review, not an automatic verdict.</w:t>
      </w:r>
      <w:r w:rsidDel="00000000" w:rsidR="00000000" w:rsidRPr="00000000">
        <w:rPr>
          <w:rtl w:val="0"/>
        </w:rPr>
      </w:r>
    </w:p>
    <w:p w:rsidR="00000000" w:rsidDel="00000000" w:rsidP="00000000" w:rsidRDefault="00000000" w:rsidRPr="00000000" w14:paraId="000000C0">
      <w:pPr>
        <w:spacing w:after="100" w:before="200" w:lineRule="auto"/>
        <w:rPr/>
      </w:pPr>
      <w:r w:rsidDel="00000000" w:rsidR="00000000" w:rsidRPr="00000000">
        <w:rPr>
          <w:rFonts w:ascii="Calibri" w:cs="Calibri" w:eastAsia="Calibri" w:hAnsi="Calibri"/>
          <w:b w:val="1"/>
          <w:bCs w:val="1"/>
          <w:i w:val="1"/>
          <w:iCs w:val="1"/>
          <w:sz w:val="22"/>
          <w:szCs w:val="22"/>
          <w:rtl w:val="0"/>
        </w:rPr>
        <w:t xml:space="preserve">Static Analysis Boundaries</w:t>
      </w:r>
      <w:r w:rsidDel="00000000" w:rsidR="00000000" w:rsidRPr="00000000">
        <w:rPr>
          <w:rtl w:val="0"/>
        </w:rPr>
      </w:r>
    </w:p>
    <w:p w:rsidR="00000000" w:rsidDel="00000000" w:rsidP="00000000" w:rsidRDefault="00000000" w:rsidRPr="00000000" w14:paraId="000000C1">
      <w:pPr>
        <w:spacing w:after="160" w:line="276" w:lineRule="auto"/>
        <w:jc w:val="both"/>
        <w:rPr/>
      </w:pPr>
      <w:r w:rsidDel="00000000" w:rsidR="00000000" w:rsidRPr="00000000">
        <w:rPr>
          <w:rFonts w:ascii="Calibri" w:cs="Calibri" w:eastAsia="Calibri" w:hAnsi="Calibri"/>
          <w:sz w:val="22"/>
          <w:szCs w:val="22"/>
          <w:rtl w:val="0"/>
        </w:rPr>
        <w:t xml:space="preserve">The tool evaluates link syntax and header metadata statically; it never fetches or renders a linked page. This is a deliberate safety choice — it prevents accidental detonation of tracking pixels or malicious redirect chains — but it also means the tool cannot detect a link that is benign at first glance and only redirects to a malicious destination after one or more hops, nor can it evaluate content that only appears after JavaScript executes on the destination page.</w:t>
      </w:r>
      <w:r w:rsidDel="00000000" w:rsidR="00000000" w:rsidRPr="00000000">
        <w:rPr>
          <w:rtl w:val="0"/>
        </w:rPr>
      </w:r>
    </w:p>
    <w:p w:rsidR="00000000" w:rsidDel="00000000" w:rsidP="00000000" w:rsidRDefault="00000000" w:rsidRPr="00000000" w14:paraId="000000C2">
      <w:pPr>
        <w:spacing w:after="160" w:line="276" w:lineRule="auto"/>
        <w:jc w:val="both"/>
        <w:rPr/>
      </w:pPr>
      <w:r w:rsidDel="00000000" w:rsidR="00000000" w:rsidRPr="00000000">
        <w:rPr>
          <w:rFonts w:ascii="Calibri" w:cs="Calibri" w:eastAsia="Calibri" w:hAnsi="Calibri"/>
          <w:sz w:val="22"/>
          <w:szCs w:val="22"/>
          <w:rtl w:val="0"/>
        </w:rPr>
        <w:t xml:space="preserve">Additionally, as illustrated by the Notebook 01 self-test sample, a phishing kit that hosts both its sender address and its malicious link on the same attacker-controlled domain (rather than spoofing a well-known brand's domain) will not trigger the domain-mismatch signal at all, since sender and link domains technically agree. In such cases the composite score still benefits from the NLP-based urgency/credential-harvesting signals, but the strongest single indicator in the current design is unavailable — reinforcing that the score is a weighted composite, not a single rule.</w:t>
      </w:r>
      <w:r w:rsidDel="00000000" w:rsidR="00000000" w:rsidRPr="00000000">
        <w:rPr>
          <w:rtl w:val="0"/>
        </w:rPr>
      </w:r>
    </w:p>
    <w:p w:rsidR="00000000" w:rsidDel="00000000" w:rsidP="00000000" w:rsidRDefault="00000000" w:rsidRPr="00000000" w14:paraId="000000C3">
      <w:pPr>
        <w:pStyle w:val="Heading1"/>
        <w:pBdr>
          <w:bottom w:color="1f3864" w:space="4" w:sz="6" w:val="single"/>
        </w:pBdr>
        <w:spacing w:after="200" w:before="400" w:lineRule="auto"/>
        <w:rPr>
          <w:color w:val="000000"/>
          <w:sz w:val="46"/>
          <w:szCs w:val="46"/>
        </w:rPr>
      </w:pPr>
      <w:r w:rsidDel="00000000" w:rsidR="00000000" w:rsidRPr="00000000">
        <w:rPr>
          <w:color w:val="000000"/>
          <w:rtl w:val="0"/>
        </w:rPr>
        <w:t xml:space="preserve">7</w:t>
      </w:r>
      <w:r w:rsidDel="00000000" w:rsidR="00000000" w:rsidRPr="00000000">
        <w:rPr>
          <w:rFonts w:ascii="Calibri" w:cs="Calibri" w:eastAsia="Calibri" w:hAnsi="Calibri"/>
          <w:b w:val="1"/>
          <w:bCs w:val="1"/>
          <w:color w:val="000000"/>
          <w:sz w:val="30"/>
          <w:szCs w:val="30"/>
          <w:rtl w:val="0"/>
        </w:rPr>
        <w:t xml:space="preserve">. </w:t>
      </w:r>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The Phishing Email Forensic Analyzer &amp; Link Defanger provides a simple and explainable way to safely analyze suspicious emails. It combines email parsing, URL defanging, domain mismatch detection, NLP-based threat analysis, and risk scoring into one modular pipeline.</w:t>
      </w:r>
    </w:p>
    <w:p w:rsidR="00000000" w:rsidDel="00000000" w:rsidP="00000000" w:rsidRDefault="00000000" w:rsidRPr="00000000" w14:paraId="000000C5">
      <w:pPr>
        <w:spacing w:after="240" w:before="240" w:lineRule="auto"/>
        <w:rPr/>
      </w:pPr>
      <w:r w:rsidDel="00000000" w:rsidR="00000000" w:rsidRPr="00000000">
        <w:rPr>
          <w:rtl w:val="0"/>
        </w:rPr>
        <w:t xml:space="preserve">Testing showed that the system successfully identified the simulated phishing email with a score of 64/100 (SUSPICIOUS), while the benign email received 0/100 (SAFE). The system also provides clear reasons behind each score, making the results easier to understand.</w:t>
      </w:r>
    </w:p>
    <w:p w:rsidR="00000000" w:rsidDel="00000000" w:rsidP="00000000" w:rsidRDefault="00000000" w:rsidRPr="00000000" w14:paraId="000000C6">
      <w:pPr>
        <w:spacing w:after="240" w:before="240" w:lineRule="auto"/>
        <w:rPr/>
      </w:pPr>
      <w:r w:rsidDel="00000000" w:rsidR="00000000" w:rsidRPr="00000000">
        <w:rPr>
          <w:rtl w:val="0"/>
        </w:rPr>
        <w:t xml:space="preserve">Although the current version has limitations, such as keyword-based detection and a small testing set, it provides a useful foundation for further development. Future improvements can include larger datasets, machine-learning-based detection, attachment analysis, and more advanced URL analysis.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rtl w:val="0"/>
        </w:rPr>
      </w:r>
    </w:p>
    <w:sectPr>
      <w:headerReference r:id="rId9" w:type="first"/>
      <w:footerReference r:id="rId10" w:type="default"/>
      <w:footerReference r:id="rId11" w:type="first"/>
      <w:pgSz w:h="15840" w:w="12240" w:orient="portrait"/>
      <w:pgMar w:bottom="1080" w:top="1080" w:left="1260" w:right="126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400" w:hanging="260"/>
      </w:pPr>
      <w:rPr/>
    </w:lvl>
    <w:lvl w:ilvl="1">
      <w:start w:val="1"/>
      <w:numFmt w:val="bullet"/>
      <w:lvlText w:val="◦"/>
      <w:lvlJc w:val="left"/>
      <w:pPr>
        <w:ind w:left="8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e74b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TSKs3HXub1+5KX3hdC7K2V+cgA==">CgMxLjAaHwoBMBIaChgICVIUChJ0YWJsZS56ZGtvd2ZscTRxOHUyDWgudGN2dnE0ancxODcyDmguNGh1ZGwyOHBrbGs0Mg5oLmRhdDd0ZWh4eGI4czIOaC5kYXQ3dGVoeHhiOHMyDmguZGF0N3RlaHh4YjhzMg5oLmRhdDd0ZWh4eGI4czIOaC5kYXQ3dGVoeHhiOHMyDmguZGF0N3RlaHh4YjhzMg5oLmRhdDd0ZWh4eGI4czgAciExYXIxYnFuYUhCbXFUcUN0QV93X0xyeWtVaDVWNDQwX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2026-09-23T17:13:07.108Z</dcterms:created>
  <dc:creator>Un-named</dc:creator>
</cp:coreProperties>
</file>

<file path=docProps/custom.xml><?xml version="1.0" encoding="utf-8"?>
<Properties xmlns="http://schemas.openxmlformats.org/officeDocument/2006/custom-properties" xmlns:vt="http://schemas.openxmlformats.org/officeDocument/2006/docPropsVTypes"/>
</file>