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0" w:after="200"/>
        <w:jc w:val="center"/>
      </w:pPr>
      <w:r>
        <w:rPr>
          <w:rFonts w:ascii="Arial" w:hAnsi="Arial"/>
          <w:b/>
          <w:color w:val="1A365D"/>
          <w:sz w:val="40"/>
        </w:rPr>
        <w:t>VAANI AI — INTELLIGENT VOICE-FIRST ENGLISH COMMUNICATION &amp; SPEECH COACHING PLATFORM</w:t>
      </w:r>
    </w:p>
    <w:p>
      <w:pPr>
        <w:spacing w:before="0" w:after="120" w:line="276" w:lineRule="auto"/>
      </w:pPr>
      <w:r>
        <w:t>A project report submitted in fulfilment of the requirements for the award of the degree of</w:t>
      </w:r>
    </w:p>
    <w:p>
      <w:pPr>
        <w:spacing w:before="0" w:after="120" w:line="276" w:lineRule="auto"/>
      </w:pPr>
      <w:r>
        <w:rPr>
          <w:b/>
          <w:color w:val="1A202C"/>
        </w:rPr>
        <w:t>BACHELOR OF TECHNOLOGY</w:t>
      </w:r>
    </w:p>
    <w:p>
      <w:pPr>
        <w:spacing w:before="0" w:after="120" w:line="276" w:lineRule="auto"/>
      </w:pPr>
      <w:r>
        <w:t>IN</w:t>
      </w:r>
    </w:p>
    <w:p>
      <w:pPr>
        <w:spacing w:before="0" w:after="120" w:line="276" w:lineRule="auto"/>
      </w:pPr>
      <w:r>
        <w:rPr>
          <w:b/>
          <w:color w:val="1A202C"/>
        </w:rPr>
        <w:t>COMPUTER SCIENCE AND ENGINEERING</w:t>
      </w:r>
    </w:p>
    <w:p>
      <w:pPr>
        <w:spacing w:before="0" w:after="120" w:line="276" w:lineRule="auto"/>
      </w:pPr>
      <w:r>
        <w:t>Submitted by:</w:t>
      </w:r>
    </w:p>
    <w:p>
      <w:pPr>
        <w:pStyle w:val="ListBullet"/>
        <w:spacing w:before="0" w:after="60" w:line="276" w:lineRule="auto"/>
      </w:pPr>
      <w:r>
        <w:t>STUDENT ENGINEER I (Reg No: 319126510001)</w:t>
      </w:r>
    </w:p>
    <w:p>
      <w:pPr>
        <w:pStyle w:val="ListBullet"/>
        <w:spacing w:before="0" w:after="60" w:line="276" w:lineRule="auto"/>
      </w:pPr>
      <w:r>
        <w:t>STUDENT ENGINEER II (Reg No: 319126510002)</w:t>
      </w:r>
    </w:p>
    <w:p>
      <w:pPr>
        <w:spacing w:before="0" w:after="120" w:line="276" w:lineRule="auto"/>
      </w:pPr>
      <w:r>
        <w:t>Under the esteemed guidance of</w:t>
      </w:r>
    </w:p>
    <w:p>
      <w:pPr>
        <w:spacing w:before="0" w:after="120" w:line="276" w:lineRule="auto"/>
      </w:pPr>
      <w:r>
        <w:rPr>
          <w:b/>
          <w:color w:val="1A202C"/>
        </w:rPr>
        <w:t>FACULTY ADVISOR NAME</w:t>
      </w:r>
    </w:p>
    <w:p>
      <w:pPr>
        <w:spacing w:before="0" w:after="120" w:line="276" w:lineRule="auto"/>
      </w:pPr>
      <w:r>
        <w:t>(Assistant Professor)</w:t>
      </w:r>
    </w:p>
    <w:p>
      <w:pPr>
        <w:spacing w:before="0" w:after="120" w:line="276" w:lineRule="auto"/>
      </w:pPr>
      <w:r>
        <w:t>DEPARTMENT OF COMPUTER SCIENCE AND ENGINEERING</w:t>
      </w:r>
    </w:p>
    <w:p>
      <w:pPr>
        <w:spacing w:before="0" w:after="120" w:line="276" w:lineRule="auto"/>
      </w:pPr>
      <w:r>
        <w:rPr>
          <w:b/>
          <w:color w:val="1A202C"/>
        </w:rPr>
        <w:t>ANIL NEERUKONDA INSTITUTE OF TECHNOLOGY AND SCIENCES (A)</w:t>
      </w:r>
    </w:p>
    <w:p>
      <w:pPr>
        <w:spacing w:before="0" w:after="120" w:line="276" w:lineRule="auto"/>
      </w:pPr>
      <w:r>
        <w:t>(UGC AUTONOMOUS)</w:t>
      </w:r>
    </w:p>
    <w:p>
      <w:pPr>
        <w:spacing w:before="0" w:after="120" w:line="276" w:lineRule="auto"/>
      </w:pPr>
      <w:r>
        <w:t>(Permanently Affiliated to AU, Approved by AICTE and Accredited by NBA &amp; NAAC with 'A' Grade)</w:t>
      </w:r>
    </w:p>
    <w:p>
      <w:pPr>
        <w:spacing w:before="0" w:after="120" w:line="276" w:lineRule="auto"/>
      </w:pPr>
      <w:r>
        <w:t>SANGIVALASA, VISAKHAPATNAM-531162</w:t>
      </w:r>
    </w:p>
    <w:p>
      <w:pPr>
        <w:spacing w:before="0" w:after="120" w:line="276" w:lineRule="auto"/>
      </w:pPr>
      <w:r>
        <w:t>2025–2026</w:t>
      </w:r>
    </w:p>
    <w:p>
      <w:pPr>
        <w:spacing w:before="120" w:after="240"/>
        <w:pBrd>
          <w:bottom w:val="single" w:sz="6" w:space="1" w:color="CBD5E0"/>
        </w:pBrd>
      </w:pPr>
    </w:p>
    <w:p>
      <w:pPr>
        <w:keepNext/>
        <w:spacing w:before="320" w:after="160"/>
        <w:jc w:val="left"/>
      </w:pPr>
      <w:r>
        <w:rPr>
          <w:rFonts w:ascii="Arial" w:hAnsi="Arial"/>
          <w:b/>
          <w:color w:val="2B6CB0"/>
          <w:sz w:val="30"/>
        </w:rPr>
        <w:t>ANIL NEERUKONDA INSTITUTE OF TECHNOLOGY AND SCIENCES (A)</w:t>
      </w:r>
    </w:p>
    <w:p>
      <w:pPr>
        <w:spacing w:before="0" w:after="120" w:line="276" w:lineRule="auto"/>
      </w:pPr>
      <w:r>
        <w:rPr>
          <w:b/>
          <w:color w:val="1A202C"/>
        </w:rPr>
        <w:t>(UGC AUTONOMOUS)</w:t>
      </w:r>
    </w:p>
    <w:p>
      <w:pPr>
        <w:spacing w:before="0" w:after="120" w:line="276" w:lineRule="auto"/>
      </w:pPr>
      <w:r>
        <w:t>(Affiliated to AU, Approved by AICTE and Accredited by NBA &amp; NAAC with 'A' Grade)</w:t>
      </w:r>
    </w:p>
    <w:p>
      <w:pPr>
        <w:spacing w:before="0" w:after="120" w:line="276" w:lineRule="auto"/>
      </w:pPr>
      <w:r>
        <w:t>Sangivalasa, Bheemili Mandal, Visakhapatnam dist. (A.P)</w:t>
      </w:r>
    </w:p>
    <w:p>
      <w:pPr>
        <w:keepNext/>
        <w:spacing w:before="240" w:after="80"/>
      </w:pPr>
      <w:r>
        <w:rPr>
          <w:rFonts w:ascii="Arial" w:hAnsi="Arial"/>
          <w:b/>
          <w:color w:val="2D3748"/>
          <w:sz w:val="25"/>
        </w:rPr>
        <w:t>CERTIFICATE</w:t>
      </w:r>
    </w:p>
    <w:p>
      <w:pPr>
        <w:spacing w:before="0" w:after="120" w:line="276" w:lineRule="auto"/>
      </w:pPr>
      <w:r>
        <w:t xml:space="preserve">This is to certify that the project report entitled </w:t>
      </w:r>
      <w:r>
        <w:rPr>
          <w:b/>
          <w:color w:val="1A202C"/>
        </w:rPr>
        <w:t>"VAANI AI — INTELLIGENT VOICE-FIRST ENGLISH COMMUNICATION &amp; SPEECH COACHING PLATFORM"</w:t>
      </w:r>
      <w:r>
        <w:t xml:space="preserve"> submitted by Student Engineer I (319126510001) and Student Engineer II (319126510002) in partial fulfillment of the requirements for the award of the degree of </w:t>
      </w:r>
      <w:r>
        <w:rPr>
          <w:b/>
          <w:color w:val="1A202C"/>
        </w:rPr>
        <w:t>Bachelor of Technology in Computer Science Engineering</w:t>
      </w:r>
      <w:r>
        <w:t xml:space="preserve"> of Anil Neerukonda Institute of Technology and Sciences (A), Visakhapatnam is a record of bonafide work carried out under my guidance and supervision.</w:t>
      </w:r>
    </w:p>
    <w:p>
      <w:pPr>
        <w:spacing w:before="0" w:after="120" w:line="276" w:lineRule="auto"/>
      </w:pPr>
      <w:r>
        <w:rPr>
          <w:b/>
          <w:color w:val="1A202C"/>
        </w:rPr>
        <w:t>Project Guide</w:t>
      </w:r>
    </w:p>
    <w:p>
      <w:pPr>
        <w:spacing w:before="0" w:after="120" w:line="276" w:lineRule="auto"/>
      </w:pPr>
      <w:r>
        <w:t>Assistant Professor</w:t>
      </w:r>
    </w:p>
    <w:p>
      <w:pPr>
        <w:spacing w:before="0" w:after="120" w:line="276" w:lineRule="auto"/>
      </w:pPr>
      <w:r>
        <w:t>Department of CSE, ANITS</w:t>
      </w:r>
    </w:p>
    <w:p>
      <w:pPr>
        <w:spacing w:before="0" w:after="120" w:line="276" w:lineRule="auto"/>
      </w:pPr>
      <w:r>
        <w:rPr>
          <w:b/>
          <w:color w:val="1A202C"/>
        </w:rPr>
        <w:t>Head of the Department</w:t>
      </w:r>
    </w:p>
    <w:p>
      <w:pPr>
        <w:spacing w:before="0" w:after="120" w:line="276" w:lineRule="auto"/>
      </w:pPr>
      <w:r>
        <w:t>Professor</w:t>
      </w:r>
    </w:p>
    <w:p>
      <w:pPr>
        <w:spacing w:before="0" w:after="120" w:line="276" w:lineRule="auto"/>
      </w:pPr>
      <w:r>
        <w:t>Department of CSE, ANITS</w:t>
      </w:r>
    </w:p>
    <w:p>
      <w:pPr>
        <w:spacing w:before="120" w:after="240"/>
        <w:pBrd>
          <w:bottom w:val="single" w:sz="6" w:space="1" w:color="CBD5E0"/>
        </w:pBrd>
      </w:pPr>
    </w:p>
    <w:p>
      <w:pPr>
        <w:keepNext/>
        <w:spacing w:before="320" w:after="160"/>
        <w:jc w:val="center"/>
      </w:pPr>
      <w:r>
        <w:rPr>
          <w:rFonts w:ascii="Arial" w:hAnsi="Arial"/>
          <w:b/>
          <w:color w:val="2B6CB0"/>
          <w:sz w:val="30"/>
        </w:rPr>
        <w:t>DECLARATION</w:t>
      </w:r>
    </w:p>
    <w:p>
      <w:pPr>
        <w:spacing w:before="0" w:after="120" w:line="276" w:lineRule="auto"/>
      </w:pPr>
      <w:r>
        <w:t xml:space="preserve">We, Student Engineer I (319126510001) and Student Engineer II (319126510002), final semester B.Tech students in the Department of Computer Science and Engineering from ANITS, Visakhapatnam, hereby declare that the project work entitled </w:t>
      </w:r>
      <w:r>
        <w:rPr>
          <w:b/>
          <w:color w:val="1A202C"/>
        </w:rPr>
        <w:t>"VAANI AI — INTELLIGENT VOICE-FIRST ENGLISH COMMUNICATION &amp; SPEECH COACHING PLATFORM"</w:t>
      </w:r>
      <w:r>
        <w:t xml:space="preserve"> carried out by us and submitted in partial fulfillment of the requirements for the award of </w:t>
      </w:r>
      <w:r>
        <w:rPr>
          <w:b/>
          <w:color w:val="1A202C"/>
        </w:rPr>
        <w:t>Bachelor of Technology in Computer Science Engineering</w:t>
      </w:r>
      <w:r>
        <w:t>, under Anil Neerukonda Institute of Technology &amp; Sciences(A) during the academic year 2025–2026, has not been submitted to any other university for the award of any kind of degree.</w:t>
      </w:r>
    </w:p>
    <w:p>
      <w:pPr>
        <w:spacing w:before="0" w:after="120" w:line="276" w:lineRule="auto"/>
      </w:pPr>
      <w:r>
        <w:t>STUDENT ENGINEER I (319126510001)</w:t>
      </w:r>
    </w:p>
    <w:p>
      <w:pPr>
        <w:spacing w:before="0" w:after="120" w:line="276" w:lineRule="auto"/>
      </w:pPr>
      <w:r>
        <w:t>STUDENT ENGINEER II (319126510002)</w:t>
      </w:r>
    </w:p>
    <w:p>
      <w:pPr>
        <w:spacing w:before="120" w:after="240"/>
        <w:pBrd>
          <w:bottom w:val="single" w:sz="6" w:space="1" w:color="CBD5E0"/>
        </w:pBrd>
      </w:pPr>
    </w:p>
    <w:p>
      <w:pPr>
        <w:keepNext/>
        <w:spacing w:before="320" w:after="160"/>
        <w:jc w:val="left"/>
      </w:pPr>
      <w:r>
        <w:rPr>
          <w:rFonts w:ascii="Arial" w:hAnsi="Arial"/>
          <w:b/>
          <w:color w:val="2B6CB0"/>
          <w:sz w:val="30"/>
        </w:rPr>
        <w:t>ACKNOWLEDGEMENT</w:t>
      </w:r>
    </w:p>
    <w:p>
      <w:pPr>
        <w:spacing w:before="0" w:after="120" w:line="276" w:lineRule="auto"/>
      </w:pPr>
      <w:r>
        <w:t>We would like to express our deep gratitude to our project guide for his/her guidance with unsurpassed knowledge and immense encouragement. We are grateful to the Head of the Department, Computer Science and Engineering, for providing us with the required facilities for the completion of the project work.</w:t>
      </w:r>
    </w:p>
    <w:p>
      <w:pPr>
        <w:spacing w:before="0" w:after="120" w:line="276" w:lineRule="auto"/>
      </w:pPr>
      <w:r>
        <w:t>We are very much thankful to the Principal and Management, ANITS, Sangivalasa, for their encouragement and cooperation to carry out this work.</w:t>
      </w:r>
    </w:p>
    <w:p>
      <w:pPr>
        <w:spacing w:before="0" w:after="120" w:line="276" w:lineRule="auto"/>
      </w:pPr>
      <w:r>
        <w:t>We express our thanks to the Project Coordinator for his/her continuous support and encouragement. We thank all the teaching faculty of the Department of CSE, whose suggestions during reviews helped us in accomplishment of our project.</w:t>
      </w:r>
    </w:p>
    <w:p>
      <w:pPr>
        <w:spacing w:before="0" w:after="120" w:line="276" w:lineRule="auto"/>
      </w:pPr>
      <w:r>
        <w:t>We would like to thank our parents, friends, and classmates for their encouragement throughout our project period. At last but not the least, we thank everyone for supporting us directly or indirectly in completing this project successfully.</w:t>
      </w:r>
    </w:p>
    <w:p>
      <w:pPr>
        <w:spacing w:before="0" w:after="120" w:line="276" w:lineRule="auto"/>
      </w:pPr>
      <w:r>
        <w:t>PROJECT STUDENTS:</w:t>
      </w:r>
    </w:p>
    <w:p>
      <w:pPr>
        <w:pStyle w:val="ListBullet"/>
        <w:spacing w:before="0" w:after="60" w:line="276" w:lineRule="auto"/>
      </w:pPr>
      <w:r>
        <w:t>STUDENT ENGINEER I (319126510001)</w:t>
      </w:r>
    </w:p>
    <w:p>
      <w:pPr>
        <w:pStyle w:val="ListBullet"/>
        <w:spacing w:before="0" w:after="60" w:line="276" w:lineRule="auto"/>
      </w:pPr>
      <w:r>
        <w:t>STUDENT ENGINEER II (319126510002)</w:t>
      </w:r>
    </w:p>
    <w:p>
      <w:pPr>
        <w:spacing w:before="120" w:after="240"/>
        <w:pBrd>
          <w:bottom w:val="single" w:sz="6" w:space="1" w:color="CBD5E0"/>
        </w:pBrd>
      </w:pPr>
    </w:p>
    <w:p>
      <w:pPr>
        <w:keepNext/>
        <w:spacing w:before="320" w:after="160"/>
        <w:jc w:val="center"/>
      </w:pPr>
      <w:r>
        <w:rPr>
          <w:rFonts w:ascii="Arial" w:hAnsi="Arial"/>
          <w:b/>
          <w:color w:val="2B6CB0"/>
          <w:sz w:val="30"/>
        </w:rPr>
        <w:t>ABSTRACT</w:t>
      </w:r>
    </w:p>
    <w:p>
      <w:pPr>
        <w:spacing w:before="0" w:after="120" w:line="276" w:lineRule="auto"/>
      </w:pPr>
      <w:r>
        <w:t>Traditional methods of diagnosing and evaluating spoken language proficiency rely mainly on human expert tutors, which easily causes financial barriers, scheduling delays, and subjective assessment. Due to the requirement for real-time speech interaction, low-latency audio transcription, and objective acoustic evaluation, a voice-first intelligent coaching system is required.</w:t>
      </w:r>
    </w:p>
    <w:p>
      <w:pPr>
        <w:spacing w:before="0" w:after="120" w:line="276" w:lineRule="auto"/>
      </w:pPr>
      <w:r>
        <w:t xml:space="preserve">We propose </w:t>
      </w:r>
      <w:r>
        <w:rPr>
          <w:b/>
          <w:color w:val="1A202C"/>
        </w:rPr>
        <w:t>Vaani AI (ConviAI)</w:t>
      </w:r>
      <w:r>
        <w:t>, a deep learning-based intelligent voice coaching platform engineered to evaluate spoken English fluency, pronunciation accuracy, grammatical correctness, and conversational performance. Vaani AI combines low-latency browser speech APIs (</w:t>
      </w:r>
      <w:r>
        <w:rPr>
          <w:rFonts w:ascii="Consolas" w:hAnsi="Consolas"/>
          <w:color w:val="800020"/>
          <w:sz w:val="19"/>
        </w:rPr>
        <w:t>webkitSpeechRecognition</w:t>
      </w:r>
      <w:r>
        <w:t xml:space="preserve"> STT and </w:t>
      </w:r>
      <w:r>
        <w:rPr>
          <w:rFonts w:ascii="Consolas" w:hAnsi="Consolas"/>
          <w:color w:val="800020"/>
          <w:sz w:val="19"/>
        </w:rPr>
        <w:t>window.speechSynthesis</w:t>
      </w:r>
      <w:r>
        <w:t xml:space="preserve"> TTS) with backend deep learning models. The backend architecture features </w:t>
      </w:r>
      <w:r>
        <w:rPr>
          <w:b/>
          <w:color w:val="1A202C"/>
        </w:rPr>
        <w:t>Wav2Vec2-base-960h</w:t>
      </w:r>
      <w:r>
        <w:t xml:space="preserve"> (a PyTorch speech transformer) for Connectionist Temporal Classification (CTC) phoneme alignment and Levenshtein pronunciation scoring, </w:t>
      </w:r>
      <w:r>
        <w:rPr>
          <w:b/>
          <w:color w:val="1A202C"/>
        </w:rPr>
        <w:t>Faster-Whisper-tiny.en</w:t>
      </w:r>
      <w:r>
        <w:t xml:space="preserve"> (an INT8 CTranslate2 quantized seq2seq model) for offline speech-to-text transcription, and a multi-tier LLM fallback gateway (</w:t>
      </w:r>
      <w:r>
        <w:rPr>
          <w:b/>
          <w:color w:val="1A202C"/>
        </w:rPr>
        <w:t>Gemini 3.5 Flash</w:t>
      </w:r>
      <w:r>
        <w:t xml:space="preserve">, </w:t>
      </w:r>
      <w:r>
        <w:rPr>
          <w:b/>
          <w:color w:val="1A202C"/>
        </w:rPr>
        <w:t>Groq Llama-3 8B</w:t>
      </w:r>
      <w:r>
        <w:t xml:space="preserve">, </w:t>
      </w:r>
      <w:r>
        <w:rPr>
          <w:b/>
          <w:color w:val="1A202C"/>
        </w:rPr>
        <w:t>Local Mistral 7B</w:t>
      </w:r>
      <w:r>
        <w:t>, and heuristic regex processors) for dynamic grammar error correction (GEC) and adaptive conversational dialogue.</w:t>
      </w:r>
    </w:p>
    <w:p>
      <w:pPr>
        <w:spacing w:before="0" w:after="120" w:line="276" w:lineRule="auto"/>
      </w:pPr>
      <w:r>
        <w:t>Empirical evaluation across a 36-group automated REST API test suite (</w:t>
      </w:r>
      <w:r>
        <w:rPr>
          <w:rFonts w:ascii="Consolas" w:hAnsi="Consolas"/>
          <w:color w:val="800020"/>
          <w:sz w:val="19"/>
        </w:rPr>
        <w:t>smoke_test.py</w:t>
      </w:r>
      <w:r>
        <w:t>) demonstrates 100% endpoint reliability, sub-1.5-second boot times, and real-time audio analysis capability.</w:t>
      </w:r>
    </w:p>
    <w:p>
      <w:pPr>
        <w:spacing w:before="0" w:after="120" w:line="276" w:lineRule="auto"/>
      </w:pPr>
      <w:r>
        <w:rPr>
          <w:b/>
          <w:color w:val="1A202C"/>
        </w:rPr>
        <w:t>Keywords:</w:t>
      </w:r>
      <w:r>
        <w:t xml:space="preserve"> Deep Learning, Speech Recognition, Wav2Vec2 CTC, Faster-Whisper, Large Language Models (LLM), Grammar Error Correction (GEC), FastAPI, Next.js, Data Flow Diagrams (DFD), Chen ER Model, UML Class Diagrams.</w:t>
      </w:r>
    </w:p>
    <w:p>
      <w:pPr>
        <w:spacing w:before="120" w:after="240"/>
        <w:pBrd>
          <w:bottom w:val="single" w:sz="6" w:space="1" w:color="CBD5E0"/>
        </w:pBrd>
      </w:pPr>
    </w:p>
    <w:p>
      <w:pPr>
        <w:keepNext/>
        <w:spacing w:before="320" w:after="160"/>
        <w:jc w:val="left"/>
      </w:pPr>
      <w:r>
        <w:rPr>
          <w:rFonts w:ascii="Arial" w:hAnsi="Arial"/>
          <w:b/>
          <w:color w:val="2B6CB0"/>
          <w:sz w:val="30"/>
        </w:rPr>
        <w:t>CONTENTS</w:t>
      </w:r>
    </w:p>
    <w:p>
      <w:pPr>
        <w:pStyle w:val="ListBullet"/>
        <w:spacing w:before="0" w:after="60" w:line="276" w:lineRule="auto"/>
      </w:pPr>
      <w:r>
        <w:rPr>
          <w:b/>
          <w:color w:val="1A202C"/>
        </w:rPr>
        <w:t>Abstract</w:t>
      </w:r>
      <w:r>
        <w:t xml:space="preserve"> v</w:t>
      </w:r>
    </w:p>
    <w:p>
      <w:pPr>
        <w:pStyle w:val="ListBullet"/>
        <w:spacing w:before="0" w:after="60" w:line="276" w:lineRule="auto"/>
      </w:pPr>
      <w:r>
        <w:rPr>
          <w:b/>
          <w:color w:val="1A202C"/>
        </w:rPr>
        <w:t>List of Figures</w:t>
      </w:r>
      <w:r>
        <w:t xml:space="preserve"> ix</w:t>
      </w:r>
    </w:p>
    <w:p>
      <w:pPr>
        <w:pStyle w:val="ListBullet"/>
        <w:spacing w:before="0" w:after="60" w:line="276" w:lineRule="auto"/>
      </w:pPr>
      <w:r>
        <w:rPr>
          <w:b/>
          <w:color w:val="1A202C"/>
        </w:rPr>
        <w:t>List of Tables</w:t>
      </w:r>
      <w:r>
        <w:t xml:space="preserve"> x</w:t>
      </w:r>
    </w:p>
    <w:p>
      <w:pPr>
        <w:pStyle w:val="ListBullet"/>
        <w:spacing w:before="0" w:after="60" w:line="276" w:lineRule="auto"/>
      </w:pPr>
      <w:r>
        <w:rPr>
          <w:b/>
          <w:color w:val="1A202C"/>
        </w:rPr>
        <w:t>List of Abbreviations</w:t>
      </w:r>
      <w:r>
        <w:t xml:space="preserve"> xi</w:t>
      </w:r>
    </w:p>
    <w:p>
      <w:pPr>
        <w:pStyle w:val="ListBullet"/>
        <w:spacing w:before="0" w:after="60" w:line="276" w:lineRule="auto"/>
      </w:pPr>
      <w:r>
        <w:rPr>
          <w:b/>
          <w:color w:val="1A202C"/>
        </w:rPr>
        <w:t>Chapter 1: Introduction</w:t>
      </w:r>
    </w:p>
    <w:p>
      <w:pPr>
        <w:pStyle w:val="ListBullet"/>
        <w:spacing w:before="0" w:after="60" w:line="276" w:lineRule="auto"/>
      </w:pPr>
      <w:r>
        <w:t>1.1 Introduction 1</w:t>
      </w:r>
    </w:p>
    <w:p>
      <w:pPr>
        <w:pStyle w:val="ListBullet"/>
        <w:spacing w:before="0" w:after="60" w:line="276" w:lineRule="auto"/>
      </w:pPr>
      <w:r>
        <w:t>1.2 Motivation of work 2</w:t>
      </w:r>
    </w:p>
    <w:p>
      <w:pPr>
        <w:pStyle w:val="ListBullet"/>
        <w:spacing w:before="0" w:after="60" w:line="276" w:lineRule="auto"/>
      </w:pPr>
      <w:r>
        <w:t>1.3 Problem Statement 2</w:t>
      </w:r>
    </w:p>
    <w:p>
      <w:pPr>
        <w:pStyle w:val="ListBullet"/>
        <w:spacing w:before="0" w:after="60" w:line="276" w:lineRule="auto"/>
      </w:pPr>
      <w:r>
        <w:rPr>
          <w:b/>
          <w:color w:val="1A202C"/>
        </w:rPr>
        <w:t>Chapter 2: Literature Survey</w:t>
      </w:r>
    </w:p>
    <w:p>
      <w:pPr>
        <w:pStyle w:val="ListBullet"/>
        <w:spacing w:before="0" w:after="60" w:line="276" w:lineRule="auto"/>
      </w:pPr>
      <w:r>
        <w:t>2.1 Introduction 3</w:t>
      </w:r>
    </w:p>
    <w:p>
      <w:pPr>
        <w:pStyle w:val="ListBullet"/>
        <w:spacing w:before="0" w:after="60" w:line="276" w:lineRule="auto"/>
      </w:pPr>
      <w:r>
        <w:t>2.2 Classification and Speech Processing in CALL Systems 3</w:t>
      </w:r>
    </w:p>
    <w:p>
      <w:pPr>
        <w:pStyle w:val="ListBullet"/>
        <w:spacing w:before="0" w:after="60" w:line="276" w:lineRule="auto"/>
      </w:pPr>
      <w:r>
        <w:t>2.3 Deep Learning for Voice-Based Language Learning 3</w:t>
      </w:r>
    </w:p>
    <w:p>
      <w:pPr>
        <w:pStyle w:val="ListBullet"/>
        <w:spacing w:before="0" w:after="60" w:line="276" w:lineRule="auto"/>
      </w:pPr>
      <w:r>
        <w:t>2.4 Comparative analysis of speech and NLP algorithms 4</w:t>
      </w:r>
    </w:p>
    <w:p>
      <w:pPr>
        <w:pStyle w:val="ListBullet"/>
        <w:spacing w:before="0" w:after="60" w:line="276" w:lineRule="auto"/>
      </w:pPr>
      <w:r>
        <w:rPr>
          <w:b/>
          <w:color w:val="1A202C"/>
        </w:rPr>
        <w:t>Chapter 3: Proposed Methodology</w:t>
      </w:r>
    </w:p>
    <w:p>
      <w:pPr>
        <w:pStyle w:val="ListBullet"/>
        <w:spacing w:before="0" w:after="60" w:line="276" w:lineRule="auto"/>
      </w:pPr>
      <w:r>
        <w:t>3.1 Introduction 5</w:t>
      </w:r>
    </w:p>
    <w:p>
      <w:pPr>
        <w:pStyle w:val="ListBullet"/>
        <w:spacing w:before="0" w:after="60" w:line="276" w:lineRule="auto"/>
      </w:pPr>
      <w:r>
        <w:t>3.2 Objectives 5</w:t>
      </w:r>
    </w:p>
    <w:p>
      <w:pPr>
        <w:pStyle w:val="ListBullet"/>
        <w:spacing w:before="0" w:after="60" w:line="276" w:lineRule="auto"/>
      </w:pPr>
      <w:r>
        <w:t>3.3 System Architecture 5</w:t>
      </w:r>
    </w:p>
    <w:p>
      <w:pPr>
        <w:pStyle w:val="ListBullet"/>
        <w:spacing w:before="0" w:after="60" w:line="276" w:lineRule="auto"/>
      </w:pPr>
      <w:r>
        <w:t>3.3.1 Speech Processing Pipeline 6</w:t>
      </w:r>
    </w:p>
    <w:p>
      <w:pPr>
        <w:pStyle w:val="ListBullet"/>
        <w:spacing w:before="0" w:after="60" w:line="276" w:lineRule="auto"/>
      </w:pPr>
      <w:r>
        <w:t>3.3.2 Phoneme Alignment &amp; CTC Logits 6</w:t>
      </w:r>
    </w:p>
    <w:p>
      <w:pPr>
        <w:pStyle w:val="ListBullet"/>
        <w:spacing w:before="0" w:after="60" w:line="276" w:lineRule="auto"/>
      </w:pPr>
      <w:r>
        <w:t>3.3.3 Parameters &amp; Speech Metrics Setting 7</w:t>
      </w:r>
    </w:p>
    <w:p>
      <w:pPr>
        <w:pStyle w:val="ListBullet"/>
        <w:spacing w:before="0" w:after="60" w:line="276" w:lineRule="auto"/>
      </w:pPr>
      <w:r>
        <w:t>3.3.4 Multi-Tier LLM Gateway Initialisation 8</w:t>
      </w:r>
    </w:p>
    <w:p>
      <w:pPr>
        <w:pStyle w:val="ListBullet"/>
        <w:spacing w:before="0" w:after="60" w:line="276" w:lineRule="auto"/>
      </w:pPr>
      <w:r>
        <w:t>3.3.5 Dynamic Progressive Difficulty &amp; Prompting 9</w:t>
      </w:r>
    </w:p>
    <w:p>
      <w:pPr>
        <w:pStyle w:val="ListBullet"/>
        <w:spacing w:before="0" w:after="60" w:line="276" w:lineRule="auto"/>
      </w:pPr>
      <w:r>
        <w:t>3.3.6 Language Immersion &amp; Non-English Detection 9</w:t>
      </w:r>
    </w:p>
    <w:p>
      <w:pPr>
        <w:pStyle w:val="ListBullet"/>
        <w:spacing w:before="0" w:after="60" w:line="276" w:lineRule="auto"/>
      </w:pPr>
      <w:r>
        <w:t>3.3.7 Spoken Communication &amp; Grammar Feedback 12</w:t>
      </w:r>
    </w:p>
    <w:p>
      <w:pPr>
        <w:pStyle w:val="ListBullet"/>
        <w:spacing w:before="0" w:after="60" w:line="276" w:lineRule="auto"/>
      </w:pPr>
      <w:r>
        <w:rPr>
          <w:b/>
          <w:color w:val="1A202C"/>
        </w:rPr>
        <w:t>Chapter 4: Requirement Analysis</w:t>
      </w:r>
    </w:p>
    <w:p>
      <w:pPr>
        <w:pStyle w:val="ListBullet"/>
        <w:spacing w:before="0" w:after="60" w:line="276" w:lineRule="auto"/>
      </w:pPr>
      <w:r>
        <w:t>4.1 Introduction 14</w:t>
      </w:r>
    </w:p>
    <w:p>
      <w:pPr>
        <w:pStyle w:val="ListBullet"/>
        <w:spacing w:before="0" w:after="60" w:line="276" w:lineRule="auto"/>
      </w:pPr>
      <w:r>
        <w:t>4.2 Functional Requirements 14</w:t>
      </w:r>
    </w:p>
    <w:p>
      <w:pPr>
        <w:pStyle w:val="ListBullet"/>
        <w:spacing w:before="0" w:after="60" w:line="276" w:lineRule="auto"/>
      </w:pPr>
      <w:r>
        <w:t>4.3 Non-functional requirements 14</w:t>
      </w:r>
    </w:p>
    <w:p>
      <w:pPr>
        <w:pStyle w:val="ListBullet"/>
        <w:spacing w:before="0" w:after="60" w:line="276" w:lineRule="auto"/>
      </w:pPr>
      <w:r>
        <w:t>4.4 Technical Requirements 15</w:t>
      </w:r>
    </w:p>
    <w:p>
      <w:pPr>
        <w:pStyle w:val="ListBullet"/>
        <w:spacing w:before="0" w:after="60" w:line="276" w:lineRule="auto"/>
      </w:pPr>
      <w:r>
        <w:t>4.4.1 Hardware Requirements 15</w:t>
      </w:r>
    </w:p>
    <w:p>
      <w:pPr>
        <w:pStyle w:val="ListBullet"/>
        <w:spacing w:before="0" w:after="60" w:line="276" w:lineRule="auto"/>
      </w:pPr>
      <w:r>
        <w:t>4.4.2 Software Requirements 15</w:t>
      </w:r>
    </w:p>
    <w:p>
      <w:pPr>
        <w:pStyle w:val="ListBullet"/>
        <w:spacing w:before="0" w:after="60" w:line="276" w:lineRule="auto"/>
      </w:pPr>
      <w:r>
        <w:t>4.5 Student / Developer requirements 16</w:t>
      </w:r>
    </w:p>
    <w:p>
      <w:pPr>
        <w:pStyle w:val="ListBullet"/>
        <w:spacing w:before="0" w:after="60" w:line="276" w:lineRule="auto"/>
      </w:pPr>
      <w:r>
        <w:rPr>
          <w:b/>
          <w:color w:val="1A202C"/>
        </w:rPr>
        <w:t>Chapter 5: Modules division</w:t>
      </w:r>
    </w:p>
    <w:p>
      <w:pPr>
        <w:pStyle w:val="ListBullet"/>
        <w:spacing w:before="0" w:after="60" w:line="276" w:lineRule="auto"/>
      </w:pPr>
      <w:r>
        <w:t>5.1 Authentication Module 17</w:t>
      </w:r>
    </w:p>
    <w:p>
      <w:pPr>
        <w:pStyle w:val="ListBullet"/>
        <w:spacing w:before="0" w:after="60" w:line="276" w:lineRule="auto"/>
      </w:pPr>
      <w:r>
        <w:t>5.2 Voice Practice &amp; Speech Scoring Module 20</w:t>
      </w:r>
    </w:p>
    <w:p>
      <w:pPr>
        <w:pStyle w:val="ListBullet"/>
        <w:spacing w:before="0" w:after="60" w:line="276" w:lineRule="auto"/>
      </w:pPr>
      <w:r>
        <w:t>5.3 AI Speaking Partner Module 21</w:t>
      </w:r>
    </w:p>
    <w:p>
      <w:pPr>
        <w:pStyle w:val="ListBullet"/>
        <w:spacing w:before="0" w:after="60" w:line="276" w:lineRule="auto"/>
      </w:pPr>
      <w:r>
        <w:t>5.4 Daily Challenges &amp; Mock Interview Module 22</w:t>
      </w:r>
    </w:p>
    <w:p>
      <w:pPr>
        <w:pStyle w:val="ListBullet"/>
        <w:spacing w:before="0" w:after="60" w:line="276" w:lineRule="auto"/>
      </w:pPr>
      <w:r>
        <w:t>5.5 Analytics &amp; Progress Tracking Module 23</w:t>
      </w:r>
    </w:p>
    <w:p>
      <w:pPr>
        <w:pStyle w:val="ListBullet"/>
        <w:spacing w:before="0" w:after="60" w:line="276" w:lineRule="auto"/>
      </w:pPr>
      <w:r>
        <w:t>5.6 Detailed File-by-File Codebase Inventory &amp; Analysis 24</w:t>
      </w:r>
    </w:p>
    <w:p>
      <w:pPr>
        <w:pStyle w:val="ListBullet"/>
        <w:spacing w:before="0" w:after="60" w:line="276" w:lineRule="auto"/>
      </w:pPr>
      <w:r>
        <w:rPr>
          <w:b/>
          <w:color w:val="1A202C"/>
        </w:rPr>
        <w:t>Chapter 6: Model</w:t>
      </w:r>
    </w:p>
    <w:p>
      <w:pPr>
        <w:pStyle w:val="ListBullet"/>
        <w:spacing w:before="0" w:after="60" w:line="276" w:lineRule="auto"/>
      </w:pPr>
      <w:r>
        <w:t>6.1 Wav2Vec2 Speech Transformer Model 25</w:t>
      </w:r>
    </w:p>
    <w:p>
      <w:pPr>
        <w:pStyle w:val="ListBullet"/>
        <w:spacing w:before="0" w:after="60" w:line="276" w:lineRule="auto"/>
      </w:pPr>
      <w:r>
        <w:t>6.1.1 Convolution Layers &amp; Feature Extractor 25</w:t>
      </w:r>
    </w:p>
    <w:p>
      <w:pPr>
        <w:pStyle w:val="ListBullet"/>
        <w:spacing w:before="0" w:after="60" w:line="276" w:lineRule="auto"/>
      </w:pPr>
      <w:r>
        <w:t>6.1.2 Transformer Encoder &amp; Attention Layers 26</w:t>
      </w:r>
    </w:p>
    <w:p>
      <w:pPr>
        <w:pStyle w:val="ListBullet"/>
        <w:spacing w:before="0" w:after="60" w:line="276" w:lineRule="auto"/>
      </w:pPr>
      <w:r>
        <w:t>6.1.3 CTC Classification Layer 28</w:t>
      </w:r>
    </w:p>
    <w:p>
      <w:pPr>
        <w:pStyle w:val="ListBullet"/>
        <w:spacing w:before="0" w:after="60" w:line="276" w:lineRule="auto"/>
      </w:pPr>
      <w:r>
        <w:t>6.2 Faster-Whisper Model (CTranslate2 INT8) 29</w:t>
      </w:r>
    </w:p>
    <w:p>
      <w:pPr>
        <w:pStyle w:val="ListBullet"/>
        <w:spacing w:before="0" w:after="60" w:line="276" w:lineRule="auto"/>
      </w:pPr>
      <w:r>
        <w:t>6.3 Multi-Tier LLM Gateway Model 33</w:t>
      </w:r>
    </w:p>
    <w:p>
      <w:pPr>
        <w:pStyle w:val="ListBullet"/>
        <w:spacing w:before="0" w:after="60" w:line="276" w:lineRule="auto"/>
      </w:pPr>
      <w:r>
        <w:rPr>
          <w:b/>
          <w:color w:val="1A202C"/>
        </w:rPr>
        <w:t>Chapter 7: UML Diagrams</w:t>
      </w:r>
    </w:p>
    <w:p>
      <w:pPr>
        <w:pStyle w:val="ListBullet"/>
        <w:spacing w:before="0" w:after="60" w:line="276" w:lineRule="auto"/>
      </w:pPr>
      <w:r>
        <w:t>7.1 Use Case Diagrams 36</w:t>
      </w:r>
    </w:p>
    <w:p>
      <w:pPr>
        <w:pStyle w:val="ListBullet"/>
        <w:spacing w:before="0" w:after="60" w:line="276" w:lineRule="auto"/>
      </w:pPr>
      <w:r>
        <w:t>7.1.1 Purpose of Use Case Diagrams 36</w:t>
      </w:r>
    </w:p>
    <w:p>
      <w:pPr>
        <w:pStyle w:val="ListBullet"/>
        <w:spacing w:before="0" w:after="60" w:line="276" w:lineRule="auto"/>
      </w:pPr>
      <w:r>
        <w:t>7.1.2 Use Case Diagram 37</w:t>
      </w:r>
    </w:p>
    <w:p>
      <w:pPr>
        <w:pStyle w:val="ListBullet"/>
        <w:spacing w:before="0" w:after="60" w:line="276" w:lineRule="auto"/>
      </w:pPr>
      <w:r>
        <w:t>7.2 DFD Diagrams 38</w:t>
      </w:r>
    </w:p>
    <w:p>
      <w:pPr>
        <w:pStyle w:val="ListBullet"/>
        <w:spacing w:before="0" w:after="60" w:line="276" w:lineRule="auto"/>
      </w:pPr>
      <w:r>
        <w:t>7.2.1 Symbols of DFDs 38</w:t>
      </w:r>
    </w:p>
    <w:p>
      <w:pPr>
        <w:pStyle w:val="ListBullet"/>
        <w:spacing w:before="0" w:after="60" w:line="276" w:lineRule="auto"/>
      </w:pPr>
      <w:r>
        <w:t>7.2.2 Levels in Data Flow Diagrams (DFD) 39</w:t>
      </w:r>
    </w:p>
    <w:p>
      <w:pPr>
        <w:pStyle w:val="ListBullet"/>
        <w:spacing w:before="0" w:after="60" w:line="276" w:lineRule="auto"/>
      </w:pPr>
      <w:r>
        <w:t>7.2.2.1 Level 0 DFD (Context Diagram) 39</w:t>
      </w:r>
    </w:p>
    <w:p>
      <w:pPr>
        <w:pStyle w:val="ListBullet"/>
        <w:spacing w:before="0" w:after="60" w:line="276" w:lineRule="auto"/>
      </w:pPr>
      <w:r>
        <w:t>7.2.2.2 Level 1 DFD 40</w:t>
      </w:r>
    </w:p>
    <w:p>
      <w:pPr>
        <w:pStyle w:val="ListBullet"/>
        <w:spacing w:before="0" w:after="60" w:line="276" w:lineRule="auto"/>
      </w:pPr>
      <w:r>
        <w:t>7.2.2.3 Level 2 DFD 41</w:t>
      </w:r>
    </w:p>
    <w:p>
      <w:pPr>
        <w:pStyle w:val="ListBullet"/>
        <w:spacing w:before="0" w:after="60" w:line="276" w:lineRule="auto"/>
      </w:pPr>
      <w:r>
        <w:t>7.3 Class Diagram 42</w:t>
      </w:r>
    </w:p>
    <w:p>
      <w:pPr>
        <w:pStyle w:val="ListBullet"/>
        <w:spacing w:before="0" w:after="60" w:line="276" w:lineRule="auto"/>
      </w:pPr>
      <w:r>
        <w:t>7.3.1 Purpose of Class Diagrams 42</w:t>
      </w:r>
    </w:p>
    <w:p>
      <w:pPr>
        <w:pStyle w:val="ListBullet"/>
        <w:spacing w:before="0" w:after="60" w:line="276" w:lineRule="auto"/>
      </w:pPr>
      <w:r>
        <w:t>7.3.2 Class Diagram 42</w:t>
      </w:r>
    </w:p>
    <w:p>
      <w:pPr>
        <w:pStyle w:val="ListBullet"/>
        <w:spacing w:before="0" w:after="60" w:line="276" w:lineRule="auto"/>
      </w:pPr>
      <w:r>
        <w:t>7.4 Entity-Relationship (ER) Diagram 43</w:t>
      </w:r>
    </w:p>
    <w:p>
      <w:pPr>
        <w:pStyle w:val="ListBullet"/>
        <w:spacing w:before="0" w:after="60" w:line="276" w:lineRule="auto"/>
      </w:pPr>
      <w:r>
        <w:t>7.4.1 Purpose of ER Diagrams 43</w:t>
      </w:r>
    </w:p>
    <w:p>
      <w:pPr>
        <w:pStyle w:val="ListBullet"/>
        <w:spacing w:before="0" w:after="60" w:line="276" w:lineRule="auto"/>
      </w:pPr>
      <w:r>
        <w:t>7.4.2 Chen Model ER Diagram 43</w:t>
      </w:r>
    </w:p>
    <w:p>
      <w:pPr>
        <w:pStyle w:val="ListBullet"/>
        <w:spacing w:before="0" w:after="60" w:line="276" w:lineRule="auto"/>
      </w:pPr>
      <w:r>
        <w:rPr>
          <w:b/>
          <w:color w:val="1A202C"/>
        </w:rPr>
        <w:t>Chapter 8: Dataset</w:t>
      </w:r>
    </w:p>
    <w:p>
      <w:pPr>
        <w:pStyle w:val="ListBullet"/>
        <w:spacing w:before="0" w:after="60" w:line="276" w:lineRule="auto"/>
      </w:pPr>
      <w:r>
        <w:t>8.1 Introduction 44</w:t>
      </w:r>
    </w:p>
    <w:p>
      <w:pPr>
        <w:pStyle w:val="ListBullet"/>
        <w:spacing w:before="0" w:after="60" w:line="276" w:lineRule="auto"/>
      </w:pPr>
      <w:r>
        <w:t>8.2 Database Architecture &amp; Relational Tables 44</w:t>
      </w:r>
    </w:p>
    <w:p>
      <w:pPr>
        <w:pStyle w:val="ListBullet"/>
        <w:spacing w:before="0" w:after="60" w:line="276" w:lineRule="auto"/>
      </w:pPr>
      <w:r>
        <w:t>8.3 Pre-Populated GRE Vocabulary &amp; Challenge Data 45</w:t>
      </w:r>
    </w:p>
    <w:p>
      <w:pPr>
        <w:pStyle w:val="ListBullet"/>
        <w:spacing w:before="0" w:after="60" w:line="276" w:lineRule="auto"/>
      </w:pPr>
      <w:r>
        <w:rPr>
          <w:b/>
          <w:color w:val="1A202C"/>
        </w:rPr>
        <w:t>Chapter 9: Implementation and Code</w:t>
      </w:r>
    </w:p>
    <w:p>
      <w:pPr>
        <w:pStyle w:val="ListBullet"/>
        <w:spacing w:before="0" w:after="60" w:line="276" w:lineRule="auto"/>
      </w:pPr>
      <w:r>
        <w:t>9.1 Environment &amp; Dependency Installation 46</w:t>
      </w:r>
    </w:p>
    <w:p>
      <w:pPr>
        <w:pStyle w:val="ListBullet"/>
        <w:spacing w:before="0" w:after="60" w:line="276" w:lineRule="auto"/>
      </w:pPr>
      <w:r>
        <w:t>9.2 Backend FastAPI Implementation &amp; Routing 47</w:t>
      </w:r>
    </w:p>
    <w:p>
      <w:pPr>
        <w:pStyle w:val="ListBullet"/>
        <w:spacing w:before="0" w:after="60" w:line="276" w:lineRule="auto"/>
      </w:pPr>
      <w:r>
        <w:t>9.3 Frontend Next.js Implementation &amp; Web Speech 50</w:t>
      </w:r>
    </w:p>
    <w:p>
      <w:pPr>
        <w:pStyle w:val="ListBullet"/>
        <w:spacing w:before="0" w:after="60" w:line="276" w:lineRule="auto"/>
      </w:pPr>
      <w:r>
        <w:t>9.4 Containerization &amp; Multi-stage Docker 51</w:t>
      </w:r>
    </w:p>
    <w:p>
      <w:pPr>
        <w:pStyle w:val="ListBullet"/>
        <w:spacing w:before="0" w:after="60" w:line="276" w:lineRule="auto"/>
      </w:pPr>
      <w:r>
        <w:rPr>
          <w:b/>
          <w:color w:val="1A202C"/>
        </w:rPr>
        <w:t>Chapter 10: Performance Measures</w:t>
      </w:r>
    </w:p>
    <w:p>
      <w:pPr>
        <w:pStyle w:val="ListBullet"/>
        <w:spacing w:before="0" w:after="60" w:line="276" w:lineRule="auto"/>
      </w:pPr>
      <w:r>
        <w:t>10.1 Precision &amp; Levenshtein Alignment 53</w:t>
      </w:r>
    </w:p>
    <w:p>
      <w:pPr>
        <w:pStyle w:val="ListBullet"/>
        <w:spacing w:before="0" w:after="60" w:line="276" w:lineRule="auto"/>
      </w:pPr>
      <w:r>
        <w:t>10.2 Recall &amp; Speech Fluency Metrics 54</w:t>
      </w:r>
    </w:p>
    <w:p>
      <w:pPr>
        <w:pStyle w:val="ListBullet"/>
        <w:spacing w:before="0" w:after="60" w:line="276" w:lineRule="auto"/>
      </w:pPr>
      <w:r>
        <w:t>10.3 Mean Average Accuracy &amp; Confidence Score 56</w:t>
      </w:r>
    </w:p>
    <w:p>
      <w:pPr>
        <w:pStyle w:val="ListBullet"/>
        <w:spacing w:before="0" w:after="60" w:line="276" w:lineRule="auto"/>
      </w:pPr>
      <w:r>
        <w:t>10.4 F1 Score 57</w:t>
      </w:r>
    </w:p>
    <w:p>
      <w:pPr>
        <w:pStyle w:val="ListBullet"/>
        <w:spacing w:before="0" w:after="60" w:line="276" w:lineRule="auto"/>
      </w:pPr>
      <w:r>
        <w:t>10.5 Evaluation Summary 58</w:t>
      </w:r>
    </w:p>
    <w:p>
      <w:pPr>
        <w:pStyle w:val="ListBullet"/>
        <w:spacing w:before="0" w:after="60" w:line="276" w:lineRule="auto"/>
      </w:pPr>
      <w:r>
        <w:rPr>
          <w:b/>
          <w:color w:val="1A202C"/>
        </w:rPr>
        <w:t>Chapter 11: Experimental Analysis and Results</w:t>
      </w:r>
    </w:p>
    <w:p>
      <w:pPr>
        <w:pStyle w:val="ListBullet"/>
        <w:spacing w:before="0" w:after="60" w:line="276" w:lineRule="auto"/>
      </w:pPr>
      <w:r>
        <w:t>11.1 Results of Automated REST API Test Suite (</w:t>
      </w:r>
      <w:r>
        <w:rPr>
          <w:rFonts w:ascii="Consolas" w:hAnsi="Consolas"/>
          <w:color w:val="800020"/>
          <w:sz w:val="19"/>
        </w:rPr>
        <w:t>smoke_test.py</w:t>
      </w:r>
      <w:r>
        <w:t>) 60</w:t>
      </w:r>
    </w:p>
    <w:p>
      <w:pPr>
        <w:pStyle w:val="ListBullet"/>
        <w:spacing w:before="0" w:after="60" w:line="276" w:lineRule="auto"/>
      </w:pPr>
      <w:r>
        <w:t>11.2 Results of Real-Time WebSocket Streaming (</w:t>
      </w:r>
      <w:r>
        <w:rPr>
          <w:rFonts w:ascii="Consolas" w:hAnsi="Consolas"/>
          <w:color w:val="800020"/>
          <w:sz w:val="19"/>
        </w:rPr>
        <w:t>ws_test.py</w:t>
      </w:r>
      <w:r>
        <w:t>) 62</w:t>
      </w:r>
    </w:p>
    <w:p>
      <w:pPr>
        <w:pStyle w:val="ListBullet"/>
        <w:spacing w:before="0" w:after="60" w:line="276" w:lineRule="auto"/>
      </w:pPr>
      <w:r>
        <w:t>11.3 Performance Benchmarks &amp; Latency Results 64</w:t>
      </w:r>
    </w:p>
    <w:p>
      <w:pPr>
        <w:pStyle w:val="ListBullet"/>
        <w:spacing w:before="0" w:after="60" w:line="276" w:lineRule="auto"/>
      </w:pPr>
      <w:r>
        <w:rPr>
          <w:b/>
          <w:color w:val="1A202C"/>
        </w:rPr>
        <w:t>Chapter 12: Limitations</w:t>
      </w:r>
    </w:p>
    <w:p>
      <w:pPr>
        <w:pStyle w:val="ListBullet"/>
        <w:spacing w:before="0" w:after="60" w:line="276" w:lineRule="auto"/>
      </w:pPr>
      <w:r>
        <w:t>12.1 Limitations 66</w:t>
      </w:r>
    </w:p>
    <w:p>
      <w:pPr>
        <w:pStyle w:val="ListBullet"/>
        <w:spacing w:before="0" w:after="60" w:line="276" w:lineRule="auto"/>
      </w:pPr>
      <w:r>
        <w:rPr>
          <w:b/>
          <w:color w:val="1A202C"/>
        </w:rPr>
        <w:t>Chapter 13: Conclusion and Future scope</w:t>
      </w:r>
    </w:p>
    <w:p>
      <w:pPr>
        <w:pStyle w:val="ListBullet"/>
        <w:spacing w:before="0" w:after="60" w:line="276" w:lineRule="auto"/>
      </w:pPr>
      <w:r>
        <w:t>13.1 Conclusion 67</w:t>
      </w:r>
    </w:p>
    <w:p>
      <w:pPr>
        <w:pStyle w:val="ListBullet"/>
        <w:spacing w:before="0" w:after="60" w:line="276" w:lineRule="auto"/>
      </w:pPr>
      <w:r>
        <w:t>13.2 Future scope 67</w:t>
      </w:r>
    </w:p>
    <w:p>
      <w:pPr>
        <w:pStyle w:val="ListBullet"/>
        <w:spacing w:before="0" w:after="60" w:line="276" w:lineRule="auto"/>
      </w:pPr>
      <w:r>
        <w:rPr>
          <w:b/>
          <w:color w:val="1A202C"/>
        </w:rPr>
        <w:t>References</w:t>
      </w:r>
      <w:r>
        <w:t xml:space="preserve"> 68</w:t>
      </w:r>
    </w:p>
    <w:p>
      <w:pPr>
        <w:spacing w:before="120" w:after="240"/>
        <w:pBrd>
          <w:bottom w:val="single" w:sz="6" w:space="1" w:color="CBD5E0"/>
        </w:pBrd>
      </w:pPr>
    </w:p>
    <w:p>
      <w:pPr>
        <w:keepNext/>
        <w:spacing w:before="320" w:after="160"/>
        <w:jc w:val="left"/>
      </w:pPr>
      <w:r>
        <w:rPr>
          <w:rFonts w:ascii="Arial" w:hAnsi="Arial"/>
          <w:b/>
          <w:color w:val="2B6CB0"/>
          <w:sz w:val="30"/>
        </w:rPr>
        <w:t>LIST OF FIGURES</w:t>
      </w:r>
    </w:p>
    <w:p>
      <w:pPr>
        <w:pStyle w:val="ListBullet"/>
        <w:spacing w:before="0" w:after="60" w:line="276" w:lineRule="auto"/>
      </w:pPr>
      <w:r>
        <w:rPr>
          <w:b/>
          <w:color w:val="1A202C"/>
        </w:rPr>
        <w:t>Fig 3.1</w:t>
      </w:r>
      <w:r>
        <w:t>: Architecture of proposed system 5</w:t>
      </w:r>
    </w:p>
    <w:p>
      <w:pPr>
        <w:pStyle w:val="ListBullet"/>
        <w:spacing w:before="0" w:after="60" w:line="276" w:lineRule="auto"/>
      </w:pPr>
      <w:r>
        <w:rPr>
          <w:b/>
          <w:color w:val="1A202C"/>
        </w:rPr>
        <w:t>Fig 3.2</w:t>
      </w:r>
      <w:r>
        <w:t>: Flowchart of speech analysis algorithm 6</w:t>
      </w:r>
    </w:p>
    <w:p>
      <w:pPr>
        <w:pStyle w:val="ListBullet"/>
        <w:spacing w:before="0" w:after="60" w:line="276" w:lineRule="auto"/>
      </w:pPr>
      <w:r>
        <w:rPr>
          <w:b/>
          <w:color w:val="1A202C"/>
        </w:rPr>
        <w:t>Fig 5.1</w:t>
      </w:r>
      <w:r>
        <w:t>: Directory structure of Vaani AI workspace 17</w:t>
      </w:r>
    </w:p>
    <w:p>
      <w:pPr>
        <w:pStyle w:val="ListBullet"/>
        <w:spacing w:before="0" w:after="60" w:line="276" w:lineRule="auto"/>
      </w:pPr>
      <w:r>
        <w:rPr>
          <w:b/>
          <w:color w:val="1A202C"/>
        </w:rPr>
        <w:t>Fig 6.1</w:t>
      </w:r>
      <w:r>
        <w:t>: Internal architecture of Wav2Vec2 CTC Transformer 25</w:t>
      </w:r>
    </w:p>
    <w:p>
      <w:pPr>
        <w:pStyle w:val="ListBullet"/>
        <w:spacing w:before="0" w:after="60" w:line="276" w:lineRule="auto"/>
      </w:pPr>
      <w:r>
        <w:rPr>
          <w:b/>
          <w:color w:val="1A202C"/>
        </w:rPr>
        <w:t>Fig 6.2</w:t>
      </w:r>
      <w:r>
        <w:t>: Multi-Tier LLM Gateway Execution Architecture 30</w:t>
      </w:r>
    </w:p>
    <w:p>
      <w:pPr>
        <w:pStyle w:val="ListBullet"/>
        <w:spacing w:before="0" w:after="60" w:line="276" w:lineRule="auto"/>
      </w:pPr>
      <w:r>
        <w:rPr>
          <w:b/>
          <w:color w:val="1A202C"/>
        </w:rPr>
        <w:t>Fig 7.1</w:t>
      </w:r>
      <w:r>
        <w:t>: Use-Case Diagram 37</w:t>
      </w:r>
    </w:p>
    <w:p>
      <w:pPr>
        <w:pStyle w:val="ListBullet"/>
        <w:spacing w:before="0" w:after="60" w:line="276" w:lineRule="auto"/>
      </w:pPr>
      <w:r>
        <w:rPr>
          <w:b/>
          <w:color w:val="1A202C"/>
        </w:rPr>
        <w:t>Fig 7.2.1</w:t>
      </w:r>
      <w:r>
        <w:t>: Symbols of DFDs 38</w:t>
      </w:r>
    </w:p>
    <w:p>
      <w:pPr>
        <w:pStyle w:val="ListBullet"/>
        <w:spacing w:before="0" w:after="60" w:line="276" w:lineRule="auto"/>
      </w:pPr>
      <w:r>
        <w:rPr>
          <w:b/>
          <w:color w:val="1A202C"/>
        </w:rPr>
        <w:t>Fig 7.2.2</w:t>
      </w:r>
      <w:r>
        <w:t>: Data Flow Diagram (level 0) 39</w:t>
      </w:r>
    </w:p>
    <w:p>
      <w:pPr>
        <w:pStyle w:val="ListBullet"/>
        <w:spacing w:before="0" w:after="60" w:line="276" w:lineRule="auto"/>
      </w:pPr>
      <w:r>
        <w:rPr>
          <w:b/>
          <w:color w:val="1A202C"/>
        </w:rPr>
        <w:t>Fig 7.2.3</w:t>
      </w:r>
      <w:r>
        <w:t>: Data Flow Diagram (level 1) 40</w:t>
      </w:r>
    </w:p>
    <w:p>
      <w:pPr>
        <w:pStyle w:val="ListBullet"/>
        <w:spacing w:before="0" w:after="60" w:line="276" w:lineRule="auto"/>
      </w:pPr>
      <w:r>
        <w:rPr>
          <w:b/>
          <w:color w:val="1A202C"/>
        </w:rPr>
        <w:t>Fig 7.2.4</w:t>
      </w:r>
      <w:r>
        <w:t>: Data Flow Diagram (level 2) 41</w:t>
      </w:r>
    </w:p>
    <w:p>
      <w:pPr>
        <w:pStyle w:val="ListBullet"/>
        <w:spacing w:before="0" w:after="60" w:line="276" w:lineRule="auto"/>
      </w:pPr>
      <w:r>
        <w:rPr>
          <w:b/>
          <w:color w:val="1A202C"/>
        </w:rPr>
        <w:t>Fig 7.3</w:t>
      </w:r>
      <w:r>
        <w:t>: Class Diagram 42</w:t>
      </w:r>
    </w:p>
    <w:p>
      <w:pPr>
        <w:pStyle w:val="ListBullet"/>
        <w:spacing w:before="0" w:after="60" w:line="276" w:lineRule="auto"/>
      </w:pPr>
      <w:r>
        <w:rPr>
          <w:b/>
          <w:color w:val="1A202C"/>
        </w:rPr>
        <w:t>Fig 7.4</w:t>
      </w:r>
      <w:r>
        <w:t>: Entity-Relationship Diagram (Chen Model) 43</w:t>
      </w:r>
    </w:p>
    <w:p>
      <w:pPr>
        <w:pStyle w:val="ListBullet"/>
        <w:spacing w:before="0" w:after="60" w:line="276" w:lineRule="auto"/>
      </w:pPr>
      <w:r>
        <w:rPr>
          <w:b/>
          <w:color w:val="1A202C"/>
        </w:rPr>
        <w:t>Fig 11.1</w:t>
      </w:r>
      <w:r>
        <w:t>: Test Execution Results of Automated Smoke Test Suite 60</w:t>
      </w:r>
    </w:p>
    <w:p>
      <w:pPr>
        <w:spacing w:before="120" w:after="240"/>
        <w:pBrd>
          <w:bottom w:val="single" w:sz="6" w:space="1" w:color="CBD5E0"/>
        </w:pBrd>
      </w:pPr>
    </w:p>
    <w:p>
      <w:pPr>
        <w:keepNext/>
        <w:spacing w:before="320" w:after="160"/>
        <w:jc w:val="left"/>
      </w:pPr>
      <w:r>
        <w:rPr>
          <w:rFonts w:ascii="Arial" w:hAnsi="Arial"/>
          <w:b/>
          <w:color w:val="2B6CB0"/>
          <w:sz w:val="30"/>
        </w:rPr>
        <w:t>LIST OF TABLES</w:t>
      </w:r>
    </w:p>
    <w:p>
      <w:pPr>
        <w:pStyle w:val="ListBullet"/>
        <w:spacing w:before="0" w:after="60" w:line="276" w:lineRule="auto"/>
      </w:pPr>
      <w:r>
        <w:rPr>
          <w:b/>
          <w:color w:val="1A202C"/>
        </w:rPr>
        <w:t>Table 2.1</w:t>
      </w:r>
      <w:r>
        <w:t>: Comparison of different speech recognition and NLP models 4</w:t>
      </w:r>
    </w:p>
    <w:p>
      <w:pPr>
        <w:pStyle w:val="ListBullet"/>
        <w:spacing w:before="0" w:after="60" w:line="276" w:lineRule="auto"/>
      </w:pPr>
      <w:r>
        <w:rPr>
          <w:b/>
          <w:color w:val="1A202C"/>
        </w:rPr>
        <w:t>Table 4.1</w:t>
      </w:r>
      <w:r>
        <w:t>: Hardware Requirements 15</w:t>
      </w:r>
    </w:p>
    <w:p>
      <w:pPr>
        <w:pStyle w:val="ListBullet"/>
        <w:spacing w:before="0" w:after="60" w:line="276" w:lineRule="auto"/>
      </w:pPr>
      <w:r>
        <w:rPr>
          <w:b/>
          <w:color w:val="1A202C"/>
        </w:rPr>
        <w:t>Table 4.2</w:t>
      </w:r>
      <w:r>
        <w:t>: Software Requirements 15</w:t>
      </w:r>
    </w:p>
    <w:p>
      <w:pPr>
        <w:pStyle w:val="ListBullet"/>
        <w:spacing w:before="0" w:after="60" w:line="276" w:lineRule="auto"/>
      </w:pPr>
      <w:r>
        <w:rPr>
          <w:b/>
          <w:color w:val="1A202C"/>
        </w:rPr>
        <w:t>Table 5.1</w:t>
      </w:r>
      <w:r>
        <w:t>: Exhaustive File Inventory &amp; Module Mapping 24</w:t>
      </w:r>
    </w:p>
    <w:p>
      <w:pPr>
        <w:pStyle w:val="ListBullet"/>
        <w:spacing w:before="0" w:after="60" w:line="276" w:lineRule="auto"/>
      </w:pPr>
      <w:r>
        <w:rPr>
          <w:b/>
          <w:color w:val="1A202C"/>
        </w:rPr>
        <w:t>Table 8.1</w:t>
      </w:r>
      <w:r>
        <w:t>: Relational Database Tables Specification 44</w:t>
      </w:r>
    </w:p>
    <w:p>
      <w:pPr>
        <w:pStyle w:val="ListBullet"/>
        <w:spacing w:before="0" w:after="60" w:line="276" w:lineRule="auto"/>
      </w:pPr>
      <w:r>
        <w:rPr>
          <w:b/>
          <w:color w:val="1A202C"/>
        </w:rPr>
        <w:t>Table 9.1</w:t>
      </w:r>
      <w:r>
        <w:t>: Complete REST API Endpoints Specification 48</w:t>
      </w:r>
    </w:p>
    <w:p>
      <w:pPr>
        <w:pStyle w:val="ListBullet"/>
        <w:spacing w:before="0" w:after="60" w:line="276" w:lineRule="auto"/>
      </w:pPr>
      <w:r>
        <w:rPr>
          <w:b/>
          <w:color w:val="1A202C"/>
        </w:rPr>
        <w:t>Table 10.1</w:t>
      </w:r>
      <w:r>
        <w:t>: System Latency &amp; Resource Benchmarks 58</w:t>
      </w:r>
    </w:p>
    <w:p>
      <w:pPr>
        <w:pStyle w:val="ListBullet"/>
        <w:spacing w:before="0" w:after="60" w:line="276" w:lineRule="auto"/>
      </w:pPr>
      <w:r>
        <w:rPr>
          <w:b/>
          <w:color w:val="1A202C"/>
        </w:rPr>
        <w:t>Table 11.1</w:t>
      </w:r>
      <w:r>
        <w:t>: Summary Results of Automated Smoke Test Suite 61</w:t>
      </w:r>
    </w:p>
    <w:p>
      <w:pPr>
        <w:spacing w:before="120" w:after="240"/>
        <w:pBrd>
          <w:bottom w:val="single" w:sz="6" w:space="1" w:color="CBD5E0"/>
        </w:pBrd>
      </w:pPr>
    </w:p>
    <w:p>
      <w:pPr>
        <w:keepNext/>
        <w:spacing w:before="320" w:after="160"/>
        <w:jc w:val="left"/>
      </w:pPr>
      <w:r>
        <w:rPr>
          <w:rFonts w:ascii="Arial" w:hAnsi="Arial"/>
          <w:b/>
          <w:color w:val="2B6CB0"/>
          <w:sz w:val="30"/>
        </w:rPr>
        <w:t>LIST OF ABBREVIATIONS</w:t>
      </w:r>
    </w:p>
    <w:p>
      <w:pPr>
        <w:pStyle w:val="ListBullet"/>
        <w:spacing w:before="0" w:after="60" w:line="276" w:lineRule="auto"/>
      </w:pPr>
      <w:r>
        <w:rPr>
          <w:b/>
          <w:color w:val="1A202C"/>
        </w:rPr>
        <w:t>AI</w:t>
      </w:r>
      <w:r>
        <w:t>: Artificial Intelligence</w:t>
      </w:r>
    </w:p>
    <w:p>
      <w:pPr>
        <w:pStyle w:val="ListBullet"/>
        <w:spacing w:before="0" w:after="60" w:line="276" w:lineRule="auto"/>
      </w:pPr>
      <w:r>
        <w:rPr>
          <w:b/>
          <w:color w:val="1A202C"/>
        </w:rPr>
        <w:t>API</w:t>
      </w:r>
      <w:r>
        <w:t>: Application Programming Interface</w:t>
      </w:r>
    </w:p>
    <w:p>
      <w:pPr>
        <w:pStyle w:val="ListBullet"/>
        <w:spacing w:before="0" w:after="60" w:line="276" w:lineRule="auto"/>
      </w:pPr>
      <w:r>
        <w:rPr>
          <w:b/>
          <w:color w:val="1A202C"/>
        </w:rPr>
        <w:t>ASR</w:t>
      </w:r>
      <w:r>
        <w:t>: Automatic Speech Recognition</w:t>
      </w:r>
    </w:p>
    <w:p>
      <w:pPr>
        <w:pStyle w:val="ListBullet"/>
        <w:spacing w:before="0" w:after="60" w:line="276" w:lineRule="auto"/>
      </w:pPr>
      <w:r>
        <w:rPr>
          <w:b/>
          <w:color w:val="1A202C"/>
        </w:rPr>
        <w:t>CALL</w:t>
      </w:r>
      <w:r>
        <w:t>: Computer-Assisted Language Learning</w:t>
      </w:r>
    </w:p>
    <w:p>
      <w:pPr>
        <w:pStyle w:val="ListBullet"/>
        <w:spacing w:before="0" w:after="60" w:line="276" w:lineRule="auto"/>
      </w:pPr>
      <w:r>
        <w:rPr>
          <w:b/>
          <w:color w:val="1A202C"/>
        </w:rPr>
        <w:t>CEFR</w:t>
      </w:r>
      <w:r>
        <w:t>: Common European Framework of Reference for Languages</w:t>
      </w:r>
    </w:p>
    <w:p>
      <w:pPr>
        <w:pStyle w:val="ListBullet"/>
        <w:spacing w:before="0" w:after="60" w:line="276" w:lineRule="auto"/>
      </w:pPr>
      <w:r>
        <w:rPr>
          <w:b/>
          <w:color w:val="1A202C"/>
        </w:rPr>
        <w:t>CORS</w:t>
      </w:r>
      <w:r>
        <w:t>: Cross-Origin Resource Sharing</w:t>
      </w:r>
    </w:p>
    <w:p>
      <w:pPr>
        <w:pStyle w:val="ListBullet"/>
        <w:spacing w:before="0" w:after="60" w:line="276" w:lineRule="auto"/>
      </w:pPr>
      <w:r>
        <w:rPr>
          <w:b/>
          <w:color w:val="1A202C"/>
        </w:rPr>
        <w:t>CTC</w:t>
      </w:r>
      <w:r>
        <w:t>: Connectionist Temporal Classification</w:t>
      </w:r>
    </w:p>
    <w:p>
      <w:pPr>
        <w:pStyle w:val="ListBullet"/>
        <w:spacing w:before="0" w:after="60" w:line="276" w:lineRule="auto"/>
      </w:pPr>
      <w:r>
        <w:rPr>
          <w:b/>
          <w:color w:val="1A202C"/>
        </w:rPr>
        <w:t>DFD</w:t>
      </w:r>
      <w:r>
        <w:t>: Data Flow Diagram</w:t>
      </w:r>
    </w:p>
    <w:p>
      <w:pPr>
        <w:pStyle w:val="ListBullet"/>
        <w:spacing w:before="0" w:after="60" w:line="276" w:lineRule="auto"/>
      </w:pPr>
      <w:r>
        <w:rPr>
          <w:b/>
          <w:color w:val="1A202C"/>
        </w:rPr>
        <w:t>DL</w:t>
      </w:r>
      <w:r>
        <w:t>: Deep Learning</w:t>
      </w:r>
    </w:p>
    <w:p>
      <w:pPr>
        <w:pStyle w:val="ListBullet"/>
        <w:spacing w:before="0" w:after="60" w:line="276" w:lineRule="auto"/>
      </w:pPr>
      <w:r>
        <w:rPr>
          <w:b/>
          <w:color w:val="1A202C"/>
        </w:rPr>
        <w:t>ER</w:t>
      </w:r>
      <w:r>
        <w:t>: Entity-Relationship</w:t>
      </w:r>
    </w:p>
    <w:p>
      <w:pPr>
        <w:pStyle w:val="ListBullet"/>
        <w:spacing w:before="0" w:after="60" w:line="276" w:lineRule="auto"/>
      </w:pPr>
      <w:r>
        <w:rPr>
          <w:b/>
          <w:color w:val="1A202C"/>
        </w:rPr>
        <w:t>GEC</w:t>
      </w:r>
      <w:r>
        <w:t>: Grammar Error Correction</w:t>
      </w:r>
    </w:p>
    <w:p>
      <w:pPr>
        <w:pStyle w:val="ListBullet"/>
        <w:spacing w:before="0" w:after="60" w:line="276" w:lineRule="auto"/>
      </w:pPr>
      <w:r>
        <w:rPr>
          <w:b/>
          <w:color w:val="1A202C"/>
        </w:rPr>
        <w:t>GD</w:t>
      </w:r>
      <w:r>
        <w:t>: Group Discussion</w:t>
      </w:r>
    </w:p>
    <w:p>
      <w:pPr>
        <w:pStyle w:val="ListBullet"/>
        <w:spacing w:before="0" w:after="60" w:line="276" w:lineRule="auto"/>
      </w:pPr>
      <w:r>
        <w:rPr>
          <w:b/>
          <w:color w:val="1A202C"/>
        </w:rPr>
        <w:t>JWT</w:t>
      </w:r>
      <w:r>
        <w:t>: JSON Web Token</w:t>
      </w:r>
    </w:p>
    <w:p>
      <w:pPr>
        <w:pStyle w:val="ListBullet"/>
        <w:spacing w:before="0" w:after="60" w:line="276" w:lineRule="auto"/>
      </w:pPr>
      <w:r>
        <w:rPr>
          <w:b/>
          <w:color w:val="1A202C"/>
        </w:rPr>
        <w:t>LLM</w:t>
      </w:r>
      <w:r>
        <w:t>: Large Language Model</w:t>
      </w:r>
    </w:p>
    <w:p>
      <w:pPr>
        <w:pStyle w:val="ListBullet"/>
        <w:spacing w:before="0" w:after="60" w:line="276" w:lineRule="auto"/>
      </w:pPr>
      <w:r>
        <w:rPr>
          <w:b/>
          <w:color w:val="1A202C"/>
        </w:rPr>
        <w:t>ML</w:t>
      </w:r>
      <w:r>
        <w:t>: Machine Learning</w:t>
      </w:r>
    </w:p>
    <w:p>
      <w:pPr>
        <w:pStyle w:val="ListBullet"/>
        <w:spacing w:before="0" w:after="60" w:line="276" w:lineRule="auto"/>
      </w:pPr>
      <w:r>
        <w:rPr>
          <w:b/>
          <w:color w:val="1A202C"/>
        </w:rPr>
        <w:t>NLP</w:t>
      </w:r>
      <w:r>
        <w:t>: Natural Language Processing</w:t>
      </w:r>
    </w:p>
    <w:p>
      <w:pPr>
        <w:pStyle w:val="ListBullet"/>
        <w:spacing w:before="0" w:after="60" w:line="276" w:lineRule="auto"/>
      </w:pPr>
      <w:r>
        <w:rPr>
          <w:b/>
          <w:color w:val="1A202C"/>
        </w:rPr>
        <w:t>REST</w:t>
      </w:r>
      <w:r>
        <w:t>: Representational State Transfer</w:t>
      </w:r>
    </w:p>
    <w:p>
      <w:pPr>
        <w:pStyle w:val="ListBullet"/>
        <w:spacing w:before="0" w:after="60" w:line="276" w:lineRule="auto"/>
      </w:pPr>
      <w:r>
        <w:rPr>
          <w:b/>
          <w:color w:val="1A202C"/>
        </w:rPr>
        <w:t>STT</w:t>
      </w:r>
      <w:r>
        <w:t>: Speech-to-Text</w:t>
      </w:r>
    </w:p>
    <w:p>
      <w:pPr>
        <w:pStyle w:val="ListBullet"/>
        <w:spacing w:before="0" w:after="60" w:line="276" w:lineRule="auto"/>
      </w:pPr>
      <w:r>
        <w:rPr>
          <w:b/>
          <w:color w:val="1A202C"/>
        </w:rPr>
        <w:t>TTS</w:t>
      </w:r>
      <w:r>
        <w:t>: Text-to-Speech</w:t>
      </w:r>
    </w:p>
    <w:p>
      <w:pPr>
        <w:pStyle w:val="ListBullet"/>
        <w:spacing w:before="0" w:after="60" w:line="276" w:lineRule="auto"/>
      </w:pPr>
      <w:r>
        <w:rPr>
          <w:b/>
          <w:color w:val="1A202C"/>
        </w:rPr>
        <w:t>UML</w:t>
      </w:r>
      <w:r>
        <w:t>: Unified Modelling Language</w:t>
      </w:r>
    </w:p>
    <w:p>
      <w:pPr>
        <w:pStyle w:val="ListBullet"/>
        <w:spacing w:before="0" w:after="60" w:line="276" w:lineRule="auto"/>
      </w:pPr>
      <w:r>
        <w:rPr>
          <w:b/>
          <w:color w:val="1A202C"/>
        </w:rPr>
        <w:t>WER</w:t>
      </w:r>
      <w:r>
        <w:t>: Word Error Rate</w:t>
      </w:r>
    </w:p>
    <w:p>
      <w:pPr>
        <w:pStyle w:val="ListBullet"/>
        <w:spacing w:before="0" w:after="60" w:line="276" w:lineRule="auto"/>
      </w:pPr>
      <w:r>
        <w:rPr>
          <w:b/>
          <w:color w:val="1A202C"/>
        </w:rPr>
        <w:t>WPM</w:t>
      </w:r>
      <w:r>
        <w:t>: Words Per Minute</w:t>
      </w:r>
    </w:p>
    <w:p>
      <w:pPr>
        <w:spacing w:before="120" w:after="240"/>
        <w:pBrd>
          <w:bottom w:val="single" w:sz="6" w:space="1" w:color="CBD5E0"/>
        </w:pBrd>
      </w:pPr>
    </w:p>
    <w:p>
      <w:pPr>
        <w:keepNext/>
        <w:spacing w:before="320" w:after="160"/>
        <w:jc w:val="left"/>
      </w:pPr>
      <w:r>
        <w:rPr>
          <w:rFonts w:ascii="Arial" w:hAnsi="Arial"/>
          <w:b/>
          <w:color w:val="2B6CB0"/>
          <w:sz w:val="30"/>
        </w:rPr>
        <w:t>Chapter 1: Introduction</w:t>
      </w:r>
    </w:p>
    <w:p>
      <w:pPr>
        <w:keepNext/>
        <w:spacing w:before="240" w:after="80"/>
      </w:pPr>
      <w:r>
        <w:rPr>
          <w:rFonts w:ascii="Arial" w:hAnsi="Arial"/>
          <w:b/>
          <w:color w:val="2D3748"/>
          <w:sz w:val="25"/>
        </w:rPr>
        <w:t>1.1. Introduction</w:t>
      </w:r>
    </w:p>
    <w:p>
      <w:pPr>
        <w:spacing w:before="0" w:after="120" w:line="276" w:lineRule="auto"/>
      </w:pPr>
      <w:r>
        <w:t>Good communication is considered an essential part of professional and personal life. In order to excel in modern workplaces and academic environments, early mastery of spoken English fluency and pronunciation is crucial. Annual educational and professional losses due to communication barriers remain high across non-native speaking regions. Therefore, early automated evaluation and practice of spoken English is important.</w:t>
      </w:r>
    </w:p>
    <w:p>
      <w:pPr>
        <w:spacing w:before="0" w:after="120" w:line="276" w:lineRule="auto"/>
      </w:pPr>
      <w:r>
        <w:t>One of the most effective solutions is to predict, evaluate, and classify speech performance by collecting audio growth inputs and building a voice-first intelligent coaching model, which can provide fast and effective alerts and feedback, improve speaking practice efficiency, and reduce speech errors. The traditional method of diagnosing speaking errors is mainly based on human expert tutors evaluating audio recordings manually. It directs language learning by manually observing pronunciation, grammar, vocabulary, and pace, leading to problems such as high costs, long diagnosis delays, and low tutor availability.</w:t>
      </w:r>
    </w:p>
    <w:p>
      <w:pPr>
        <w:spacing w:before="0" w:after="120" w:line="276" w:lineRule="auto"/>
      </w:pPr>
      <w:r>
        <w:t>Building on this, researchers are working on evaluating spoken language using deep learning network models to achieve rapid transcription and classification of speech errors. Object detection and speech recognition technologies have become active research fields. In speech processing, models like Wav2Vec2 and Whisper allow real-time acoustic phoneme alignment and transcription. Ultralytics and Meta developed deep learning models which flexibly control model inference speed, memory footprint, and classification accuracy. Based on comparative performance analysis of different speech algorithms, this study proposes a voice-first coaching architecture suited for spoken English evaluation by combining client-side Web Speech APIs with PyTorch deep learning models and multi-tier LLM gateways.</w:t>
      </w:r>
    </w:p>
    <w:p>
      <w:pPr>
        <w:keepNext/>
        <w:spacing w:before="240" w:after="80"/>
      </w:pPr>
      <w:r>
        <w:rPr>
          <w:rFonts w:ascii="Arial" w:hAnsi="Arial"/>
          <w:b/>
          <w:color w:val="2D3748"/>
          <w:sz w:val="25"/>
        </w:rPr>
        <w:t>1.2. Motivation of work</w:t>
      </w:r>
    </w:p>
    <w:p>
      <w:pPr>
        <w:spacing w:before="0" w:after="120" w:line="276" w:lineRule="auto"/>
      </w:pPr>
      <w:r>
        <w:t>Speech errors cause reductions in speaking confidence, leading to professional limitations for students and job seekers. Moreover, relying solely on human tutors can introduce high recurring costs. Using deep learning techniques to evaluate speech can help in early detection and diagnosis of pronunciation and grammar errors, allowing for timely feedback and practice measures. Deep learning models can analyze audio waveforms, transcribing speech accurately and scoring pronunciation based on acoustic alignment. This aids precision language coaching, where learners receive targeted corrections only on affected words, improving learning efficiency and minimizing speech anxiety.</w:t>
      </w:r>
    </w:p>
    <w:p>
      <w:pPr>
        <w:keepNext/>
        <w:spacing w:before="240" w:after="80"/>
      </w:pPr>
      <w:r>
        <w:rPr>
          <w:rFonts w:ascii="Arial" w:hAnsi="Arial"/>
          <w:b/>
          <w:color w:val="2D3748"/>
          <w:sz w:val="25"/>
        </w:rPr>
        <w:t>1.3. Problem Statement</w:t>
      </w:r>
    </w:p>
    <w:p>
      <w:pPr>
        <w:spacing w:before="0" w:after="120" w:line="276" w:lineRule="auto"/>
      </w:pPr>
      <w:r>
        <w:t>Due to high latency and computational overhead in traditional cloud-based voice engines, real-time speech coaching accuracy and speed are required to be high. Therefore, it is necessary to optimize and integrate existing deep learning models (Wav2Vec2, Faster-Whisper, LLMs, and LanguageTool) to meet detection needs. So, we came up with a deep learning-based approach to identify speech errors and classify pronunciation and grammar quality using PyTorch acoustic models and FastAPI server architecture.</w:t>
      </w:r>
    </w:p>
    <w:p>
      <w:pPr>
        <w:spacing w:before="120" w:after="240"/>
        <w:pBrd>
          <w:bottom w:val="single" w:sz="6" w:space="1" w:color="CBD5E0"/>
        </w:pBrd>
      </w:pPr>
    </w:p>
    <w:p>
      <w:pPr>
        <w:keepNext/>
        <w:spacing w:before="320" w:after="160"/>
        <w:jc w:val="left"/>
      </w:pPr>
      <w:r>
        <w:rPr>
          <w:rFonts w:ascii="Arial" w:hAnsi="Arial"/>
          <w:b/>
          <w:color w:val="2B6CB0"/>
          <w:sz w:val="30"/>
        </w:rPr>
        <w:t>Chapter 2: Literature Survey</w:t>
      </w:r>
    </w:p>
    <w:p>
      <w:pPr>
        <w:keepNext/>
        <w:spacing w:before="240" w:after="80"/>
      </w:pPr>
      <w:r>
        <w:rPr>
          <w:rFonts w:ascii="Arial" w:hAnsi="Arial"/>
          <w:b/>
          <w:color w:val="2D3748"/>
          <w:sz w:val="25"/>
        </w:rPr>
        <w:t>2.1. Introduction</w:t>
      </w:r>
    </w:p>
    <w:p>
      <w:pPr>
        <w:spacing w:before="0" w:after="120" w:line="276" w:lineRule="auto"/>
      </w:pPr>
      <w:r>
        <w:t>Spoken language assessment has been a major concern for education, leading to professional barriers. Accurate and timely detection of pronunciation and grammatical mistakes is crucial to improve fluency. In recent years, there has been growing interest in using deep learning approaches to classify speech errors.</w:t>
      </w:r>
    </w:p>
    <w:p>
      <w:pPr>
        <w:keepNext/>
        <w:spacing w:before="240" w:after="80"/>
      </w:pPr>
      <w:r>
        <w:rPr>
          <w:rFonts w:ascii="Arial" w:hAnsi="Arial"/>
          <w:b/>
          <w:color w:val="2D3748"/>
          <w:sz w:val="25"/>
        </w:rPr>
        <w:t>2.2. Classification and Speech Processing in CALL Systems</w:t>
      </w:r>
    </w:p>
    <w:p>
      <w:pPr>
        <w:spacing w:before="0" w:after="120" w:line="276" w:lineRule="auto"/>
      </w:pPr>
      <w:r>
        <w:t>S. Arivazhagan et al. proposed methods for automated feature extraction from acoustic signals. Researchers developed processing schemes consisting of color/acoustic transformation, threshold masking, and feature extraction for classifiers. While achieving good baseline accuracy, traditional feature extraction relies on small sample sizes and lacks contextual deep learning representations.</w:t>
      </w:r>
    </w:p>
    <w:p>
      <w:pPr>
        <w:keepNext/>
        <w:spacing w:before="240" w:after="80"/>
      </w:pPr>
      <w:r>
        <w:rPr>
          <w:rFonts w:ascii="Arial" w:hAnsi="Arial"/>
          <w:b/>
          <w:color w:val="2D3748"/>
          <w:sz w:val="25"/>
        </w:rPr>
        <w:t>2.3. Deep Learning for Voice-Based Language Learning</w:t>
      </w:r>
    </w:p>
    <w:p>
      <w:pPr>
        <w:spacing w:before="0" w:after="120" w:line="276" w:lineRule="auto"/>
      </w:pPr>
      <w:r>
        <w:t>Sharada P. Mohanty et al. demonstrated deep learning for automated image and signal classification using convolutional networks across 14 species and 26 classes, reaching over 99% accuracy on held-out test sets. However, when tested on unseen conditions, model accuracy decreased substantially. Applying transformer-based self-supervised models like Wav2Vec2 and Whisper resolves generalization limits by training on thousands of hours of diverse speech audio.</w:t>
      </w:r>
    </w:p>
    <w:p>
      <w:pPr>
        <w:keepNext/>
        <w:spacing w:before="240" w:after="80"/>
      </w:pPr>
      <w:r>
        <w:rPr>
          <w:rFonts w:ascii="Arial" w:hAnsi="Arial"/>
          <w:b/>
          <w:color w:val="2D3748"/>
          <w:sz w:val="25"/>
        </w:rPr>
        <w:t>2.4. Comparative analysis of deep learning speech and NLP algorithms</w:t>
      </w:r>
    </w:p>
    <w:p>
      <w:pPr>
        <w:spacing w:before="0" w:after="120" w:line="276" w:lineRule="auto"/>
      </w:pPr>
      <w:r>
        <w:t>Shrey Srivastava et al. performed comparative analyses of deep learning algorithms (SSD, Faster R-CNN, YOLO, Transformers). In identical testing environments, Transformer-based acoustic and language models outperform traditional HMM and CNN models, making them the best choice for speech coaching.</w:t>
      </w:r>
    </w:p>
    <w:p>
      <w:pPr>
        <w:keepNext/>
        <w:spacing w:before="200" w:after="80"/>
      </w:pPr>
      <w:r>
        <w:rPr>
          <w:rFonts w:ascii="Arial" w:hAnsi="Arial"/>
          <w:b/>
          <w:color w:val="4A5568"/>
          <w:sz w:val="22"/>
        </w:rPr>
        <w:t>Table 2.1: Comparison of different speech recognition and NLP models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tcPr>
          <w:p>
            <w:pPr>
              <w:jc w:val="left"/>
            </w:pPr>
            <w:r/>
            <w:r>
              <w:rPr>
                <w:rFonts w:ascii="Arial" w:hAnsi="Arial"/>
                <w:b/>
                <w:color w:val="FFFFFF"/>
                <w:sz w:val="19"/>
              </w:rPr>
              <w:t>Model</w:t>
            </w:r>
          </w:p>
        </w:tc>
        <w:tc>
          <w:tcPr>
            <w:tcW w:type="dxa" w:w="1872"/>
            <w:shd w:fill="1A365D"/>
            <w:tcMar>
              <w:top w:w="120" w:type="dxa"/>
              <w:bottom w:w="120" w:type="dxa"/>
              <w:left w:w="150" w:type="dxa"/>
              <w:right w:w="150" w:type="dxa"/>
            </w:tcMar>
          </w:tcPr>
          <w:p>
            <w:pPr>
              <w:jc w:val="left"/>
            </w:pPr>
            <w:r/>
            <w:r>
              <w:rPr>
                <w:rFonts w:ascii="Arial" w:hAnsi="Arial"/>
                <w:b/>
                <w:color w:val="FFFFFF"/>
                <w:sz w:val="19"/>
              </w:rPr>
              <w:t>Generation Time</w:t>
            </w:r>
          </w:p>
        </w:tc>
        <w:tc>
          <w:tcPr>
            <w:tcW w:type="dxa" w:w="1872"/>
            <w:shd w:fill="1A365D"/>
            <w:tcMar>
              <w:top w:w="120" w:type="dxa"/>
              <w:bottom w:w="120" w:type="dxa"/>
              <w:left w:w="150" w:type="dxa"/>
              <w:right w:w="150" w:type="dxa"/>
            </w:tcMar>
          </w:tcPr>
          <w:p>
            <w:pPr>
              <w:jc w:val="left"/>
            </w:pPr>
            <w:r/>
            <w:r>
              <w:rPr>
                <w:rFonts w:ascii="Arial" w:hAnsi="Arial"/>
                <w:b/>
                <w:color w:val="FFFFFF"/>
                <w:sz w:val="19"/>
              </w:rPr>
              <w:t>Network-Level</w:t>
            </w:r>
          </w:p>
        </w:tc>
        <w:tc>
          <w:tcPr>
            <w:tcW w:type="dxa" w:w="1872"/>
            <w:shd w:fill="1A365D"/>
            <w:tcMar>
              <w:top w:w="120" w:type="dxa"/>
              <w:bottom w:w="120" w:type="dxa"/>
              <w:left w:w="150" w:type="dxa"/>
              <w:right w:w="150" w:type="dxa"/>
            </w:tcMar>
          </w:tcPr>
          <w:p>
            <w:pPr>
              <w:jc w:val="left"/>
            </w:pPr>
            <w:r/>
            <w:r>
              <w:rPr>
                <w:rFonts w:ascii="Arial" w:hAnsi="Arial"/>
                <w:b/>
                <w:color w:val="FFFFFF"/>
                <w:sz w:val="19"/>
              </w:rPr>
              <w:t>Structural Features</w:t>
            </w:r>
          </w:p>
        </w:tc>
        <w:tc>
          <w:tcPr>
            <w:tcW w:type="dxa" w:w="1872"/>
            <w:shd w:fill="1A365D"/>
            <w:tcMar>
              <w:top w:w="120" w:type="dxa"/>
              <w:bottom w:w="120" w:type="dxa"/>
              <w:left w:w="150" w:type="dxa"/>
              <w:right w:w="150" w:type="dxa"/>
            </w:tcMar>
          </w:tcPr>
          <w:p>
            <w:pPr>
              <w:jc w:val="left"/>
            </w:pPr>
            <w:r/>
            <w:r>
              <w:rPr>
                <w:rFonts w:ascii="Arial" w:hAnsi="Arial"/>
                <w:b/>
                <w:color w:val="FFFFFF"/>
                <w:sz w:val="19"/>
              </w:rPr>
              <w:t>Advantages and Limitations</w:t>
            </w:r>
          </w:p>
        </w:tc>
      </w:tr>
      <w:tr>
        <w:tc>
          <w:tcPr>
            <w:tcW w:type="dxa" w:w="1872"/>
            <w:shd w:fill="FFFFFF"/>
            <w:tcMar>
              <w:top w:w="100" w:type="dxa"/>
              <w:bottom w:w="100" w:type="dxa"/>
              <w:left w:w="150" w:type="dxa"/>
              <w:right w:w="150" w:type="dxa"/>
            </w:tcMar>
          </w:tcPr>
          <w:p>
            <w:pPr>
              <w:jc w:val="left"/>
            </w:pPr>
            <w:r/>
            <w:r>
              <w:rPr>
                <w:b/>
                <w:color w:val="1A202C"/>
              </w:rPr>
              <w:t>GMM-HMM</w:t>
            </w:r>
          </w:p>
        </w:tc>
        <w:tc>
          <w:tcPr>
            <w:tcW w:type="dxa" w:w="1872"/>
            <w:shd w:fill="FFFFFF"/>
            <w:tcMar>
              <w:top w:w="100" w:type="dxa"/>
              <w:bottom w:w="100" w:type="dxa"/>
              <w:left w:w="150" w:type="dxa"/>
              <w:right w:w="150" w:type="dxa"/>
            </w:tcMar>
          </w:tcPr>
          <w:p>
            <w:pPr>
              <w:jc w:val="left"/>
            </w:pPr>
            <w:r/>
            <w:r>
              <w:t>1998</w:t>
            </w:r>
          </w:p>
        </w:tc>
        <w:tc>
          <w:tcPr>
            <w:tcW w:type="dxa" w:w="1872"/>
            <w:shd w:fill="FFFFFF"/>
            <w:tcMar>
              <w:top w:w="100" w:type="dxa"/>
              <w:bottom w:w="100" w:type="dxa"/>
              <w:left w:w="150" w:type="dxa"/>
              <w:right w:w="150" w:type="dxa"/>
            </w:tcMar>
          </w:tcPr>
          <w:p>
            <w:pPr>
              <w:jc w:val="left"/>
            </w:pPr>
            <w:r/>
            <w:r>
              <w:t>5</w:t>
            </w:r>
          </w:p>
        </w:tc>
        <w:tc>
          <w:tcPr>
            <w:tcW w:type="dxa" w:w="1872"/>
            <w:shd w:fill="FFFFFF"/>
            <w:tcMar>
              <w:top w:w="100" w:type="dxa"/>
              <w:bottom w:w="100" w:type="dxa"/>
              <w:left w:w="150" w:type="dxa"/>
              <w:right w:w="150" w:type="dxa"/>
            </w:tcMar>
          </w:tcPr>
          <w:p>
            <w:pPr>
              <w:jc w:val="left"/>
            </w:pPr>
            <w:r/>
            <w:r>
              <w:t>Gaussian acoustic state modeling</w:t>
            </w:r>
          </w:p>
        </w:tc>
        <w:tc>
          <w:tcPr>
            <w:tcW w:type="dxa" w:w="1872"/>
            <w:shd w:fill="FFFFFF"/>
            <w:tcMar>
              <w:top w:w="100" w:type="dxa"/>
              <w:bottom w:w="100" w:type="dxa"/>
              <w:left w:w="150" w:type="dxa"/>
              <w:right w:w="150" w:type="dxa"/>
            </w:tcMar>
          </w:tcPr>
          <w:p>
            <w:pPr>
              <w:jc w:val="left"/>
            </w:pPr>
            <w:r/>
            <w:r>
              <w:t>Poor processing power for continuous non-native speech</w:t>
            </w:r>
          </w:p>
        </w:tc>
      </w:tr>
      <w:tr>
        <w:tc>
          <w:tcPr>
            <w:tcW w:type="dxa" w:w="1872"/>
            <w:shd w:fill="F7FAFC"/>
            <w:tcMar>
              <w:top w:w="100" w:type="dxa"/>
              <w:bottom w:w="100" w:type="dxa"/>
              <w:left w:w="150" w:type="dxa"/>
              <w:right w:w="150" w:type="dxa"/>
            </w:tcMar>
          </w:tcPr>
          <w:p>
            <w:pPr>
              <w:jc w:val="left"/>
            </w:pPr>
            <w:r/>
            <w:r>
              <w:rPr>
                <w:b/>
                <w:color w:val="1A202C"/>
              </w:rPr>
              <w:t>CNN-LSTM</w:t>
            </w:r>
          </w:p>
        </w:tc>
        <w:tc>
          <w:tcPr>
            <w:tcW w:type="dxa" w:w="1872"/>
            <w:shd w:fill="F7FAFC"/>
            <w:tcMar>
              <w:top w:w="100" w:type="dxa"/>
              <w:bottom w:w="100" w:type="dxa"/>
              <w:left w:w="150" w:type="dxa"/>
              <w:right w:w="150" w:type="dxa"/>
            </w:tcMar>
          </w:tcPr>
          <w:p>
            <w:pPr>
              <w:jc w:val="left"/>
            </w:pPr>
            <w:r/>
            <w:r>
              <w:t>2014</w:t>
            </w:r>
          </w:p>
        </w:tc>
        <w:tc>
          <w:tcPr>
            <w:tcW w:type="dxa" w:w="1872"/>
            <w:shd w:fill="F7FAFC"/>
            <w:tcMar>
              <w:top w:w="100" w:type="dxa"/>
              <w:bottom w:w="100" w:type="dxa"/>
              <w:left w:w="150" w:type="dxa"/>
              <w:right w:w="150" w:type="dxa"/>
            </w:tcMar>
          </w:tcPr>
          <w:p>
            <w:pPr>
              <w:jc w:val="left"/>
            </w:pPr>
            <w:r/>
            <w:r>
              <w:t>19</w:t>
            </w:r>
          </w:p>
        </w:tc>
        <w:tc>
          <w:tcPr>
            <w:tcW w:type="dxa" w:w="1872"/>
            <w:shd w:fill="F7FAFC"/>
            <w:tcMar>
              <w:top w:w="100" w:type="dxa"/>
              <w:bottom w:w="100" w:type="dxa"/>
              <w:left w:w="150" w:type="dxa"/>
              <w:right w:w="150" w:type="dxa"/>
            </w:tcMar>
          </w:tcPr>
          <w:p>
            <w:pPr>
              <w:jc w:val="left"/>
            </w:pPr>
            <w:r/>
            <w:r>
              <w:t>Recurrent frame memory layers</w:t>
            </w:r>
          </w:p>
        </w:tc>
        <w:tc>
          <w:tcPr>
            <w:tcW w:type="dxa" w:w="1872"/>
            <w:shd w:fill="F7FAFC"/>
            <w:tcMar>
              <w:top w:w="100" w:type="dxa"/>
              <w:bottom w:w="100" w:type="dxa"/>
              <w:left w:w="150" w:type="dxa"/>
              <w:right w:w="150" w:type="dxa"/>
            </w:tcMar>
          </w:tcPr>
          <w:p>
            <w:pPr>
              <w:jc w:val="left"/>
            </w:pPr>
            <w:r/>
            <w:r>
              <w:t>High memory usage, latency in long audio</w:t>
            </w:r>
          </w:p>
        </w:tc>
      </w:tr>
      <w:tr>
        <w:tc>
          <w:tcPr>
            <w:tcW w:type="dxa" w:w="1872"/>
            <w:shd w:fill="FFFFFF"/>
            <w:tcMar>
              <w:top w:w="100" w:type="dxa"/>
              <w:bottom w:w="100" w:type="dxa"/>
              <w:left w:w="150" w:type="dxa"/>
              <w:right w:w="150" w:type="dxa"/>
            </w:tcMar>
          </w:tcPr>
          <w:p>
            <w:pPr>
              <w:jc w:val="left"/>
            </w:pPr>
            <w:r/>
            <w:r>
              <w:rPr>
                <w:b/>
                <w:color w:val="1A202C"/>
              </w:rPr>
              <w:t>Wav2Vec2</w:t>
            </w:r>
          </w:p>
        </w:tc>
        <w:tc>
          <w:tcPr>
            <w:tcW w:type="dxa" w:w="1872"/>
            <w:shd w:fill="FFFFFF"/>
            <w:tcMar>
              <w:top w:w="100" w:type="dxa"/>
              <w:bottom w:w="100" w:type="dxa"/>
              <w:left w:w="150" w:type="dxa"/>
              <w:right w:w="150" w:type="dxa"/>
            </w:tcMar>
          </w:tcPr>
          <w:p>
            <w:pPr>
              <w:jc w:val="left"/>
            </w:pPr>
            <w:r/>
            <w:r>
              <w:t>2020</w:t>
            </w:r>
          </w:p>
        </w:tc>
        <w:tc>
          <w:tcPr>
            <w:tcW w:type="dxa" w:w="1872"/>
            <w:shd w:fill="FFFFFF"/>
            <w:tcMar>
              <w:top w:w="100" w:type="dxa"/>
              <w:bottom w:w="100" w:type="dxa"/>
              <w:left w:w="150" w:type="dxa"/>
              <w:right w:w="150" w:type="dxa"/>
            </w:tcMar>
          </w:tcPr>
          <w:p>
            <w:pPr>
              <w:jc w:val="left"/>
            </w:pPr>
            <w:r/>
            <w:r>
              <w:t>12 (Transformer)</w:t>
            </w:r>
          </w:p>
        </w:tc>
        <w:tc>
          <w:tcPr>
            <w:tcW w:type="dxa" w:w="1872"/>
            <w:shd w:fill="FFFFFF"/>
            <w:tcMar>
              <w:top w:w="100" w:type="dxa"/>
              <w:bottom w:w="100" w:type="dxa"/>
              <w:left w:w="150" w:type="dxa"/>
              <w:right w:w="150" w:type="dxa"/>
            </w:tcMar>
          </w:tcPr>
          <w:p>
            <w:pPr>
              <w:jc w:val="left"/>
            </w:pPr>
            <w:r/>
            <w:r>
              <w:t>CTC self-supervised frame alignment</w:t>
            </w:r>
          </w:p>
        </w:tc>
        <w:tc>
          <w:tcPr>
            <w:tcW w:type="dxa" w:w="1872"/>
            <w:shd w:fill="FFFFFF"/>
            <w:tcMar>
              <w:top w:w="100" w:type="dxa"/>
              <w:bottom w:w="100" w:type="dxa"/>
              <w:left w:w="150" w:type="dxa"/>
              <w:right w:w="150" w:type="dxa"/>
            </w:tcMar>
          </w:tcPr>
          <w:p>
            <w:pPr>
              <w:jc w:val="left"/>
            </w:pPr>
            <w:r/>
            <w:r>
              <w:t>High precision phoneme scoring, requires explicit transcript</w:t>
            </w:r>
          </w:p>
        </w:tc>
      </w:tr>
      <w:tr>
        <w:tc>
          <w:tcPr>
            <w:tcW w:type="dxa" w:w="1872"/>
            <w:shd w:fill="F7FAFC"/>
            <w:tcMar>
              <w:top w:w="100" w:type="dxa"/>
              <w:bottom w:w="100" w:type="dxa"/>
              <w:left w:w="150" w:type="dxa"/>
              <w:right w:w="150" w:type="dxa"/>
            </w:tcMar>
          </w:tcPr>
          <w:p>
            <w:pPr>
              <w:jc w:val="left"/>
            </w:pPr>
            <w:r/>
            <w:r>
              <w:rPr>
                <w:b/>
                <w:color w:val="1A202C"/>
              </w:rPr>
              <w:t>Faster-Whisper</w:t>
            </w:r>
          </w:p>
        </w:tc>
        <w:tc>
          <w:tcPr>
            <w:tcW w:type="dxa" w:w="1872"/>
            <w:shd w:fill="F7FAFC"/>
            <w:tcMar>
              <w:top w:w="100" w:type="dxa"/>
              <w:bottom w:w="100" w:type="dxa"/>
              <w:left w:w="150" w:type="dxa"/>
              <w:right w:w="150" w:type="dxa"/>
            </w:tcMar>
          </w:tcPr>
          <w:p>
            <w:pPr>
              <w:jc w:val="left"/>
            </w:pPr>
            <w:r/>
            <w:r>
              <w:t>2023</w:t>
            </w:r>
          </w:p>
        </w:tc>
        <w:tc>
          <w:tcPr>
            <w:tcW w:type="dxa" w:w="1872"/>
            <w:shd w:fill="F7FAFC"/>
            <w:tcMar>
              <w:top w:w="100" w:type="dxa"/>
              <w:bottom w:w="100" w:type="dxa"/>
              <w:left w:w="150" w:type="dxa"/>
              <w:right w:w="150" w:type="dxa"/>
            </w:tcMar>
          </w:tcPr>
          <w:p>
            <w:pPr>
              <w:jc w:val="left"/>
            </w:pPr>
            <w:r/>
            <w:r>
              <w:t>Encoder-Decoder</w:t>
            </w:r>
          </w:p>
        </w:tc>
        <w:tc>
          <w:tcPr>
            <w:tcW w:type="dxa" w:w="1872"/>
            <w:shd w:fill="F7FAFC"/>
            <w:tcMar>
              <w:top w:w="100" w:type="dxa"/>
              <w:bottom w:w="100" w:type="dxa"/>
              <w:left w:w="150" w:type="dxa"/>
              <w:right w:w="150" w:type="dxa"/>
            </w:tcMar>
          </w:tcPr>
          <w:p>
            <w:pPr>
              <w:jc w:val="left"/>
            </w:pPr>
            <w:r/>
            <w:r>
              <w:t>INT8 CTranslate2 quantization</w:t>
            </w:r>
          </w:p>
        </w:tc>
        <w:tc>
          <w:tcPr>
            <w:tcW w:type="dxa" w:w="1872"/>
            <w:shd w:fill="F7FAFC"/>
            <w:tcMar>
              <w:top w:w="100" w:type="dxa"/>
              <w:bottom w:w="100" w:type="dxa"/>
              <w:left w:w="150" w:type="dxa"/>
              <w:right w:w="150" w:type="dxa"/>
            </w:tcMar>
          </w:tcPr>
          <w:p>
            <w:pPr>
              <w:jc w:val="left"/>
            </w:pPr>
            <w:r/>
            <w:r>
              <w:t>Ultra-fast STT execution, low memory footprint</w:t>
            </w:r>
          </w:p>
        </w:tc>
      </w:tr>
      <w:tr>
        <w:tc>
          <w:tcPr>
            <w:tcW w:type="dxa" w:w="1872"/>
            <w:shd w:fill="FFFFFF"/>
            <w:tcMar>
              <w:top w:w="100" w:type="dxa"/>
              <w:bottom w:w="100" w:type="dxa"/>
              <w:left w:w="150" w:type="dxa"/>
              <w:right w:w="150" w:type="dxa"/>
            </w:tcMar>
          </w:tcPr>
          <w:p>
            <w:pPr>
              <w:jc w:val="left"/>
            </w:pPr>
            <w:r/>
            <w:r>
              <w:rPr>
                <w:b/>
                <w:color w:val="1A202C"/>
              </w:rPr>
              <w:t>Gemini 3.5 Flash</w:t>
            </w:r>
          </w:p>
        </w:tc>
        <w:tc>
          <w:tcPr>
            <w:tcW w:type="dxa" w:w="1872"/>
            <w:shd w:fill="FFFFFF"/>
            <w:tcMar>
              <w:top w:w="100" w:type="dxa"/>
              <w:bottom w:w="100" w:type="dxa"/>
              <w:left w:w="150" w:type="dxa"/>
              <w:right w:w="150" w:type="dxa"/>
            </w:tcMar>
          </w:tcPr>
          <w:p>
            <w:pPr>
              <w:jc w:val="left"/>
            </w:pPr>
            <w:r/>
            <w:r>
              <w:t>2024</w:t>
            </w:r>
          </w:p>
        </w:tc>
        <w:tc>
          <w:tcPr>
            <w:tcW w:type="dxa" w:w="1872"/>
            <w:shd w:fill="FFFFFF"/>
            <w:tcMar>
              <w:top w:w="100" w:type="dxa"/>
              <w:bottom w:w="100" w:type="dxa"/>
              <w:left w:w="150" w:type="dxa"/>
              <w:right w:w="150" w:type="dxa"/>
            </w:tcMar>
          </w:tcPr>
          <w:p>
            <w:pPr>
              <w:jc w:val="left"/>
            </w:pPr>
            <w:r/>
            <w:r>
              <w:t>Decoder LLM</w:t>
            </w:r>
          </w:p>
        </w:tc>
        <w:tc>
          <w:tcPr>
            <w:tcW w:type="dxa" w:w="1872"/>
            <w:shd w:fill="FFFFFF"/>
            <w:tcMar>
              <w:top w:w="100" w:type="dxa"/>
              <w:bottom w:w="100" w:type="dxa"/>
              <w:left w:w="150" w:type="dxa"/>
              <w:right w:w="150" w:type="dxa"/>
            </w:tcMar>
          </w:tcPr>
          <w:p>
            <w:pPr>
              <w:jc w:val="left"/>
            </w:pPr>
            <w:r/>
            <w:r>
              <w:t>Multimodal cloud LLM gateway</w:t>
            </w:r>
          </w:p>
        </w:tc>
        <w:tc>
          <w:tcPr>
            <w:tcW w:type="dxa" w:w="1872"/>
            <w:shd w:fill="FFFFFF"/>
            <w:tcMar>
              <w:top w:w="100" w:type="dxa"/>
              <w:bottom w:w="100" w:type="dxa"/>
              <w:left w:w="150" w:type="dxa"/>
              <w:right w:w="150" w:type="dxa"/>
            </w:tcMar>
          </w:tcPr>
          <w:p>
            <w:pPr>
              <w:jc w:val="left"/>
            </w:pPr>
            <w:r/>
            <w:r>
              <w:t>High reasoning speed, requires internet connectivity</w:t>
            </w:r>
          </w:p>
        </w:tc>
      </w:tr>
    </w:tbl>
    <w:p>
      <w:pPr>
        <w:spacing w:before="0" w:after="120"/>
      </w:pPr>
    </w:p>
    <w:p>
      <w:pPr>
        <w:spacing w:before="120" w:after="240"/>
        <w:pBrd>
          <w:bottom w:val="single" w:sz="6" w:space="1" w:color="CBD5E0"/>
        </w:pBrd>
      </w:pPr>
    </w:p>
    <w:p>
      <w:pPr>
        <w:keepNext/>
        <w:spacing w:before="320" w:after="160"/>
        <w:jc w:val="left"/>
      </w:pPr>
      <w:r>
        <w:rPr>
          <w:rFonts w:ascii="Arial" w:hAnsi="Arial"/>
          <w:b/>
          <w:color w:val="2B6CB0"/>
          <w:sz w:val="30"/>
        </w:rPr>
        <w:t>Chapter 3: Proposed Methodology</w:t>
      </w:r>
    </w:p>
    <w:p>
      <w:pPr>
        <w:keepNext/>
        <w:spacing w:before="240" w:after="80"/>
      </w:pPr>
      <w:r>
        <w:rPr>
          <w:rFonts w:ascii="Arial" w:hAnsi="Arial"/>
          <w:b/>
          <w:color w:val="2D3748"/>
          <w:sz w:val="25"/>
        </w:rPr>
        <w:t>3.1. Introduction</w:t>
      </w:r>
    </w:p>
    <w:p>
      <w:pPr>
        <w:spacing w:before="0" w:after="120" w:line="276" w:lineRule="auto"/>
      </w:pPr>
      <w:r>
        <w:t>Spoken language errors are a threat to career growth. With advancements in computer vision and speech deep learning, it has become possible to identify pronunciation and grammar errors at an early stage. In this proposed methodology, we aim to evaluate spoken speech using Wav2Vec2 CTC acoustic models and multi-tier LLM gateways.</w:t>
      </w:r>
    </w:p>
    <w:p>
      <w:pPr>
        <w:keepNext/>
        <w:spacing w:before="240" w:after="80"/>
      </w:pPr>
      <w:r>
        <w:rPr>
          <w:rFonts w:ascii="Arial" w:hAnsi="Arial"/>
          <w:b/>
          <w:color w:val="2D3748"/>
          <w:sz w:val="25"/>
        </w:rPr>
        <w:t>3.2. Objectives</w:t>
      </w:r>
    </w:p>
    <w:p>
      <w:pPr>
        <w:spacing w:before="0" w:after="120" w:line="276" w:lineRule="auto"/>
      </w:pPr>
      <w:r>
        <w:t>The objectives of this proposed system are as follows:</w:t>
      </w:r>
    </w:p>
    <w:p>
      <w:pPr>
        <w:pStyle w:val="ListBullet"/>
        <w:spacing w:before="0" w:after="60" w:line="276" w:lineRule="auto"/>
      </w:pPr>
      <w:r>
        <w:t>Detect pronunciation and grammatical speech errors in real time.</w:t>
      </w:r>
    </w:p>
    <w:p>
      <w:pPr>
        <w:pStyle w:val="ListBullet"/>
        <w:spacing w:before="0" w:after="60" w:line="276" w:lineRule="auto"/>
      </w:pPr>
      <w:r>
        <w:t>Identify symptoms of non-native language interference (e.g., Hindi transliteration) at an early stage.</w:t>
      </w:r>
    </w:p>
    <w:p>
      <w:pPr>
        <w:pStyle w:val="ListBullet"/>
        <w:spacing w:before="0" w:after="60" w:line="276" w:lineRule="auto"/>
      </w:pPr>
      <w:r>
        <w:t>Accurately score pronunciation, pace (WPM), confidence, and grammar rewrites.</w:t>
      </w:r>
    </w:p>
    <w:p>
      <w:pPr>
        <w:keepNext/>
        <w:spacing w:before="240" w:after="80"/>
      </w:pPr>
      <w:r>
        <w:rPr>
          <w:rFonts w:ascii="Arial" w:hAnsi="Arial"/>
          <w:b/>
          <w:color w:val="2D3748"/>
          <w:sz w:val="25"/>
        </w:rPr>
        <w:t>3.3. System Architecture</w:t>
      </w:r>
    </w:p>
    <w:p>
      <w:pPr>
        <w:spacing w:before="240" w:after="80"/>
        <w:jc w:val="center"/>
      </w:pPr>
      <w:r>
        <w:drawing>
          <wp:inline xmlns:a="http://schemas.openxmlformats.org/drawingml/2006/main" xmlns:pic="http://schemas.openxmlformats.org/drawingml/2006/picture">
            <wp:extent cx="5669280" cy="4037833"/>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669280" cy="4037833"/>
                    </a:xfrm>
                    <a:prstGeom prst="rect"/>
                  </pic:spPr>
                </pic:pic>
              </a:graphicData>
            </a:graphic>
          </wp:inline>
        </w:drawing>
      </w:r>
    </w:p>
    <w:p>
      <w:pPr>
        <w:spacing w:after="240"/>
        <w:jc w:val="center"/>
      </w:pPr>
      <w:r>
        <w:rPr>
          <w:i/>
          <w:color w:val="4A5568"/>
          <w:sz w:val="18"/>
        </w:rPr>
        <w:t>Figure: Architecture of proposed model</w:t>
      </w:r>
    </w:p>
    <w:p>
      <w:pPr>
        <w:keepNext/>
        <w:spacing w:before="200" w:after="80"/>
      </w:pPr>
      <w:r>
        <w:rPr>
          <w:rFonts w:ascii="Arial" w:hAnsi="Arial"/>
          <w:b/>
          <w:color w:val="4A5568"/>
          <w:sz w:val="22"/>
        </w:rPr>
        <w:t>Figure 3.1: Architecture of proposed model</w:t>
      </w:r>
    </w:p>
    <w:p>
      <w:pPr>
        <w:keepNext/>
        <w:spacing w:before="200" w:after="80"/>
      </w:pPr>
      <w:r>
        <w:rPr>
          <w:rFonts w:ascii="Arial" w:hAnsi="Arial"/>
          <w:b/>
          <w:color w:val="4A5568"/>
          <w:sz w:val="22"/>
        </w:rPr>
        <w:t>3.3.1. Speech Processing Pipeline</w:t>
      </w:r>
    </w:p>
    <w:p>
      <w:pPr>
        <w:spacing w:before="240" w:after="80"/>
        <w:jc w:val="center"/>
      </w:pPr>
      <w:r>
        <w:drawing>
          <wp:inline xmlns:a="http://schemas.openxmlformats.org/drawingml/2006/main" xmlns:pic="http://schemas.openxmlformats.org/drawingml/2006/picture">
            <wp:extent cx="5669280" cy="4037833"/>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669280" cy="4037833"/>
                    </a:xfrm>
                    <a:prstGeom prst="rect"/>
                  </pic:spPr>
                </pic:pic>
              </a:graphicData>
            </a:graphic>
          </wp:inline>
        </w:drawing>
      </w:r>
    </w:p>
    <w:p>
      <w:pPr>
        <w:spacing w:after="240"/>
        <w:jc w:val="center"/>
      </w:pPr>
      <w:r>
        <w:rPr>
          <w:i/>
          <w:color w:val="4A5568"/>
          <w:sz w:val="18"/>
        </w:rPr>
        <w:t>Figure: Flowchart of speech analysis algorithm</w:t>
      </w:r>
    </w:p>
    <w:p>
      <w:pPr>
        <w:keepNext/>
        <w:spacing w:before="200" w:after="80"/>
      </w:pPr>
      <w:r>
        <w:rPr>
          <w:rFonts w:ascii="Arial" w:hAnsi="Arial"/>
          <w:b/>
          <w:color w:val="4A5568"/>
          <w:sz w:val="22"/>
        </w:rPr>
        <w:t>Figure 3.2: Flowchart of speech analysis algorithm</w:t>
      </w:r>
    </w:p>
    <w:p>
      <w:pPr>
        <w:spacing w:before="0" w:after="120" w:line="276" w:lineRule="auto"/>
      </w:pPr>
      <w:r>
        <w:t>The execution starts from taking an input speech audio blob or text query from the user, followed by audio pre-processing (16kHz resampling), STT transcription, Wav2Vec2 CTC logit alignment, speech metrics calculation, and multi-tier LLM grammar rewriting.</w:t>
      </w:r>
    </w:p>
    <w:p>
      <w:pPr>
        <w:keepNext/>
        <w:spacing w:before="200" w:after="80"/>
      </w:pPr>
      <w:r>
        <w:rPr>
          <w:rFonts w:ascii="Arial" w:hAnsi="Arial"/>
          <w:b/>
          <w:color w:val="4A5568"/>
          <w:sz w:val="22"/>
        </w:rPr>
        <w:t>3.3.2. Phoneme Alignment &amp; CTC Logits</w:t>
      </w:r>
    </w:p>
    <w:p>
      <w:pPr>
        <w:spacing w:before="0" w:after="120" w:line="276" w:lineRule="auto"/>
      </w:pPr>
      <w:r>
        <w:t xml:space="preserve">Given audio waveform </w:t>
      </w:r>
      <w:r>
        <w:rPr>
          <w:i/>
          <w:color w:val="2B6CB0"/>
        </w:rPr>
        <w:t>x</w:t>
      </w:r>
      <w:r>
        <w:t xml:space="preserve">, Wav2Vec2 extracts frame logits </w:t>
      </w:r>
      <w:r>
        <w:rPr>
          <w:i/>
          <w:color w:val="2B6CB0"/>
        </w:rPr>
        <w:t>L_t \in \mathbb{R}^{28}</w:t>
      </w:r>
      <w:r>
        <w:t>. The softmax frame probability is:</w:t>
      </w:r>
    </w:p>
    <w:p>
      <w:pPr>
        <w:spacing w:before="0" w:after="120" w:line="276" w:lineRule="auto"/>
      </w:pPr>
      <w:r>
        <w:rPr>
          <w:i/>
          <w:color w:val="2B6CB0"/>
        </w:rPr>
      </w:r>
      <w:r>
        <w:rPr>
          <w:i/>
          <w:color w:val="2B6CB0"/>
        </w:rPr>
        <w:t>P(y_t = c \mid x) = \frac{e^{L_{t, c}}}{\sum_{j=1}^{28} e^{L_{t, j}}}</w:t>
      </w:r>
      <w:r>
        <w:rPr>
          <w:i/>
          <w:color w:val="2B6CB0"/>
        </w:rPr>
      </w:r>
    </w:p>
    <w:p>
      <w:pPr>
        <w:spacing w:before="0" w:after="120" w:line="276" w:lineRule="auto"/>
      </w:pPr>
      <w:r>
        <w:t xml:space="preserve">Levenshtein distance </w:t>
      </w:r>
      <w:r>
        <w:rPr>
          <w:i/>
          <w:color w:val="2B6CB0"/>
        </w:rPr>
        <w:t>D(\text{Ref}, \text{Hyp})</w:t>
      </w:r>
      <w:r>
        <w:t xml:space="preserve"> calculates the minimum character insertions, deletions, and substitutions:</w:t>
      </w:r>
    </w:p>
    <w:p>
      <w:pPr>
        <w:spacing w:before="0" w:after="120" w:line="276" w:lineRule="auto"/>
      </w:pPr>
      <w:r>
        <w:rPr>
          <w:i/>
          <w:color w:val="2B6CB0"/>
        </w:rPr>
      </w:r>
      <w:r>
        <w:rPr>
          <w:i/>
          <w:color w:val="2B6CB0"/>
        </w:rPr>
        <w:t>\text{Pronunciation Score} = \max\left(40, \min\left(100, 100 \times \left(1.0 - \frac{D(\text{Ref}, \text{Hyp})}{\text{Length}(\text{Ref})}\right)\right)\right)</w:t>
      </w:r>
      <w:r>
        <w:rPr>
          <w:i/>
          <w:color w:val="2B6CB0"/>
        </w:rPr>
      </w:r>
    </w:p>
    <w:p>
      <w:pPr>
        <w:keepNext/>
        <w:spacing w:before="200" w:after="80"/>
      </w:pPr>
      <w:r>
        <w:rPr>
          <w:rFonts w:ascii="Arial" w:hAnsi="Arial"/>
          <w:b/>
          <w:color w:val="4A5568"/>
          <w:sz w:val="22"/>
        </w:rPr>
        <w:t>3.3.3. Parameters &amp; Speech Metrics Setting</w:t>
      </w:r>
    </w:p>
    <w:p>
      <w:pPr>
        <w:pStyle w:val="ListBullet"/>
        <w:spacing w:before="0" w:after="60" w:line="276" w:lineRule="auto"/>
      </w:pPr>
      <w:r>
        <w:rPr>
          <w:b/>
          <w:color w:val="1A202C"/>
        </w:rPr>
        <w:t>Pace (WPM)</w:t>
      </w:r>
      <w:r>
        <w:t xml:space="preserve">: Calculated as </w:t>
      </w:r>
      <w:r>
        <w:rPr>
          <w:i/>
          <w:color w:val="2B6CB0"/>
        </w:rPr>
        <w:t>\lfloor W / (T_{\text{sec}} / 60.0) \rfloor</w:t>
      </w:r>
      <w:r>
        <w:t>. Target pace bounds: 110–160 WPM.</w:t>
      </w:r>
    </w:p>
    <w:p>
      <w:pPr>
        <w:pStyle w:val="ListBullet"/>
        <w:spacing w:before="0" w:after="60" w:line="276" w:lineRule="auto"/>
      </w:pPr>
      <w:r>
        <w:rPr>
          <w:b/>
          <w:color w:val="1A202C"/>
        </w:rPr>
        <w:t>Pause Detection</w:t>
      </w:r>
      <w:r>
        <w:t xml:space="preserve">: Silence intervals </w:t>
      </w:r>
      <w:r>
        <w:rPr>
          <w:i/>
          <w:color w:val="2B6CB0"/>
        </w:rPr>
        <w:t>\Delta t \ge 0.45 \text{ seconds}</w:t>
      </w:r>
      <w:r>
        <w:t xml:space="preserve"> recorded as pauses.</w:t>
      </w:r>
    </w:p>
    <w:p>
      <w:pPr>
        <w:pStyle w:val="ListBullet"/>
        <w:spacing w:before="0" w:after="60" w:line="276" w:lineRule="auto"/>
      </w:pPr>
      <w:r>
        <w:rPr>
          <w:b/>
          <w:color w:val="1A202C"/>
        </w:rPr>
        <w:t>Confidence Score</w:t>
      </w:r>
      <w:r>
        <w:t>: Combines token probabilities, filler word count (</w:t>
      </w:r>
      <w:r>
        <w:rPr>
          <w:i/>
          <w:color w:val="2B6CB0"/>
        </w:rPr>
        <w:t>N_{\text{filler}}</w:t>
      </w:r>
      <w:r>
        <w:t>), and pace penalties.</w:t>
      </w:r>
    </w:p>
    <w:p>
      <w:pPr>
        <w:keepNext/>
        <w:spacing w:before="200" w:after="80"/>
      </w:pPr>
      <w:r>
        <w:rPr>
          <w:rFonts w:ascii="Arial" w:hAnsi="Arial"/>
          <w:b/>
          <w:color w:val="4A5568"/>
          <w:sz w:val="22"/>
        </w:rPr>
        <w:t>3.3.4. Multi-Tier LLM Gateway Initialisation</w:t>
      </w:r>
    </w:p>
    <w:p>
      <w:pPr>
        <w:spacing w:before="0" w:after="120" w:line="276" w:lineRule="auto"/>
      </w:pPr>
      <w:r>
        <w:t xml:space="preserve">The gateway cascades requests across </w:t>
      </w:r>
      <w:r>
        <w:rPr>
          <w:b/>
          <w:color w:val="1A202C"/>
        </w:rPr>
        <w:t>Gemini 3.5 Flash</w:t>
      </w:r>
      <w:r>
        <w:t xml:space="preserve"> </w:t>
      </w:r>
      <w:r>
        <w:rPr>
          <w:i/>
          <w:color w:val="2B6CB0"/>
        </w:rPr>
        <w:t>\to</w:t>
      </w:r>
      <w:r>
        <w:t xml:space="preserve"> </w:t>
      </w:r>
      <w:r>
        <w:rPr>
          <w:b/>
          <w:color w:val="1A202C"/>
        </w:rPr>
        <w:t>Groq Llama-3 8B</w:t>
      </w:r>
      <w:r>
        <w:t xml:space="preserve"> </w:t>
      </w:r>
      <w:r>
        <w:rPr>
          <w:i/>
          <w:color w:val="2B6CB0"/>
        </w:rPr>
        <w:t>\to</w:t>
      </w:r>
      <w:r>
        <w:t xml:space="preserve"> </w:t>
      </w:r>
      <w:r>
        <w:rPr>
          <w:b/>
          <w:color w:val="1A202C"/>
        </w:rPr>
        <w:t>Local Mistral 7B</w:t>
      </w:r>
      <w:r>
        <w:t xml:space="preserve"> </w:t>
      </w:r>
      <w:r>
        <w:rPr>
          <w:i/>
          <w:color w:val="2B6CB0"/>
        </w:rPr>
        <w:t>\to</w:t>
      </w:r>
      <w:r>
        <w:t xml:space="preserve"> </w:t>
      </w:r>
      <w:r>
        <w:rPr>
          <w:b/>
          <w:color w:val="1A202C"/>
        </w:rPr>
        <w:t>Regex Fallback</w:t>
      </w:r>
      <w:r>
        <w:t>, ensuring 100% service uptime.</w:t>
      </w:r>
    </w:p>
    <w:p>
      <w:pPr>
        <w:keepNext/>
        <w:spacing w:before="200" w:after="80"/>
      </w:pPr>
      <w:r>
        <w:rPr>
          <w:rFonts w:ascii="Arial" w:hAnsi="Arial"/>
          <w:b/>
          <w:color w:val="4A5568"/>
          <w:sz w:val="22"/>
        </w:rPr>
        <w:t>3.3.5. Dynamic Progressive Difficulty &amp; Prompting</w:t>
      </w:r>
    </w:p>
    <w:p>
      <w:pPr>
        <w:spacing w:before="0" w:after="120" w:line="276" w:lineRule="auto"/>
      </w:pPr>
      <w:r>
        <w:t>Conversational difficulty scales turn-by-turn (</w:t>
      </w:r>
      <w:r>
        <w:rPr>
          <w:i/>
          <w:color w:val="2B6CB0"/>
        </w:rPr>
        <w:t>T_{\text{user}}</w:t>
      </w:r>
      <w:r>
        <w:t>):</w:t>
      </w:r>
    </w:p>
    <w:p>
      <w:pPr>
        <w:pStyle w:val="ListBullet"/>
        <w:spacing w:before="0" w:after="60" w:line="276" w:lineRule="auto"/>
      </w:pPr>
      <w:r>
        <w:rPr>
          <w:i/>
          <w:color w:val="2B6CB0"/>
        </w:rPr>
        <w:t>T_{\text{user}} \le 3</w:t>
      </w:r>
      <w:r>
        <w:t>: Easy (🌱 Warm-up casual prompts)</w:t>
      </w:r>
    </w:p>
    <w:p>
      <w:pPr>
        <w:pStyle w:val="ListBullet"/>
        <w:spacing w:before="0" w:after="60" w:line="276" w:lineRule="auto"/>
      </w:pPr>
      <w:r>
        <w:rPr>
          <w:i/>
          <w:color w:val="2B6CB0"/>
        </w:rPr>
        <w:t>4 \le T_{\text{user}} \le 6</w:t>
      </w:r>
      <w:r>
        <w:t>: Medium (🚀 Expressive narrative prompts)</w:t>
      </w:r>
    </w:p>
    <w:p>
      <w:pPr>
        <w:pStyle w:val="ListBullet"/>
        <w:spacing w:before="0" w:after="60" w:line="276" w:lineRule="auto"/>
      </w:pPr>
      <w:r>
        <w:rPr>
          <w:i/>
          <w:color w:val="2B6CB0"/>
        </w:rPr>
        <w:t>T_{\text{user}} \ge 7</w:t>
      </w:r>
      <w:r>
        <w:t>: Hard (🔥 Deep-thought debate prompts)</w:t>
      </w:r>
    </w:p>
    <w:p>
      <w:pPr>
        <w:keepNext/>
        <w:spacing w:before="200" w:after="80"/>
      </w:pPr>
      <w:r>
        <w:rPr>
          <w:rFonts w:ascii="Arial" w:hAnsi="Arial"/>
          <w:b/>
          <w:color w:val="4A5568"/>
          <w:sz w:val="22"/>
        </w:rPr>
        <w:t>3.3.6. Language Immersion &amp; Non-English Detection</w:t>
      </w:r>
    </w:p>
    <w:p>
      <w:pPr>
        <w:spacing w:before="0" w:after="120" w:line="276" w:lineRule="auto"/>
      </w:pPr>
      <w:r>
        <w:t>Transcripts are scanned for Devanagari characters (</w:t>
      </w:r>
      <w:r>
        <w:rPr>
          <w:rFonts w:ascii="Consolas" w:hAnsi="Consolas"/>
          <w:color w:val="800020"/>
          <w:sz w:val="19"/>
        </w:rPr>
        <w:t>[\u0900-\u097F]</w:t>
      </w:r>
      <w:r>
        <w:t>) and phonetic Hindi words (</w:t>
      </w:r>
      <w:r>
        <w:rPr>
          <w:rFonts w:ascii="Consolas" w:hAnsi="Consolas"/>
          <w:color w:val="800020"/>
          <w:sz w:val="19"/>
        </w:rPr>
        <w:t>kaise</w:t>
      </w:r>
      <w:r>
        <w:t xml:space="preserve">, </w:t>
      </w:r>
      <w:r>
        <w:rPr>
          <w:rFonts w:ascii="Consolas" w:hAnsi="Consolas"/>
          <w:color w:val="800020"/>
          <w:sz w:val="19"/>
        </w:rPr>
        <w:t>kya</w:t>
      </w:r>
      <w:r>
        <w:t xml:space="preserve">, </w:t>
      </w:r>
      <w:r>
        <w:rPr>
          <w:rFonts w:ascii="Consolas" w:hAnsi="Consolas"/>
          <w:color w:val="800020"/>
          <w:sz w:val="19"/>
        </w:rPr>
        <w:t>haan</w:t>
      </w:r>
      <w:r>
        <w:t xml:space="preserve">, </w:t>
      </w:r>
      <w:r>
        <w:rPr>
          <w:rFonts w:ascii="Consolas" w:hAnsi="Consolas"/>
          <w:color w:val="800020"/>
          <w:sz w:val="19"/>
        </w:rPr>
        <w:t>naam</w:t>
      </w:r>
      <w:r>
        <w:t xml:space="preserve">, </w:t>
      </w:r>
      <w:r>
        <w:rPr>
          <w:rFonts w:ascii="Consolas" w:hAnsi="Consolas"/>
          <w:color w:val="800020"/>
          <w:sz w:val="19"/>
        </w:rPr>
        <w:t>aap</w:t>
      </w:r>
      <w:r>
        <w:t xml:space="preserve">, </w:t>
      </w:r>
      <w:r>
        <w:rPr>
          <w:rFonts w:ascii="Consolas" w:hAnsi="Consolas"/>
          <w:color w:val="800020"/>
          <w:sz w:val="19"/>
        </w:rPr>
        <w:t>hai</w:t>
      </w:r>
      <w:r>
        <w:t xml:space="preserve">). If detected, </w:t>
      </w:r>
      <w:r>
        <w:rPr>
          <w:rFonts w:ascii="Consolas" w:hAnsi="Consolas"/>
          <w:color w:val="800020"/>
          <w:sz w:val="19"/>
        </w:rPr>
        <w:t>englishOnlyViolation = True</w:t>
      </w:r>
      <w:r>
        <w:t xml:space="preserve"> alerts the user.</w:t>
      </w:r>
    </w:p>
    <w:p>
      <w:pPr>
        <w:spacing w:before="120" w:after="240"/>
        <w:pBrd>
          <w:bottom w:val="single" w:sz="6" w:space="1" w:color="CBD5E0"/>
        </w:pBrd>
      </w:pPr>
    </w:p>
    <w:p>
      <w:pPr>
        <w:keepNext/>
        <w:spacing w:before="320" w:after="160"/>
        <w:jc w:val="left"/>
      </w:pPr>
      <w:r>
        <w:rPr>
          <w:rFonts w:ascii="Arial" w:hAnsi="Arial"/>
          <w:b/>
          <w:color w:val="2B6CB0"/>
          <w:sz w:val="30"/>
        </w:rPr>
        <w:t>Chapter 4: Requirement Analysis</w:t>
      </w:r>
    </w:p>
    <w:p>
      <w:pPr>
        <w:keepNext/>
        <w:spacing w:before="240" w:after="80"/>
      </w:pPr>
      <w:r>
        <w:rPr>
          <w:rFonts w:ascii="Arial" w:hAnsi="Arial"/>
          <w:b/>
          <w:color w:val="2D3748"/>
          <w:sz w:val="25"/>
        </w:rPr>
        <w:t>4.1. Introduction</w:t>
      </w:r>
    </w:p>
    <w:p>
      <w:pPr>
        <w:spacing w:before="0" w:after="120" w:line="276" w:lineRule="auto"/>
      </w:pPr>
      <w:r>
        <w:t>Requirement Engineering defines the requirements of the system under construction. Requirements are divided into Functional and Non-Functional Requirements.</w:t>
      </w:r>
    </w:p>
    <w:p>
      <w:pPr>
        <w:keepNext/>
        <w:spacing w:before="240" w:after="80"/>
      </w:pPr>
      <w:r>
        <w:rPr>
          <w:rFonts w:ascii="Arial" w:hAnsi="Arial"/>
          <w:b/>
          <w:color w:val="2D3748"/>
          <w:sz w:val="25"/>
        </w:rPr>
        <w:t>4.2. Functional Requirements</w:t>
      </w:r>
    </w:p>
    <w:p>
      <w:pPr>
        <w:pStyle w:val="ListBullet"/>
        <w:spacing w:before="0" w:after="60" w:line="276" w:lineRule="auto"/>
      </w:pPr>
      <w:r>
        <w:t>The system should handle WAV/PCM audio blobs and text payloads.</w:t>
      </w:r>
    </w:p>
    <w:p>
      <w:pPr>
        <w:pStyle w:val="ListBullet"/>
        <w:spacing w:before="0" w:after="60" w:line="276" w:lineRule="auto"/>
      </w:pPr>
      <w:r>
        <w:t>It should generate character-level pronunciation alignment.</w:t>
      </w:r>
    </w:p>
    <w:p>
      <w:pPr>
        <w:pStyle w:val="ListBullet"/>
        <w:spacing w:before="0" w:after="60" w:line="276" w:lineRule="auto"/>
      </w:pPr>
      <w:r>
        <w:t>It should predict grammar errors and provide 3 rewrite variants (Corrected, Improved, Professional).</w:t>
      </w:r>
    </w:p>
    <w:p>
      <w:pPr>
        <w:pStyle w:val="ListBullet"/>
        <w:spacing w:before="0" w:after="60" w:line="276" w:lineRule="auto"/>
      </w:pPr>
      <w:r>
        <w:t>It should support daily challenges (GD &amp; Picture Description) and mock job interviews.</w:t>
      </w:r>
    </w:p>
    <w:p>
      <w:pPr>
        <w:keepNext/>
        <w:spacing w:before="240" w:after="80"/>
      </w:pPr>
      <w:r>
        <w:rPr>
          <w:rFonts w:ascii="Arial" w:hAnsi="Arial"/>
          <w:b/>
          <w:color w:val="2D3748"/>
          <w:sz w:val="25"/>
        </w:rPr>
        <w:t>4.3. Non-functional requirements</w:t>
      </w:r>
    </w:p>
    <w:p>
      <w:pPr>
        <w:pStyle w:val="ListBullet"/>
        <w:spacing w:before="0" w:after="60" w:line="276" w:lineRule="auto"/>
      </w:pPr>
      <w:r>
        <w:rPr>
          <w:b/>
          <w:color w:val="1A202C"/>
        </w:rPr>
        <w:t>Accuracy</w:t>
      </w:r>
      <w:r>
        <w:t xml:space="preserve">: Pronunciation scoring correlation </w:t>
      </w:r>
      <w:r>
        <w:rPr>
          <w:i/>
          <w:color w:val="2B6CB0"/>
        </w:rPr>
        <w:t>&gt; 94\%</w:t>
      </w:r>
      <w:r>
        <w:t>.</w:t>
      </w:r>
    </w:p>
    <w:p>
      <w:pPr>
        <w:pStyle w:val="ListBullet"/>
        <w:spacing w:before="0" w:after="60" w:line="276" w:lineRule="auto"/>
      </w:pPr>
      <w:r>
        <w:rPr>
          <w:b/>
          <w:color w:val="1A202C"/>
        </w:rPr>
        <w:t>Performance</w:t>
      </w:r>
      <w:r>
        <w:t xml:space="preserve">: End-to-end LLM response turnaround </w:t>
      </w:r>
      <w:r>
        <w:rPr>
          <w:i/>
          <w:color w:val="2B6CB0"/>
        </w:rPr>
        <w:t>&lt; 1.5 \text{ seconds}</w:t>
      </w:r>
      <w:r>
        <w:t>.</w:t>
      </w:r>
    </w:p>
    <w:p>
      <w:pPr>
        <w:pStyle w:val="ListBullet"/>
        <w:spacing w:before="0" w:after="60" w:line="276" w:lineRule="auto"/>
      </w:pPr>
      <w:r>
        <w:rPr>
          <w:b/>
          <w:color w:val="1A202C"/>
        </w:rPr>
        <w:t>Reliability</w:t>
      </w:r>
      <w:r>
        <w:t>: 100% uptime fallback strategy across LLM providers.</w:t>
      </w:r>
    </w:p>
    <w:p>
      <w:pPr>
        <w:pStyle w:val="ListBullet"/>
        <w:spacing w:before="0" w:after="60" w:line="276" w:lineRule="auto"/>
      </w:pPr>
      <w:r>
        <w:rPr>
          <w:b/>
          <w:color w:val="1A202C"/>
        </w:rPr>
        <w:t>Security</w:t>
      </w:r>
      <w:r>
        <w:t>: JWT authentication with PBKDF2 password hashing.</w:t>
      </w:r>
    </w:p>
    <w:p>
      <w:pPr>
        <w:keepNext/>
        <w:spacing w:before="240" w:after="80"/>
      </w:pPr>
      <w:r>
        <w:rPr>
          <w:rFonts w:ascii="Arial" w:hAnsi="Arial"/>
          <w:b/>
          <w:color w:val="2D3748"/>
          <w:sz w:val="25"/>
        </w:rPr>
        <w:t>4.4. Technical Requirements</w:t>
      </w:r>
    </w:p>
    <w:p>
      <w:pPr>
        <w:keepNext/>
        <w:spacing w:before="200" w:after="80"/>
      </w:pPr>
      <w:r>
        <w:rPr>
          <w:rFonts w:ascii="Arial" w:hAnsi="Arial"/>
          <w:b/>
          <w:color w:val="4A5568"/>
          <w:sz w:val="22"/>
        </w:rPr>
        <w:t>4.4.1. Hardware Requirements</w:t>
      </w:r>
    </w:p>
    <w:p>
      <w:pPr>
        <w:pStyle w:val="ListBullet"/>
        <w:spacing w:before="0" w:after="60" w:line="276" w:lineRule="auto"/>
      </w:pPr>
      <w:r>
        <w:rPr>
          <w:b/>
          <w:color w:val="1A202C"/>
        </w:rPr>
        <w:t>CPU</w:t>
      </w:r>
      <w:r>
        <w:t>: Dual-core or Quad-core x86_64 / ARM64 processor.</w:t>
      </w:r>
    </w:p>
    <w:p>
      <w:pPr>
        <w:pStyle w:val="ListBullet"/>
        <w:spacing w:before="0" w:after="60" w:line="276" w:lineRule="auto"/>
      </w:pPr>
      <w:r>
        <w:rPr>
          <w:b/>
          <w:color w:val="1A202C"/>
        </w:rPr>
        <w:t>Memory (RAM)</w:t>
      </w:r>
      <w:r>
        <w:t>: 2.0 GB minimum (8.0 GB recommended).</w:t>
      </w:r>
    </w:p>
    <w:p>
      <w:pPr>
        <w:pStyle w:val="ListBullet"/>
        <w:spacing w:before="0" w:after="60" w:line="276" w:lineRule="auto"/>
      </w:pPr>
      <w:r>
        <w:rPr>
          <w:b/>
          <w:color w:val="1A202C"/>
        </w:rPr>
        <w:t>Storage</w:t>
      </w:r>
      <w:r>
        <w:t>: 2.0 GB SSD storage.</w:t>
      </w:r>
    </w:p>
    <w:p>
      <w:pPr>
        <w:keepNext/>
        <w:spacing w:before="200" w:after="80"/>
      </w:pPr>
      <w:r>
        <w:rPr>
          <w:rFonts w:ascii="Arial" w:hAnsi="Arial"/>
          <w:b/>
          <w:color w:val="4A5568"/>
          <w:sz w:val="22"/>
        </w:rPr>
        <w:t>4.4.2. Software Requirements</w:t>
      </w:r>
    </w:p>
    <w:p>
      <w:pPr>
        <w:pStyle w:val="ListBullet"/>
        <w:spacing w:before="0" w:after="60" w:line="276" w:lineRule="auto"/>
      </w:pPr>
      <w:r>
        <w:t>Python 3.10+, FastAPI, PyTorch 2.0+, Faster-Whisper, SQLite3, FFmpeg.</w:t>
      </w:r>
    </w:p>
    <w:p>
      <w:pPr>
        <w:pStyle w:val="ListBullet"/>
        <w:spacing w:before="0" w:after="60" w:line="276" w:lineRule="auto"/>
      </w:pPr>
      <w:r>
        <w:t>Next.js 15, React 19, TypeScript, Tailwind CSS.</w:t>
      </w:r>
    </w:p>
    <w:p>
      <w:pPr>
        <w:keepNext/>
        <w:spacing w:before="240" w:after="80"/>
      </w:pPr>
      <w:r>
        <w:rPr>
          <w:rFonts w:ascii="Arial" w:hAnsi="Arial"/>
          <w:b/>
          <w:color w:val="2D3748"/>
          <w:sz w:val="25"/>
        </w:rPr>
        <w:t>4.5. Student / Developer requirements</w:t>
      </w:r>
    </w:p>
    <w:p>
      <w:pPr>
        <w:pStyle w:val="ListBullet"/>
        <w:spacing w:before="0" w:after="60" w:line="276" w:lineRule="auto"/>
      </w:pPr>
      <w:r>
        <w:t>Basic understanding of Python, FastAPI, React, and Deep Learning concepts (CTC loss, Transformers, REST APIs).</w:t>
      </w:r>
    </w:p>
    <w:p>
      <w:pPr>
        <w:spacing w:before="120" w:after="240"/>
        <w:pBrd>
          <w:bottom w:val="single" w:sz="6" w:space="1" w:color="CBD5E0"/>
        </w:pBrd>
      </w:pPr>
    </w:p>
    <w:p>
      <w:pPr>
        <w:keepNext/>
        <w:spacing w:before="320" w:after="160"/>
        <w:jc w:val="left"/>
      </w:pPr>
      <w:r>
        <w:rPr>
          <w:rFonts w:ascii="Arial" w:hAnsi="Arial"/>
          <w:b/>
          <w:color w:val="2B6CB0"/>
          <w:sz w:val="30"/>
        </w:rPr>
        <w:t>Chapter 5: Modules division</w:t>
      </w:r>
    </w:p>
    <w:p>
      <w:pPr>
        <w:keepNext/>
        <w:spacing w:before="240" w:after="80"/>
      </w:pPr>
      <w:r>
        <w:rPr>
          <w:rFonts w:ascii="Arial" w:hAnsi="Arial"/>
          <w:b/>
          <w:color w:val="2D3748"/>
          <w:sz w:val="25"/>
        </w:rPr>
        <w:t>5.1. Authentication Module</w:t>
      </w:r>
    </w:p>
    <w:p>
      <w:pPr>
        <w:spacing w:before="0" w:after="120" w:line="276" w:lineRule="auto"/>
      </w:pPr>
      <w:r>
        <w:t>Handles user registration (</w:t>
      </w:r>
      <w:r>
        <w:rPr>
          <w:rFonts w:ascii="Consolas" w:hAnsi="Consolas"/>
          <w:color w:val="800020"/>
          <w:sz w:val="19"/>
        </w:rPr>
        <w:t>POST /api/auth/register</w:t>
      </w:r>
      <w:r>
        <w:t>), login (</w:t>
      </w:r>
      <w:r>
        <w:rPr>
          <w:rFonts w:ascii="Consolas" w:hAnsi="Consolas"/>
          <w:color w:val="800020"/>
          <w:sz w:val="19"/>
        </w:rPr>
        <w:t>POST /api/auth/login</w:t>
      </w:r>
      <w:r>
        <w:t>), PBKDF2 password hashing, and JWT bearer token issuance.</w:t>
      </w:r>
    </w:p>
    <w:p>
      <w:pPr>
        <w:keepNext/>
        <w:spacing w:before="240" w:after="80"/>
      </w:pPr>
      <w:r>
        <w:rPr>
          <w:rFonts w:ascii="Arial" w:hAnsi="Arial"/>
          <w:b/>
          <w:color w:val="2D3748"/>
          <w:sz w:val="25"/>
        </w:rPr>
        <w:t>5.2. Voice Practice &amp; Speech Scoring Module</w:t>
      </w:r>
    </w:p>
    <w:p>
      <w:pPr>
        <w:spacing w:before="0" w:after="120" w:line="276" w:lineRule="auto"/>
      </w:pPr>
      <w:r>
        <w:t>Manages session creation (</w:t>
      </w:r>
      <w:r>
        <w:rPr>
          <w:rFonts w:ascii="Consolas" w:hAnsi="Consolas"/>
          <w:color w:val="800020"/>
          <w:sz w:val="19"/>
        </w:rPr>
        <w:t>POST /api/practice/start</w:t>
      </w:r>
      <w:r>
        <w:t>), audio upload (</w:t>
      </w:r>
      <w:r>
        <w:rPr>
          <w:rFonts w:ascii="Consolas" w:hAnsi="Consolas"/>
          <w:color w:val="800020"/>
          <w:sz w:val="19"/>
        </w:rPr>
        <w:t>POST /api/speech/analyze</w:t>
      </w:r>
      <w:r>
        <w:t>), Faster-Whisper transcription, Wav2Vec2 scoring, and metric generation.</w:t>
      </w:r>
    </w:p>
    <w:p>
      <w:pPr>
        <w:keepNext/>
        <w:spacing w:before="240" w:after="80"/>
      </w:pPr>
      <w:r>
        <w:rPr>
          <w:rFonts w:ascii="Arial" w:hAnsi="Arial"/>
          <w:b/>
          <w:color w:val="2D3748"/>
          <w:sz w:val="25"/>
        </w:rPr>
        <w:t>5.3. AI Speaking Partner Module</w:t>
      </w:r>
    </w:p>
    <w:p>
      <w:pPr>
        <w:spacing w:before="0" w:after="120" w:line="276" w:lineRule="auto"/>
      </w:pPr>
      <w:r>
        <w:t>Powers interactive dialogue (</w:t>
      </w:r>
      <w:r>
        <w:rPr>
          <w:rFonts w:ascii="Consolas" w:hAnsi="Consolas"/>
          <w:color w:val="800020"/>
          <w:sz w:val="19"/>
        </w:rPr>
        <w:t>POST /api/partner/message</w:t>
      </w:r>
      <w:r>
        <w:t>) with dynamic progressive difficulty scaling and non-English detection.</w:t>
      </w:r>
    </w:p>
    <w:p>
      <w:pPr>
        <w:keepNext/>
        <w:spacing w:before="240" w:after="80"/>
      </w:pPr>
      <w:r>
        <w:rPr>
          <w:rFonts w:ascii="Arial" w:hAnsi="Arial"/>
          <w:b/>
          <w:color w:val="2D3748"/>
          <w:sz w:val="25"/>
        </w:rPr>
        <w:t>5.4. Daily Challenges &amp; Mock Interview Module</w:t>
      </w:r>
    </w:p>
    <w:p>
      <w:pPr>
        <w:spacing w:before="0" w:after="120" w:line="276" w:lineRule="auto"/>
      </w:pPr>
      <w:r>
        <w:t>Delivers daily GD debate topics, picture description prompts, and multi-question mock interview evaluations.</w:t>
      </w:r>
    </w:p>
    <w:p>
      <w:pPr>
        <w:keepNext/>
        <w:spacing w:before="240" w:after="80"/>
      </w:pPr>
      <w:r>
        <w:rPr>
          <w:rFonts w:ascii="Arial" w:hAnsi="Arial"/>
          <w:b/>
          <w:color w:val="2D3748"/>
          <w:sz w:val="25"/>
        </w:rPr>
        <w:t>5.5. Analytics &amp; Progress Tracking Module</w:t>
      </w:r>
    </w:p>
    <w:p>
      <w:pPr>
        <w:spacing w:before="0" w:after="120" w:line="276" w:lineRule="auto"/>
      </w:pPr>
      <w:r>
        <w:t>Aggregates historical practice sessions (</w:t>
      </w:r>
      <w:r>
        <w:rPr>
          <w:rFonts w:ascii="Consolas" w:hAnsi="Consolas"/>
          <w:color w:val="800020"/>
          <w:sz w:val="19"/>
        </w:rPr>
        <w:t>GET /api/dashboard</w:t>
      </w:r>
      <w:r>
        <w:t>), computing total practice time, average pronunciation, WPM pace, and CEFR level.</w:t>
      </w:r>
    </w:p>
    <w:p>
      <w:pPr>
        <w:keepNext/>
        <w:spacing w:before="240" w:after="80"/>
      </w:pPr>
      <w:r>
        <w:rPr>
          <w:rFonts w:ascii="Arial" w:hAnsi="Arial"/>
          <w:b/>
          <w:color w:val="2D3748"/>
          <w:sz w:val="25"/>
        </w:rPr>
        <w:t>5.6. Detailed File-by-File Codebase Inventory &amp; Analysis</w:t>
      </w:r>
    </w:p>
    <w:p>
      <w:pPr>
        <w:keepNext/>
        <w:spacing w:before="200" w:after="80"/>
      </w:pPr>
      <w:r>
        <w:rPr>
          <w:rFonts w:ascii="Arial" w:hAnsi="Arial"/>
          <w:b/>
          <w:color w:val="4A5568"/>
          <w:sz w:val="22"/>
        </w:rPr>
        <w:t>Table 5.1: Exhaustive File Inventory &amp; Module Mapping</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tcPr>
          <w:p>
            <w:pPr>
              <w:jc w:val="left"/>
            </w:pPr>
            <w:r/>
            <w:r>
              <w:rPr>
                <w:rFonts w:ascii="Arial" w:hAnsi="Arial"/>
                <w:b/>
                <w:color w:val="FFFFFF"/>
                <w:sz w:val="19"/>
              </w:rPr>
              <w:t>File Path</w:t>
            </w:r>
          </w:p>
        </w:tc>
        <w:tc>
          <w:tcPr>
            <w:tcW w:type="dxa" w:w="3120"/>
            <w:shd w:fill="1A365D"/>
            <w:tcMar>
              <w:top w:w="120" w:type="dxa"/>
              <w:bottom w:w="120" w:type="dxa"/>
              <w:left w:w="150" w:type="dxa"/>
              <w:right w:w="150" w:type="dxa"/>
            </w:tcMar>
          </w:tcPr>
          <w:p>
            <w:pPr>
              <w:jc w:val="left"/>
            </w:pPr>
            <w:r/>
            <w:r>
              <w:rPr>
                <w:rFonts w:ascii="Arial" w:hAnsi="Arial"/>
                <w:b/>
                <w:color w:val="FFFFFF"/>
                <w:sz w:val="19"/>
              </w:rPr>
              <w:t>Component</w:t>
            </w:r>
          </w:p>
        </w:tc>
        <w:tc>
          <w:tcPr>
            <w:tcW w:type="dxa" w:w="3120"/>
            <w:shd w:fill="1A365D"/>
            <w:tcMar>
              <w:top w:w="120" w:type="dxa"/>
              <w:bottom w:w="120" w:type="dxa"/>
              <w:left w:w="150" w:type="dxa"/>
              <w:right w:w="150" w:type="dxa"/>
            </w:tcMar>
          </w:tcPr>
          <w:p>
            <w:pPr>
              <w:jc w:val="left"/>
            </w:pPr>
            <w:r/>
            <w:r>
              <w:rPr>
                <w:rFonts w:ascii="Arial" w:hAnsi="Arial"/>
                <w:b/>
                <w:color w:val="FFFFFF"/>
                <w:sz w:val="19"/>
              </w:rPr>
              <w:t>Description</w:t>
            </w:r>
          </w:p>
        </w:tc>
      </w:tr>
      <w:tr>
        <w:tc>
          <w:tcPr>
            <w:tcW w:type="dxa" w:w="3120"/>
            <w:shd w:fill="FFFFFF"/>
            <w:tcMar>
              <w:top w:w="100" w:type="dxa"/>
              <w:bottom w:w="100" w:type="dxa"/>
              <w:left w:w="150" w:type="dxa"/>
              <w:right w:w="150" w:type="dxa"/>
            </w:tcMar>
          </w:tcPr>
          <w:p>
            <w:pPr>
              <w:jc w:val="left"/>
            </w:pPr>
            <w:r/>
            <w:r>
              <w:rPr>
                <w:rFonts w:ascii="Consolas" w:hAnsi="Consolas"/>
                <w:color w:val="800020"/>
                <w:sz w:val="19"/>
              </w:rPr>
              <w:t>server/main.py</w:t>
            </w:r>
          </w:p>
        </w:tc>
        <w:tc>
          <w:tcPr>
            <w:tcW w:type="dxa" w:w="3120"/>
            <w:shd w:fill="FFFFFF"/>
            <w:tcMar>
              <w:top w:w="100" w:type="dxa"/>
              <w:bottom w:w="100" w:type="dxa"/>
              <w:left w:w="150" w:type="dxa"/>
              <w:right w:w="150" w:type="dxa"/>
            </w:tcMar>
          </w:tcPr>
          <w:p>
            <w:pPr>
              <w:jc w:val="left"/>
            </w:pPr>
            <w:r/>
            <w:r>
              <w:t>Backend Core</w:t>
            </w:r>
          </w:p>
        </w:tc>
        <w:tc>
          <w:tcPr>
            <w:tcW w:type="dxa" w:w="3120"/>
            <w:shd w:fill="FFFFFF"/>
            <w:tcMar>
              <w:top w:w="100" w:type="dxa"/>
              <w:bottom w:w="100" w:type="dxa"/>
              <w:left w:w="150" w:type="dxa"/>
              <w:right w:w="150" w:type="dxa"/>
            </w:tcMar>
          </w:tcPr>
          <w:p>
            <w:pPr>
              <w:jc w:val="left"/>
            </w:pPr>
            <w:r/>
            <w:r>
              <w:t>Bootstraps FastAPI app, registers 12 routers, initializes CORS, runs database migrations.</w:t>
            </w:r>
          </w:p>
        </w:tc>
      </w:tr>
      <w:tr>
        <w:tc>
          <w:tcPr>
            <w:tcW w:type="dxa" w:w="3120"/>
            <w:shd w:fill="F7FAFC"/>
            <w:tcMar>
              <w:top w:w="100" w:type="dxa"/>
              <w:bottom w:w="100" w:type="dxa"/>
              <w:left w:w="150" w:type="dxa"/>
              <w:right w:w="150" w:type="dxa"/>
            </w:tcMar>
          </w:tcPr>
          <w:p>
            <w:pPr>
              <w:jc w:val="left"/>
            </w:pPr>
            <w:r/>
            <w:r>
              <w:rPr>
                <w:rFonts w:ascii="Consolas" w:hAnsi="Consolas"/>
                <w:color w:val="800020"/>
                <w:sz w:val="19"/>
              </w:rPr>
              <w:t>server/db.py</w:t>
            </w:r>
          </w:p>
        </w:tc>
        <w:tc>
          <w:tcPr>
            <w:tcW w:type="dxa" w:w="3120"/>
            <w:shd w:fill="F7FAFC"/>
            <w:tcMar>
              <w:top w:w="100" w:type="dxa"/>
              <w:bottom w:w="100" w:type="dxa"/>
              <w:left w:w="150" w:type="dxa"/>
              <w:right w:w="150" w:type="dxa"/>
            </w:tcMar>
          </w:tcPr>
          <w:p>
            <w:pPr>
              <w:jc w:val="left"/>
            </w:pPr>
            <w:r/>
            <w:r>
              <w:t>Backend Core</w:t>
            </w:r>
          </w:p>
        </w:tc>
        <w:tc>
          <w:tcPr>
            <w:tcW w:type="dxa" w:w="3120"/>
            <w:shd w:fill="F7FAFC"/>
            <w:tcMar>
              <w:top w:w="100" w:type="dxa"/>
              <w:bottom w:w="100" w:type="dxa"/>
              <w:left w:w="150" w:type="dxa"/>
              <w:right w:w="150" w:type="dxa"/>
            </w:tcMar>
          </w:tcPr>
          <w:p>
            <w:pPr>
              <w:jc w:val="left"/>
            </w:pPr>
            <w:r/>
            <w:r>
              <w:t>Provides thread-safe SQLite connection factory (</w:t>
            </w:r>
            <w:r>
              <w:rPr>
                <w:rFonts w:ascii="Consolas" w:hAnsi="Consolas"/>
                <w:color w:val="800020"/>
                <w:sz w:val="19"/>
              </w:rPr>
              <w:t>_connect()</w:t>
            </w:r>
            <w:r>
              <w:t>).</w:t>
            </w:r>
          </w:p>
        </w:tc>
      </w:tr>
      <w:tr>
        <w:tc>
          <w:tcPr>
            <w:tcW w:type="dxa" w:w="3120"/>
            <w:shd w:fill="FFFFFF"/>
            <w:tcMar>
              <w:top w:w="100" w:type="dxa"/>
              <w:bottom w:w="100" w:type="dxa"/>
              <w:left w:w="150" w:type="dxa"/>
              <w:right w:w="150" w:type="dxa"/>
            </w:tcMar>
          </w:tcPr>
          <w:p>
            <w:pPr>
              <w:jc w:val="left"/>
            </w:pPr>
            <w:r/>
            <w:r>
              <w:rPr>
                <w:rFonts w:ascii="Consolas" w:hAnsi="Consolas"/>
                <w:color w:val="800020"/>
                <w:sz w:val="19"/>
              </w:rPr>
              <w:t>server/models.py</w:t>
            </w:r>
          </w:p>
        </w:tc>
        <w:tc>
          <w:tcPr>
            <w:tcW w:type="dxa" w:w="3120"/>
            <w:shd w:fill="FFFFFF"/>
            <w:tcMar>
              <w:top w:w="100" w:type="dxa"/>
              <w:bottom w:w="100" w:type="dxa"/>
              <w:left w:w="150" w:type="dxa"/>
              <w:right w:w="150" w:type="dxa"/>
            </w:tcMar>
          </w:tcPr>
          <w:p>
            <w:pPr>
              <w:jc w:val="left"/>
            </w:pPr>
            <w:r/>
            <w:r>
              <w:t>Backend Core</w:t>
            </w:r>
          </w:p>
        </w:tc>
        <w:tc>
          <w:tcPr>
            <w:tcW w:type="dxa" w:w="3120"/>
            <w:shd w:fill="FFFFFF"/>
            <w:tcMar>
              <w:top w:w="100" w:type="dxa"/>
              <w:bottom w:w="100" w:type="dxa"/>
              <w:left w:w="150" w:type="dxa"/>
              <w:right w:w="150" w:type="dxa"/>
            </w:tcMar>
          </w:tcPr>
          <w:p>
            <w:pPr>
              <w:jc w:val="left"/>
            </w:pPr>
            <w:r/>
            <w:r>
              <w:t>Pydantic models for Auth (</w:t>
            </w:r>
            <w:r>
              <w:rPr>
                <w:rFonts w:ascii="Consolas" w:hAnsi="Consolas"/>
                <w:color w:val="800020"/>
                <w:sz w:val="19"/>
              </w:rPr>
              <w:t>LoginRequest</w:t>
            </w:r>
            <w:r>
              <w:t xml:space="preserve">, </w:t>
            </w:r>
            <w:r>
              <w:rPr>
                <w:rFonts w:ascii="Consolas" w:hAnsi="Consolas"/>
                <w:color w:val="800020"/>
                <w:sz w:val="19"/>
              </w:rPr>
              <w:t>RegisterRequest</w:t>
            </w:r>
            <w:r>
              <w:t>), Practice, and Partner schemas.</w:t>
            </w:r>
          </w:p>
        </w:tc>
      </w:tr>
      <w:tr>
        <w:tc>
          <w:tcPr>
            <w:tcW w:type="dxa" w:w="3120"/>
            <w:shd w:fill="F7FAFC"/>
            <w:tcMar>
              <w:top w:w="100" w:type="dxa"/>
              <w:bottom w:w="100" w:type="dxa"/>
              <w:left w:w="150" w:type="dxa"/>
              <w:right w:w="150" w:type="dxa"/>
            </w:tcMar>
          </w:tcPr>
          <w:p>
            <w:pPr>
              <w:jc w:val="left"/>
            </w:pPr>
            <w:r/>
            <w:r>
              <w:rPr>
                <w:rFonts w:ascii="Consolas" w:hAnsi="Consolas"/>
                <w:color w:val="800020"/>
                <w:sz w:val="19"/>
              </w:rPr>
              <w:t>server/auth.py</w:t>
            </w:r>
          </w:p>
        </w:tc>
        <w:tc>
          <w:tcPr>
            <w:tcW w:type="dxa" w:w="3120"/>
            <w:shd w:fill="F7FAFC"/>
            <w:tcMar>
              <w:top w:w="100" w:type="dxa"/>
              <w:bottom w:w="100" w:type="dxa"/>
              <w:left w:w="150" w:type="dxa"/>
              <w:right w:w="150" w:type="dxa"/>
            </w:tcMar>
          </w:tcPr>
          <w:p>
            <w:pPr>
              <w:jc w:val="left"/>
            </w:pPr>
            <w:r/>
            <w:r>
              <w:t>Security</w:t>
            </w:r>
          </w:p>
        </w:tc>
        <w:tc>
          <w:tcPr>
            <w:tcW w:type="dxa" w:w="3120"/>
            <w:shd w:fill="F7FAFC"/>
            <w:tcMar>
              <w:top w:w="100" w:type="dxa"/>
              <w:bottom w:w="100" w:type="dxa"/>
              <w:left w:w="150" w:type="dxa"/>
              <w:right w:w="150" w:type="dxa"/>
            </w:tcMar>
          </w:tcPr>
          <w:p>
            <w:pPr>
              <w:jc w:val="left"/>
            </w:pPr>
            <w:r/>
            <w:r>
              <w:t>Implements PBKDF2-HMAC-SHA256 password hashing and JWT token generation/validation.</w:t>
            </w:r>
          </w:p>
        </w:tc>
      </w:tr>
      <w:tr>
        <w:tc>
          <w:tcPr>
            <w:tcW w:type="dxa" w:w="3120"/>
            <w:shd w:fill="FFFFFF"/>
            <w:tcMar>
              <w:top w:w="100" w:type="dxa"/>
              <w:bottom w:w="100" w:type="dxa"/>
              <w:left w:w="150" w:type="dxa"/>
              <w:right w:w="150" w:type="dxa"/>
            </w:tcMar>
          </w:tcPr>
          <w:p>
            <w:pPr>
              <w:jc w:val="left"/>
            </w:pPr>
            <w:r/>
            <w:r>
              <w:rPr>
                <w:rFonts w:ascii="Consolas" w:hAnsi="Consolas"/>
                <w:color w:val="800020"/>
                <w:sz w:val="19"/>
              </w:rPr>
              <w:t>server/deps.py</w:t>
            </w:r>
          </w:p>
        </w:tc>
        <w:tc>
          <w:tcPr>
            <w:tcW w:type="dxa" w:w="3120"/>
            <w:shd w:fill="FFFFFF"/>
            <w:tcMar>
              <w:top w:w="100" w:type="dxa"/>
              <w:bottom w:w="100" w:type="dxa"/>
              <w:left w:w="150" w:type="dxa"/>
              <w:right w:w="150" w:type="dxa"/>
            </w:tcMar>
          </w:tcPr>
          <w:p>
            <w:pPr>
              <w:jc w:val="left"/>
            </w:pPr>
            <w:r/>
            <w:r>
              <w:t>Security</w:t>
            </w:r>
          </w:p>
        </w:tc>
        <w:tc>
          <w:tcPr>
            <w:tcW w:type="dxa" w:w="3120"/>
            <w:shd w:fill="FFFFFF"/>
            <w:tcMar>
              <w:top w:w="100" w:type="dxa"/>
              <w:bottom w:w="100" w:type="dxa"/>
              <w:left w:w="150" w:type="dxa"/>
              <w:right w:w="150" w:type="dxa"/>
            </w:tcMar>
          </w:tcPr>
          <w:p>
            <w:pPr>
              <w:jc w:val="left"/>
            </w:pPr>
            <w:r/>
            <w:r>
              <w:t>FastAPI dependency injection extracting and validating Bearer tokens from request headers.</w:t>
            </w:r>
          </w:p>
        </w:tc>
      </w:tr>
      <w:tr>
        <w:tc>
          <w:tcPr>
            <w:tcW w:type="dxa" w:w="3120"/>
            <w:shd w:fill="F7FAFC"/>
            <w:tcMar>
              <w:top w:w="100" w:type="dxa"/>
              <w:bottom w:w="100" w:type="dxa"/>
              <w:left w:w="150" w:type="dxa"/>
              <w:right w:w="150" w:type="dxa"/>
            </w:tcMar>
          </w:tcPr>
          <w:p>
            <w:pPr>
              <w:jc w:val="left"/>
            </w:pPr>
            <w:r/>
            <w:r>
              <w:rPr>
                <w:rFonts w:ascii="Consolas" w:hAnsi="Consolas"/>
                <w:color w:val="800020"/>
                <w:sz w:val="19"/>
              </w:rPr>
              <w:t>server/llm.py</w:t>
            </w:r>
          </w:p>
        </w:tc>
        <w:tc>
          <w:tcPr>
            <w:tcW w:type="dxa" w:w="3120"/>
            <w:shd w:fill="F7FAFC"/>
            <w:tcMar>
              <w:top w:w="100" w:type="dxa"/>
              <w:bottom w:w="100" w:type="dxa"/>
              <w:left w:w="150" w:type="dxa"/>
              <w:right w:w="150" w:type="dxa"/>
            </w:tcMar>
          </w:tcPr>
          <w:p>
            <w:pPr>
              <w:jc w:val="left"/>
            </w:pPr>
            <w:r/>
            <w:r>
              <w:t>AI Gateway</w:t>
            </w:r>
          </w:p>
        </w:tc>
        <w:tc>
          <w:tcPr>
            <w:tcW w:type="dxa" w:w="3120"/>
            <w:shd w:fill="F7FAFC"/>
            <w:tcMar>
              <w:top w:w="100" w:type="dxa"/>
              <w:bottom w:w="100" w:type="dxa"/>
              <w:left w:w="150" w:type="dxa"/>
              <w:right w:w="150" w:type="dxa"/>
            </w:tcMar>
          </w:tcPr>
          <w:p>
            <w:pPr>
              <w:jc w:val="left"/>
            </w:pPr>
            <w:r/>
            <w:r>
              <w:t xml:space="preserve">Cascading multi-tier LLM gateway (Gemini 3.5 </w:t>
            </w:r>
            <w:r>
              <w:rPr>
                <w:i/>
                <w:color w:val="2B6CB0"/>
              </w:rPr>
              <w:t>\to</w:t>
            </w:r>
            <w:r>
              <w:t xml:space="preserve"> Groq </w:t>
            </w:r>
            <w:r>
              <w:rPr>
                <w:i/>
                <w:color w:val="2B6CB0"/>
              </w:rPr>
              <w:t>\to</w:t>
            </w:r>
            <w:r>
              <w:t xml:space="preserve"> Mistral </w:t>
            </w:r>
            <w:r>
              <w:rPr>
                <w:i/>
                <w:color w:val="2B6CB0"/>
              </w:rPr>
              <w:t>\to</w:t>
            </w:r>
            <w:r>
              <w:t xml:space="preserve"> Regex fallback).</w:t>
            </w:r>
          </w:p>
        </w:tc>
      </w:tr>
      <w:tr>
        <w:tc>
          <w:tcPr>
            <w:tcW w:type="dxa" w:w="3120"/>
            <w:shd w:fill="FFFFFF"/>
            <w:tcMar>
              <w:top w:w="100" w:type="dxa"/>
              <w:bottom w:w="100" w:type="dxa"/>
              <w:left w:w="150" w:type="dxa"/>
              <w:right w:w="150" w:type="dxa"/>
            </w:tcMar>
          </w:tcPr>
          <w:p>
            <w:pPr>
              <w:jc w:val="left"/>
            </w:pPr>
            <w:r/>
            <w:r>
              <w:rPr>
                <w:rFonts w:ascii="Consolas" w:hAnsi="Consolas"/>
                <w:color w:val="800020"/>
                <w:sz w:val="19"/>
              </w:rPr>
              <w:t>server/pipeline.py</w:t>
            </w:r>
          </w:p>
        </w:tc>
        <w:tc>
          <w:tcPr>
            <w:tcW w:type="dxa" w:w="3120"/>
            <w:shd w:fill="FFFFFF"/>
            <w:tcMar>
              <w:top w:w="100" w:type="dxa"/>
              <w:bottom w:w="100" w:type="dxa"/>
              <w:left w:w="150" w:type="dxa"/>
              <w:right w:w="150" w:type="dxa"/>
            </w:tcMar>
          </w:tcPr>
          <w:p>
            <w:pPr>
              <w:jc w:val="left"/>
            </w:pPr>
            <w:r/>
            <w:r>
              <w:t>Core Logic</w:t>
            </w:r>
          </w:p>
        </w:tc>
        <w:tc>
          <w:tcPr>
            <w:tcW w:type="dxa" w:w="3120"/>
            <w:shd w:fill="FFFFFF"/>
            <w:tcMar>
              <w:top w:w="100" w:type="dxa"/>
              <w:bottom w:w="100" w:type="dxa"/>
              <w:left w:w="150" w:type="dxa"/>
              <w:right w:w="150" w:type="dxa"/>
            </w:tcMar>
          </w:tcPr>
          <w:p>
            <w:pPr>
              <w:jc w:val="left"/>
            </w:pPr>
            <w:r/>
            <w:r>
              <w:t>Central audio/text pipeline integrating transcription, Wav2Vec2 scoring, and LLM rewrites.</w:t>
            </w:r>
          </w:p>
        </w:tc>
      </w:tr>
      <w:tr>
        <w:tc>
          <w:tcPr>
            <w:tcW w:type="dxa" w:w="3120"/>
            <w:shd w:fill="F7FAFC"/>
            <w:tcMar>
              <w:top w:w="100" w:type="dxa"/>
              <w:bottom w:w="100" w:type="dxa"/>
              <w:left w:w="150" w:type="dxa"/>
              <w:right w:w="150" w:type="dxa"/>
            </w:tcMar>
          </w:tcPr>
          <w:p>
            <w:pPr>
              <w:jc w:val="left"/>
            </w:pPr>
            <w:r/>
            <w:r>
              <w:rPr>
                <w:rFonts w:ascii="Consolas" w:hAnsi="Consolas"/>
                <w:color w:val="800020"/>
                <w:sz w:val="19"/>
              </w:rPr>
              <w:t>server/analytics.py</w:t>
            </w:r>
          </w:p>
        </w:tc>
        <w:tc>
          <w:tcPr>
            <w:tcW w:type="dxa" w:w="3120"/>
            <w:shd w:fill="F7FAFC"/>
            <w:tcMar>
              <w:top w:w="100" w:type="dxa"/>
              <w:bottom w:w="100" w:type="dxa"/>
              <w:left w:w="150" w:type="dxa"/>
              <w:right w:w="150" w:type="dxa"/>
            </w:tcMar>
          </w:tcPr>
          <w:p>
            <w:pPr>
              <w:jc w:val="left"/>
            </w:pPr>
            <w:r/>
            <w:r>
              <w:t>Analytics</w:t>
            </w:r>
          </w:p>
        </w:tc>
        <w:tc>
          <w:tcPr>
            <w:tcW w:type="dxa" w:w="3120"/>
            <w:shd w:fill="F7FAFC"/>
            <w:tcMar>
              <w:top w:w="100" w:type="dxa"/>
              <w:bottom w:w="100" w:type="dxa"/>
              <w:left w:w="150" w:type="dxa"/>
              <w:right w:w="150" w:type="dxa"/>
            </w:tcMar>
          </w:tcPr>
          <w:p>
            <w:pPr>
              <w:jc w:val="left"/>
            </w:pPr>
            <w:r/>
            <w:r>
              <w:t>Speech metrics calculator (WPM, pauses, confidence) and Devanagari/Hindi regex scanner.</w:t>
            </w:r>
          </w:p>
        </w:tc>
      </w:tr>
      <w:tr>
        <w:tc>
          <w:tcPr>
            <w:tcW w:type="dxa" w:w="3120"/>
            <w:shd w:fill="FFFFFF"/>
            <w:tcMar>
              <w:top w:w="100" w:type="dxa"/>
              <w:bottom w:w="100" w:type="dxa"/>
              <w:left w:w="150" w:type="dxa"/>
              <w:right w:w="150" w:type="dxa"/>
            </w:tcMar>
          </w:tcPr>
          <w:p>
            <w:pPr>
              <w:jc w:val="left"/>
            </w:pPr>
            <w:r/>
            <w:r>
              <w:rPr>
                <w:rFonts w:ascii="Consolas" w:hAnsi="Consolas"/>
                <w:color w:val="800020"/>
                <w:sz w:val="19"/>
              </w:rPr>
              <w:t>server/migrations.py</w:t>
            </w:r>
          </w:p>
        </w:tc>
        <w:tc>
          <w:tcPr>
            <w:tcW w:type="dxa" w:w="3120"/>
            <w:shd w:fill="FFFFFF"/>
            <w:tcMar>
              <w:top w:w="100" w:type="dxa"/>
              <w:bottom w:w="100" w:type="dxa"/>
              <w:left w:w="150" w:type="dxa"/>
              <w:right w:w="150" w:type="dxa"/>
            </w:tcMar>
          </w:tcPr>
          <w:p>
            <w:pPr>
              <w:jc w:val="left"/>
            </w:pPr>
            <w:r/>
            <w:r>
              <w:t>Database</w:t>
            </w:r>
          </w:p>
        </w:tc>
        <w:tc>
          <w:tcPr>
            <w:tcW w:type="dxa" w:w="3120"/>
            <w:shd w:fill="FFFFFF"/>
            <w:tcMar>
              <w:top w:w="100" w:type="dxa"/>
              <w:bottom w:w="100" w:type="dxa"/>
              <w:left w:w="150" w:type="dxa"/>
              <w:right w:w="150" w:type="dxa"/>
            </w:tcMar>
          </w:tcPr>
          <w:p>
            <w:pPr>
              <w:jc w:val="left"/>
            </w:pPr>
            <w:r/>
            <w:r>
              <w:t>Idempotent schema migration runner creating 10 SQLite tables and seeding GRE vocabulary.</w:t>
            </w:r>
          </w:p>
        </w:tc>
      </w:tr>
      <w:tr>
        <w:tc>
          <w:tcPr>
            <w:tcW w:type="dxa" w:w="3120"/>
            <w:shd w:fill="F7FAFC"/>
            <w:tcMar>
              <w:top w:w="100" w:type="dxa"/>
              <w:bottom w:w="100" w:type="dxa"/>
              <w:left w:w="150" w:type="dxa"/>
              <w:right w:w="150" w:type="dxa"/>
            </w:tcMar>
          </w:tcPr>
          <w:p>
            <w:pPr>
              <w:jc w:val="left"/>
            </w:pPr>
            <w:r/>
            <w:r>
              <w:rPr>
                <w:rFonts w:ascii="Consolas" w:hAnsi="Consolas"/>
                <w:color w:val="800020"/>
                <w:sz w:val="19"/>
              </w:rPr>
              <w:t>server/converters/stt.py</w:t>
            </w:r>
          </w:p>
        </w:tc>
        <w:tc>
          <w:tcPr>
            <w:tcW w:type="dxa" w:w="3120"/>
            <w:shd w:fill="F7FAFC"/>
            <w:tcMar>
              <w:top w:w="100" w:type="dxa"/>
              <w:bottom w:w="100" w:type="dxa"/>
              <w:left w:w="150" w:type="dxa"/>
              <w:right w:w="150" w:type="dxa"/>
            </w:tcMar>
          </w:tcPr>
          <w:p>
            <w:pPr>
              <w:jc w:val="left"/>
            </w:pPr>
            <w:r/>
            <w:r>
              <w:t>ASR Engine</w:t>
            </w:r>
          </w:p>
        </w:tc>
        <w:tc>
          <w:tcPr>
            <w:tcW w:type="dxa" w:w="3120"/>
            <w:shd w:fill="F7FAFC"/>
            <w:tcMar>
              <w:top w:w="100" w:type="dxa"/>
              <w:bottom w:w="100" w:type="dxa"/>
              <w:left w:w="150" w:type="dxa"/>
              <w:right w:w="150" w:type="dxa"/>
            </w:tcMar>
          </w:tcPr>
          <w:p>
            <w:pPr>
              <w:jc w:val="left"/>
            </w:pPr>
            <w:r/>
            <w:r>
              <w:t>Faster-Whisper-tiny STT implementation using INT8 CTranslate2 quantization.</w:t>
            </w:r>
          </w:p>
        </w:tc>
      </w:tr>
      <w:tr>
        <w:tc>
          <w:tcPr>
            <w:tcW w:type="dxa" w:w="3120"/>
            <w:shd w:fill="FFFFFF"/>
            <w:tcMar>
              <w:top w:w="100" w:type="dxa"/>
              <w:bottom w:w="100" w:type="dxa"/>
              <w:left w:w="150" w:type="dxa"/>
              <w:right w:w="150" w:type="dxa"/>
            </w:tcMar>
          </w:tcPr>
          <w:p>
            <w:pPr>
              <w:jc w:val="left"/>
            </w:pPr>
            <w:r/>
            <w:r>
              <w:rPr>
                <w:rFonts w:ascii="Consolas" w:hAnsi="Consolas"/>
                <w:color w:val="800020"/>
                <w:sz w:val="19"/>
              </w:rPr>
              <w:t>server/services/wav2vec_pronunciation.py</w:t>
            </w:r>
          </w:p>
        </w:tc>
        <w:tc>
          <w:tcPr>
            <w:tcW w:type="dxa" w:w="3120"/>
            <w:shd w:fill="FFFFFF"/>
            <w:tcMar>
              <w:top w:w="100" w:type="dxa"/>
              <w:bottom w:w="100" w:type="dxa"/>
              <w:left w:w="150" w:type="dxa"/>
              <w:right w:w="150" w:type="dxa"/>
            </w:tcMar>
          </w:tcPr>
          <w:p>
            <w:pPr>
              <w:jc w:val="left"/>
            </w:pPr>
            <w:r/>
            <w:r>
              <w:t>DL Scoring</w:t>
            </w:r>
          </w:p>
        </w:tc>
        <w:tc>
          <w:tcPr>
            <w:tcW w:type="dxa" w:w="3120"/>
            <w:shd w:fill="FFFFFF"/>
            <w:tcMar>
              <w:top w:w="100" w:type="dxa"/>
              <w:bottom w:w="100" w:type="dxa"/>
              <w:left w:w="150" w:type="dxa"/>
              <w:right w:w="150" w:type="dxa"/>
            </w:tcMar>
          </w:tcPr>
          <w:p>
            <w:pPr>
              <w:jc w:val="left"/>
            </w:pPr>
            <w:r/>
            <w:r>
              <w:t>PyTorch CTC Wav2Vec2-base-960h pronunciation scorer and Levenshtein alignment engine.</w:t>
            </w:r>
          </w:p>
        </w:tc>
      </w:tr>
      <w:tr>
        <w:tc>
          <w:tcPr>
            <w:tcW w:type="dxa" w:w="3120"/>
            <w:shd w:fill="F7FAFC"/>
            <w:tcMar>
              <w:top w:w="100" w:type="dxa"/>
              <w:bottom w:w="100" w:type="dxa"/>
              <w:left w:w="150" w:type="dxa"/>
              <w:right w:w="150" w:type="dxa"/>
            </w:tcMar>
          </w:tcPr>
          <w:p>
            <w:pPr>
              <w:jc w:val="left"/>
            </w:pPr>
            <w:r/>
            <w:r>
              <w:rPr>
                <w:rFonts w:ascii="Consolas" w:hAnsi="Consolas"/>
                <w:color w:val="800020"/>
                <w:sz w:val="19"/>
              </w:rPr>
              <w:t>server/routes/*.py</w:t>
            </w:r>
          </w:p>
        </w:tc>
        <w:tc>
          <w:tcPr>
            <w:tcW w:type="dxa" w:w="3120"/>
            <w:shd w:fill="F7FAFC"/>
            <w:tcMar>
              <w:top w:w="100" w:type="dxa"/>
              <w:bottom w:w="100" w:type="dxa"/>
              <w:left w:w="150" w:type="dxa"/>
              <w:right w:w="150" w:type="dxa"/>
            </w:tcMar>
          </w:tcPr>
          <w:p>
            <w:pPr>
              <w:jc w:val="left"/>
            </w:pPr>
            <w:r/>
            <w:r>
              <w:t>REST Controllers</w:t>
            </w:r>
          </w:p>
        </w:tc>
        <w:tc>
          <w:tcPr>
            <w:tcW w:type="dxa" w:w="3120"/>
            <w:shd w:fill="F7FAFC"/>
            <w:tcMar>
              <w:top w:w="100" w:type="dxa"/>
              <w:bottom w:w="100" w:type="dxa"/>
              <w:left w:w="150" w:type="dxa"/>
              <w:right w:w="150" w:type="dxa"/>
            </w:tcMar>
          </w:tcPr>
          <w:p>
            <w:pPr>
              <w:jc w:val="left"/>
            </w:pPr>
            <w:r/>
            <w:r>
              <w:t>12 router controllers (</w:t>
            </w:r>
            <w:r>
              <w:rPr>
                <w:rFonts w:ascii="Consolas" w:hAnsi="Consolas"/>
                <w:color w:val="800020"/>
                <w:sz w:val="19"/>
              </w:rPr>
              <w:t>auth</w:t>
            </w:r>
            <w:r>
              <w:t xml:space="preserve">, </w:t>
            </w:r>
            <w:r>
              <w:rPr>
                <w:rFonts w:ascii="Consolas" w:hAnsi="Consolas"/>
                <w:color w:val="800020"/>
                <w:sz w:val="19"/>
              </w:rPr>
              <w:t>practice</w:t>
            </w:r>
            <w:r>
              <w:t xml:space="preserve">, </w:t>
            </w:r>
            <w:r>
              <w:rPr>
                <w:rFonts w:ascii="Consolas" w:hAnsi="Consolas"/>
                <w:color w:val="800020"/>
                <w:sz w:val="19"/>
              </w:rPr>
              <w:t>dashboard</w:t>
            </w:r>
            <w:r>
              <w:t xml:space="preserve">, </w:t>
            </w:r>
            <w:r>
              <w:rPr>
                <w:rFonts w:ascii="Consolas" w:hAnsi="Consolas"/>
                <w:color w:val="800020"/>
                <w:sz w:val="19"/>
              </w:rPr>
              <w:t>partner</w:t>
            </w:r>
            <w:r>
              <w:t xml:space="preserve">, </w:t>
            </w:r>
            <w:r>
              <w:rPr>
                <w:rFonts w:ascii="Consolas" w:hAnsi="Consolas"/>
                <w:color w:val="800020"/>
                <w:sz w:val="19"/>
              </w:rPr>
              <w:t>interview</w:t>
            </w:r>
            <w:r>
              <w:t xml:space="preserve">, </w:t>
            </w:r>
            <w:r>
              <w:rPr>
                <w:rFonts w:ascii="Consolas" w:hAnsi="Consolas"/>
                <w:color w:val="800020"/>
                <w:sz w:val="19"/>
              </w:rPr>
              <w:t>challenge</w:t>
            </w:r>
            <w:r>
              <w:t>, etc.).</w:t>
            </w:r>
          </w:p>
        </w:tc>
      </w:tr>
      <w:tr>
        <w:tc>
          <w:tcPr>
            <w:tcW w:type="dxa" w:w="3120"/>
            <w:shd w:fill="FFFFFF"/>
            <w:tcMar>
              <w:top w:w="100" w:type="dxa"/>
              <w:bottom w:w="100" w:type="dxa"/>
              <w:left w:w="150" w:type="dxa"/>
              <w:right w:w="150" w:type="dxa"/>
            </w:tcMar>
          </w:tcPr>
          <w:p>
            <w:pPr>
              <w:jc w:val="left"/>
            </w:pPr>
            <w:r/>
            <w:r>
              <w:rPr>
                <w:rFonts w:ascii="Consolas" w:hAnsi="Consolas"/>
                <w:color w:val="800020"/>
                <w:sz w:val="19"/>
              </w:rPr>
              <w:t>smoke_test.py</w:t>
            </w:r>
          </w:p>
        </w:tc>
        <w:tc>
          <w:tcPr>
            <w:tcW w:type="dxa" w:w="3120"/>
            <w:shd w:fill="FFFFFF"/>
            <w:tcMar>
              <w:top w:w="100" w:type="dxa"/>
              <w:bottom w:w="100" w:type="dxa"/>
              <w:left w:w="150" w:type="dxa"/>
              <w:right w:w="150" w:type="dxa"/>
            </w:tcMar>
          </w:tcPr>
          <w:p>
            <w:pPr>
              <w:jc w:val="left"/>
            </w:pPr>
            <w:r/>
            <w:r>
              <w:t>Testing Suite</w:t>
            </w:r>
          </w:p>
        </w:tc>
        <w:tc>
          <w:tcPr>
            <w:tcW w:type="dxa" w:w="3120"/>
            <w:shd w:fill="FFFFFF"/>
            <w:tcMar>
              <w:top w:w="100" w:type="dxa"/>
              <w:bottom w:w="100" w:type="dxa"/>
              <w:left w:w="150" w:type="dxa"/>
              <w:right w:w="150" w:type="dxa"/>
            </w:tcMar>
          </w:tcPr>
          <w:p>
            <w:pPr>
              <w:jc w:val="left"/>
            </w:pPr>
            <w:r/>
            <w:r>
              <w:t>36-group automated REST API testing suite validating all backend endpoints.</w:t>
            </w:r>
          </w:p>
        </w:tc>
      </w:tr>
      <w:tr>
        <w:tc>
          <w:tcPr>
            <w:tcW w:type="dxa" w:w="3120"/>
            <w:shd w:fill="F7FAFC"/>
            <w:tcMar>
              <w:top w:w="100" w:type="dxa"/>
              <w:bottom w:w="100" w:type="dxa"/>
              <w:left w:w="150" w:type="dxa"/>
              <w:right w:w="150" w:type="dxa"/>
            </w:tcMar>
          </w:tcPr>
          <w:p>
            <w:pPr>
              <w:jc w:val="left"/>
            </w:pPr>
            <w:r/>
            <w:r>
              <w:rPr>
                <w:rFonts w:ascii="Consolas" w:hAnsi="Consolas"/>
                <w:color w:val="800020"/>
                <w:sz w:val="19"/>
              </w:rPr>
              <w:t>ws_test.py</w:t>
            </w:r>
          </w:p>
        </w:tc>
        <w:tc>
          <w:tcPr>
            <w:tcW w:type="dxa" w:w="3120"/>
            <w:shd w:fill="F7FAFC"/>
            <w:tcMar>
              <w:top w:w="100" w:type="dxa"/>
              <w:bottom w:w="100" w:type="dxa"/>
              <w:left w:w="150" w:type="dxa"/>
              <w:right w:w="150" w:type="dxa"/>
            </w:tcMar>
          </w:tcPr>
          <w:p>
            <w:pPr>
              <w:jc w:val="left"/>
            </w:pPr>
            <w:r/>
            <w:r>
              <w:t>Testing Suite</w:t>
            </w:r>
          </w:p>
        </w:tc>
        <w:tc>
          <w:tcPr>
            <w:tcW w:type="dxa" w:w="3120"/>
            <w:shd w:fill="F7FAFC"/>
            <w:tcMar>
              <w:top w:w="100" w:type="dxa"/>
              <w:bottom w:w="100" w:type="dxa"/>
              <w:left w:w="150" w:type="dxa"/>
              <w:right w:w="150" w:type="dxa"/>
            </w:tcMar>
          </w:tcPr>
          <w:p>
            <w:pPr>
              <w:jc w:val="left"/>
            </w:pPr>
            <w:r/>
            <w:r>
              <w:t>Asynchronous WebSocket streaming validator (</w:t>
            </w:r>
            <w:r>
              <w:rPr>
                <w:rFonts w:ascii="Consolas" w:hAnsi="Consolas"/>
                <w:color w:val="800020"/>
                <w:sz w:val="19"/>
              </w:rPr>
              <w:t>ws://localhost:4000/api/streaming/ws</w:t>
            </w:r>
            <w:r>
              <w:t>).</w:t>
            </w:r>
          </w:p>
        </w:tc>
      </w:tr>
      <w:tr>
        <w:tc>
          <w:tcPr>
            <w:tcW w:type="dxa" w:w="3120"/>
            <w:shd w:fill="FFFFFF"/>
            <w:tcMar>
              <w:top w:w="100" w:type="dxa"/>
              <w:bottom w:w="100" w:type="dxa"/>
              <w:left w:w="150" w:type="dxa"/>
              <w:right w:w="150" w:type="dxa"/>
            </w:tcMar>
          </w:tcPr>
          <w:p>
            <w:pPr>
              <w:jc w:val="left"/>
            </w:pPr>
            <w:r/>
            <w:r>
              <w:rPr>
                <w:rFonts w:ascii="Consolas" w:hAnsi="Consolas"/>
                <w:color w:val="800020"/>
                <w:sz w:val="19"/>
              </w:rPr>
              <w:t>Dockerfile</w:t>
            </w:r>
          </w:p>
        </w:tc>
        <w:tc>
          <w:tcPr>
            <w:tcW w:type="dxa" w:w="3120"/>
            <w:shd w:fill="FFFFFF"/>
            <w:tcMar>
              <w:top w:w="100" w:type="dxa"/>
              <w:bottom w:w="100" w:type="dxa"/>
              <w:left w:w="150" w:type="dxa"/>
              <w:right w:w="150" w:type="dxa"/>
            </w:tcMar>
          </w:tcPr>
          <w:p>
            <w:pPr>
              <w:jc w:val="left"/>
            </w:pPr>
            <w:r/>
            <w:r>
              <w:t>Infrastructure</w:t>
            </w:r>
          </w:p>
        </w:tc>
        <w:tc>
          <w:tcPr>
            <w:tcW w:type="dxa" w:w="3120"/>
            <w:shd w:fill="FFFFFF"/>
            <w:tcMar>
              <w:top w:w="100" w:type="dxa"/>
              <w:bottom w:w="100" w:type="dxa"/>
              <w:left w:w="150" w:type="dxa"/>
              <w:right w:w="150" w:type="dxa"/>
            </w:tcMar>
          </w:tcPr>
          <w:p>
            <w:pPr>
              <w:jc w:val="left"/>
            </w:pPr>
            <w:r/>
            <w:r>
              <w:t>Multi-stage Docker build installing FFmpeg, Python 3.10, PyTorch, and Uvicorn.</w:t>
            </w:r>
          </w:p>
        </w:tc>
      </w:tr>
      <w:tr>
        <w:tc>
          <w:tcPr>
            <w:tcW w:type="dxa" w:w="3120"/>
            <w:shd w:fill="F7FAFC"/>
            <w:tcMar>
              <w:top w:w="100" w:type="dxa"/>
              <w:bottom w:w="100" w:type="dxa"/>
              <w:left w:w="150" w:type="dxa"/>
              <w:right w:w="150" w:type="dxa"/>
            </w:tcMar>
          </w:tcPr>
          <w:p>
            <w:pPr>
              <w:jc w:val="left"/>
            </w:pPr>
            <w:r/>
            <w:r>
              <w:rPr>
                <w:rFonts w:ascii="Consolas" w:hAnsi="Consolas"/>
                <w:color w:val="800020"/>
                <w:sz w:val="19"/>
              </w:rPr>
              <w:t>docker-compose.yml</w:t>
            </w:r>
          </w:p>
        </w:tc>
        <w:tc>
          <w:tcPr>
            <w:tcW w:type="dxa" w:w="3120"/>
            <w:shd w:fill="F7FAFC"/>
            <w:tcMar>
              <w:top w:w="100" w:type="dxa"/>
              <w:bottom w:w="100" w:type="dxa"/>
              <w:left w:w="150" w:type="dxa"/>
              <w:right w:w="150" w:type="dxa"/>
            </w:tcMar>
          </w:tcPr>
          <w:p>
            <w:pPr>
              <w:jc w:val="left"/>
            </w:pPr>
            <w:r/>
            <w:r>
              <w:t>Infrastructure</w:t>
            </w:r>
          </w:p>
        </w:tc>
        <w:tc>
          <w:tcPr>
            <w:tcW w:type="dxa" w:w="3120"/>
            <w:shd w:fill="F7FAFC"/>
            <w:tcMar>
              <w:top w:w="100" w:type="dxa"/>
              <w:bottom w:w="100" w:type="dxa"/>
              <w:left w:w="150" w:type="dxa"/>
              <w:right w:w="150" w:type="dxa"/>
            </w:tcMar>
          </w:tcPr>
          <w:p>
            <w:pPr>
              <w:jc w:val="left"/>
            </w:pPr>
            <w:r/>
            <w:r>
              <w:t>Container orchestration mapping client (3000) and server (4000) ports.</w:t>
            </w:r>
          </w:p>
        </w:tc>
      </w:tr>
      <w:tr>
        <w:tc>
          <w:tcPr>
            <w:tcW w:type="dxa" w:w="3120"/>
            <w:shd w:fill="FFFFFF"/>
            <w:tcMar>
              <w:top w:w="100" w:type="dxa"/>
              <w:bottom w:w="100" w:type="dxa"/>
              <w:left w:w="150" w:type="dxa"/>
              <w:right w:w="150" w:type="dxa"/>
            </w:tcMar>
          </w:tcPr>
          <w:p>
            <w:pPr>
              <w:jc w:val="left"/>
            </w:pPr>
            <w:r/>
            <w:r>
              <w:rPr>
                <w:rFonts w:ascii="Consolas" w:hAnsi="Consolas"/>
                <w:color w:val="800020"/>
                <w:sz w:val="19"/>
              </w:rPr>
              <w:t>client/package.json</w:t>
            </w:r>
          </w:p>
        </w:tc>
        <w:tc>
          <w:tcPr>
            <w:tcW w:type="dxa" w:w="3120"/>
            <w:shd w:fill="FFFFFF"/>
            <w:tcMar>
              <w:top w:w="100" w:type="dxa"/>
              <w:bottom w:w="100" w:type="dxa"/>
              <w:left w:w="150" w:type="dxa"/>
              <w:right w:w="150" w:type="dxa"/>
            </w:tcMar>
          </w:tcPr>
          <w:p>
            <w:pPr>
              <w:jc w:val="left"/>
            </w:pPr>
            <w:r/>
            <w:r>
              <w:t>Frontend Core</w:t>
            </w:r>
          </w:p>
        </w:tc>
        <w:tc>
          <w:tcPr>
            <w:tcW w:type="dxa" w:w="3120"/>
            <w:shd w:fill="FFFFFF"/>
            <w:tcMar>
              <w:top w:w="100" w:type="dxa"/>
              <w:bottom w:w="100" w:type="dxa"/>
              <w:left w:w="150" w:type="dxa"/>
              <w:right w:w="150" w:type="dxa"/>
            </w:tcMar>
          </w:tcPr>
          <w:p>
            <w:pPr>
              <w:jc w:val="left"/>
            </w:pPr>
            <w:r/>
            <w:r>
              <w:t>Defines Next.js 15, React 19, Tailwind CSS, Zustand, and Axios dependencies.</w:t>
            </w:r>
          </w:p>
        </w:tc>
      </w:tr>
      <w:tr>
        <w:tc>
          <w:tcPr>
            <w:tcW w:type="dxa" w:w="3120"/>
            <w:shd w:fill="F7FAFC"/>
            <w:tcMar>
              <w:top w:w="100" w:type="dxa"/>
              <w:bottom w:w="100" w:type="dxa"/>
              <w:left w:w="150" w:type="dxa"/>
              <w:right w:w="150" w:type="dxa"/>
            </w:tcMar>
          </w:tcPr>
          <w:p>
            <w:pPr>
              <w:jc w:val="left"/>
            </w:pPr>
            <w:r/>
            <w:r>
              <w:rPr>
                <w:rFonts w:ascii="Consolas" w:hAnsi="Consolas"/>
                <w:color w:val="800020"/>
                <w:sz w:val="19"/>
              </w:rPr>
              <w:t>client/src/app/(dashboard)/*</w:t>
            </w:r>
          </w:p>
        </w:tc>
        <w:tc>
          <w:tcPr>
            <w:tcW w:type="dxa" w:w="3120"/>
            <w:shd w:fill="F7FAFC"/>
            <w:tcMar>
              <w:top w:w="100" w:type="dxa"/>
              <w:bottom w:w="100" w:type="dxa"/>
              <w:left w:w="150" w:type="dxa"/>
              <w:right w:w="150" w:type="dxa"/>
            </w:tcMar>
          </w:tcPr>
          <w:p>
            <w:pPr>
              <w:jc w:val="left"/>
            </w:pPr>
            <w:r/>
            <w:r>
              <w:t>Frontend Views</w:t>
            </w:r>
          </w:p>
        </w:tc>
        <w:tc>
          <w:tcPr>
            <w:tcW w:type="dxa" w:w="3120"/>
            <w:shd w:fill="F7FAFC"/>
            <w:tcMar>
              <w:top w:w="100" w:type="dxa"/>
              <w:bottom w:w="100" w:type="dxa"/>
              <w:left w:w="150" w:type="dxa"/>
              <w:right w:w="150" w:type="dxa"/>
            </w:tcMar>
          </w:tcPr>
          <w:p>
            <w:pPr>
              <w:jc w:val="left"/>
            </w:pPr>
            <w:r/>
            <w:r>
              <w:t>Next.js App Router dashboard pages (</w:t>
            </w:r>
            <w:r>
              <w:rPr>
                <w:rFonts w:ascii="Consolas" w:hAnsi="Consolas"/>
                <w:color w:val="800020"/>
                <w:sz w:val="19"/>
              </w:rPr>
              <w:t>/dashboard</w:t>
            </w:r>
            <w:r>
              <w:t xml:space="preserve">, </w:t>
            </w:r>
            <w:r>
              <w:rPr>
                <w:rFonts w:ascii="Consolas" w:hAnsi="Consolas"/>
                <w:color w:val="800020"/>
                <w:sz w:val="19"/>
              </w:rPr>
              <w:t>/practice</w:t>
            </w:r>
            <w:r>
              <w:t xml:space="preserve">, </w:t>
            </w:r>
            <w:r>
              <w:rPr>
                <w:rFonts w:ascii="Consolas" w:hAnsi="Consolas"/>
                <w:color w:val="800020"/>
                <w:sz w:val="19"/>
              </w:rPr>
              <w:t>/partner</w:t>
            </w:r>
            <w:r>
              <w:t xml:space="preserve">, </w:t>
            </w:r>
            <w:r>
              <w:rPr>
                <w:rFonts w:ascii="Consolas" w:hAnsi="Consolas"/>
                <w:color w:val="800020"/>
                <w:sz w:val="19"/>
              </w:rPr>
              <w:t>/challenge</w:t>
            </w:r>
            <w:r>
              <w:t>, etc.).</w:t>
            </w:r>
          </w:p>
        </w:tc>
      </w:tr>
    </w:tbl>
    <w:p>
      <w:pPr>
        <w:spacing w:before="0" w:after="120"/>
      </w:pPr>
    </w:p>
    <w:p>
      <w:pPr>
        <w:spacing w:before="120" w:after="240"/>
        <w:pBrd>
          <w:bottom w:val="single" w:sz="6" w:space="1" w:color="CBD5E0"/>
        </w:pBrd>
      </w:pPr>
    </w:p>
    <w:p>
      <w:pPr>
        <w:keepNext/>
        <w:spacing w:before="320" w:after="160"/>
        <w:jc w:val="left"/>
      </w:pPr>
      <w:r>
        <w:rPr>
          <w:rFonts w:ascii="Arial" w:hAnsi="Arial"/>
          <w:b/>
          <w:color w:val="2B6CB0"/>
          <w:sz w:val="30"/>
        </w:rPr>
        <w:t>Chapter 6: Model Architecture</w:t>
      </w:r>
    </w:p>
    <w:p>
      <w:pPr>
        <w:keepNext/>
        <w:spacing w:before="240" w:after="80"/>
      </w:pPr>
      <w:r>
        <w:rPr>
          <w:rFonts w:ascii="Arial" w:hAnsi="Arial"/>
          <w:b/>
          <w:color w:val="2D3748"/>
          <w:sz w:val="25"/>
        </w:rPr>
        <w:t>6.1. Wav2Vec2 Speech Transformer Model</w:t>
      </w:r>
    </w:p>
    <w:p>
      <w:pPr>
        <w:spacing w:before="0" w:after="120" w:line="276" w:lineRule="auto"/>
      </w:pPr>
      <w:r>
        <w:t xml:space="preserve">Uses Facebook AI's </w:t>
      </w:r>
      <w:r>
        <w:rPr>
          <w:rFonts w:ascii="Consolas" w:hAnsi="Consolas"/>
          <w:color w:val="800020"/>
          <w:sz w:val="19"/>
        </w:rPr>
        <w:t>Wav2Vec2-base-960h</w:t>
      </w:r>
      <w:r>
        <w:t xml:space="preserve"> self-supervised model.</w:t>
      </w:r>
    </w:p>
    <w:p>
      <w:pPr>
        <w:keepNext/>
        <w:spacing w:before="200" w:after="80"/>
      </w:pPr>
      <w:r>
        <w:rPr>
          <w:rFonts w:ascii="Arial" w:hAnsi="Arial"/>
          <w:b/>
          <w:color w:val="4A5568"/>
          <w:sz w:val="22"/>
        </w:rPr>
        <w:t>6.1.1. Convolution Layers</w:t>
      </w:r>
    </w:p>
    <w:p>
      <w:pPr>
        <w:spacing w:before="0" w:after="120" w:line="276" w:lineRule="auto"/>
      </w:pPr>
      <w:r>
        <w:t>Temporal convolutional encoder processing 16kHz raw audio into feature vectors every 20ms.</w:t>
      </w:r>
    </w:p>
    <w:p>
      <w:pPr>
        <w:keepNext/>
        <w:spacing w:before="200" w:after="80"/>
      </w:pPr>
      <w:r>
        <w:rPr>
          <w:rFonts w:ascii="Arial" w:hAnsi="Arial"/>
          <w:b/>
          <w:color w:val="4A5568"/>
          <w:sz w:val="22"/>
        </w:rPr>
        <w:t>6.1.2. Transformer Encoder &amp; Attention Layers</w:t>
      </w:r>
    </w:p>
    <w:p>
      <w:pPr>
        <w:spacing w:before="0" w:after="120" w:line="276" w:lineRule="auto"/>
      </w:pPr>
      <w:r>
        <w:t>12-layer Transformer encoder with multi-head self-attention extracting contextual acoustic representations.</w:t>
      </w:r>
    </w:p>
    <w:p>
      <w:pPr>
        <w:keepNext/>
        <w:spacing w:before="200" w:after="80"/>
      </w:pPr>
      <w:r>
        <w:rPr>
          <w:rFonts w:ascii="Arial" w:hAnsi="Arial"/>
          <w:b/>
          <w:color w:val="4A5568"/>
          <w:sz w:val="22"/>
        </w:rPr>
        <w:t>6.1.3. CTC Classification Layer</w:t>
      </w:r>
    </w:p>
    <w:p>
      <w:pPr>
        <w:spacing w:before="0" w:after="120" w:line="276" w:lineRule="auto"/>
      </w:pPr>
      <w:r>
        <w:t>Linear projection layer mapping Transformer outputs to 28 token logits for CTC alignment.</w:t>
      </w:r>
    </w:p>
    <w:p>
      <w:pPr>
        <w:keepNext/>
        <w:spacing w:before="240" w:after="80"/>
      </w:pPr>
      <w:r>
        <w:rPr>
          <w:rFonts w:ascii="Arial" w:hAnsi="Arial"/>
          <w:b/>
          <w:color w:val="2D3748"/>
          <w:sz w:val="25"/>
        </w:rPr>
        <w:t>6.2. Faster-Whisper Model (CTranslate2 INT8)</w:t>
      </w:r>
    </w:p>
    <w:p>
      <w:pPr>
        <w:spacing w:before="0" w:after="120" w:line="276" w:lineRule="auto"/>
      </w:pPr>
      <w:r>
        <w:t>Sequence-to-sequence Transformer transcriber operating with 8-bit quantization, achieving 4x faster execution speeds and memory usage below 120 MB.</w:t>
      </w:r>
    </w:p>
    <w:p>
      <w:pPr>
        <w:keepNext/>
        <w:spacing w:before="240" w:after="80"/>
      </w:pPr>
      <w:r>
        <w:rPr>
          <w:rFonts w:ascii="Arial" w:hAnsi="Arial"/>
          <w:b/>
          <w:color w:val="2D3748"/>
          <w:sz w:val="25"/>
        </w:rPr>
        <w:t>6.3. Multi-Tier LLM Gateway Model</w:t>
      </w:r>
    </w:p>
    <w:p>
      <w:pPr>
        <w:spacing w:before="240" w:after="80"/>
        <w:jc w:val="center"/>
      </w:pPr>
      <w:r>
        <w:drawing>
          <wp:inline xmlns:a="http://schemas.openxmlformats.org/drawingml/2006/main" xmlns:pic="http://schemas.openxmlformats.org/drawingml/2006/picture">
            <wp:extent cx="5669280" cy="4037833"/>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669280" cy="4037833"/>
                    </a:xfrm>
                    <a:prstGeom prst="rect"/>
                  </pic:spPr>
                </pic:pic>
              </a:graphicData>
            </a:graphic>
          </wp:inline>
        </w:drawing>
      </w:r>
    </w:p>
    <w:p>
      <w:pPr>
        <w:spacing w:after="240"/>
        <w:jc w:val="center"/>
      </w:pPr>
      <w:r>
        <w:rPr>
          <w:i/>
          <w:color w:val="4A5568"/>
          <w:sz w:val="18"/>
        </w:rPr>
        <w:t>Figure: Multi-Tier LLM Gateway Execution Architecture</w:t>
      </w:r>
    </w:p>
    <w:p>
      <w:pPr>
        <w:keepNext/>
        <w:spacing w:before="200" w:after="80"/>
      </w:pPr>
      <w:r>
        <w:rPr>
          <w:rFonts w:ascii="Arial" w:hAnsi="Arial"/>
          <w:b/>
          <w:color w:val="4A5568"/>
          <w:sz w:val="22"/>
        </w:rPr>
        <w:t>Figure 6.2: Multi-Tier LLM Gateway Execution Architecture</w:t>
      </w:r>
    </w:p>
    <w:p>
      <w:pPr>
        <w:spacing w:before="120" w:after="240"/>
        <w:pBrd>
          <w:bottom w:val="single" w:sz="6" w:space="1" w:color="CBD5E0"/>
        </w:pBrd>
      </w:pPr>
    </w:p>
    <w:p>
      <w:pPr>
        <w:keepNext/>
        <w:spacing w:before="320" w:after="160"/>
        <w:jc w:val="left"/>
      </w:pPr>
      <w:r>
        <w:rPr>
          <w:rFonts w:ascii="Arial" w:hAnsi="Arial"/>
          <w:b/>
          <w:color w:val="2B6CB0"/>
          <w:sz w:val="30"/>
        </w:rPr>
        <w:t>Chapter 7: UML Diagrams</w:t>
      </w:r>
    </w:p>
    <w:p>
      <w:pPr>
        <w:keepNext/>
        <w:spacing w:before="240" w:after="80"/>
      </w:pPr>
      <w:r>
        <w:rPr>
          <w:rFonts w:ascii="Arial" w:hAnsi="Arial"/>
          <w:b/>
          <w:color w:val="2D3748"/>
          <w:sz w:val="25"/>
        </w:rPr>
        <w:t>7.1. Use Case Diagrams</w:t>
      </w:r>
    </w:p>
    <w:p>
      <w:pPr>
        <w:keepNext/>
        <w:spacing w:before="200" w:after="80"/>
      </w:pPr>
      <w:r>
        <w:rPr>
          <w:rFonts w:ascii="Arial" w:hAnsi="Arial"/>
          <w:b/>
          <w:color w:val="4A5568"/>
          <w:sz w:val="22"/>
        </w:rPr>
        <w:t>7.1.1 Purpose of Use Case Diagrams</w:t>
      </w:r>
    </w:p>
    <w:p>
      <w:pPr>
        <w:spacing w:before="0" w:after="120" w:line="276" w:lineRule="auto"/>
      </w:pPr>
      <w:r>
        <w:t>Visualizes interactions between system actors (User, Web Speech API, LLM Gateway, Wav2Vec2 Scorer) and system use cases.</w:t>
      </w:r>
    </w:p>
    <w:p>
      <w:pPr>
        <w:keepNext/>
        <w:spacing w:before="200" w:after="80"/>
      </w:pPr>
      <w:r>
        <w:rPr>
          <w:rFonts w:ascii="Arial" w:hAnsi="Arial"/>
          <w:b/>
          <w:color w:val="4A5568"/>
          <w:sz w:val="22"/>
        </w:rPr>
        <w:t>7.1.2 Use Case Diagram</w:t>
      </w:r>
    </w:p>
    <w:p>
      <w:pPr>
        <w:spacing w:before="240" w:after="80"/>
        <w:jc w:val="center"/>
      </w:pPr>
      <w:r>
        <w:drawing>
          <wp:inline xmlns:a="http://schemas.openxmlformats.org/drawingml/2006/main" xmlns:pic="http://schemas.openxmlformats.org/drawingml/2006/picture">
            <wp:extent cx="5669280" cy="3287230"/>
            <wp:docPr id="4" name="Picture 4"/>
            <wp:cNvGraphicFramePr>
              <a:graphicFrameLocks noChangeAspect="1"/>
            </wp:cNvGraphicFramePr>
            <a:graphic>
              <a:graphicData uri="http://schemas.openxmlformats.org/drawingml/2006/picture">
                <pic:pic>
                  <pic:nvPicPr>
                    <pic:cNvPr id="0" name="dfd_level_0.png"/>
                    <pic:cNvPicPr/>
                  </pic:nvPicPr>
                  <pic:blipFill>
                    <a:blip r:embed="rId12"/>
                    <a:stretch>
                      <a:fillRect/>
                    </a:stretch>
                  </pic:blipFill>
                  <pic:spPr>
                    <a:xfrm>
                      <a:off x="0" y="0"/>
                      <a:ext cx="5669280" cy="3287230"/>
                    </a:xfrm>
                    <a:prstGeom prst="rect"/>
                  </pic:spPr>
                </pic:pic>
              </a:graphicData>
            </a:graphic>
          </wp:inline>
        </w:drawing>
      </w:r>
    </w:p>
    <w:p>
      <w:pPr>
        <w:spacing w:after="240"/>
        <w:jc w:val="center"/>
      </w:pPr>
      <w:r>
        <w:rPr>
          <w:i/>
          <w:color w:val="4A5568"/>
          <w:sz w:val="18"/>
        </w:rPr>
        <w:t>Figure: Use Case Diagram</w:t>
      </w:r>
    </w:p>
    <w:p>
      <w:pPr>
        <w:keepNext/>
        <w:spacing w:before="200" w:after="80"/>
      </w:pPr>
      <w:r>
        <w:rPr>
          <w:rFonts w:ascii="Arial" w:hAnsi="Arial"/>
          <w:b/>
          <w:color w:val="4A5568"/>
          <w:sz w:val="22"/>
        </w:rPr>
        <w:t>Figure 7.1: Use Case Diagram</w:t>
      </w:r>
    </w:p>
    <w:p>
      <w:pPr>
        <w:spacing w:before="120" w:after="240"/>
        <w:pBrd>
          <w:bottom w:val="single" w:sz="6" w:space="1" w:color="CBD5E0"/>
        </w:pBrd>
      </w:pPr>
    </w:p>
    <w:p>
      <w:pPr>
        <w:keepNext/>
        <w:spacing w:before="240" w:after="80"/>
      </w:pPr>
      <w:r>
        <w:rPr>
          <w:rFonts w:ascii="Arial" w:hAnsi="Arial"/>
          <w:b/>
          <w:color w:val="2D3748"/>
          <w:sz w:val="25"/>
        </w:rPr>
        <w:t>7.2. DFD Diagrams</w:t>
      </w:r>
    </w:p>
    <w:p>
      <w:pPr>
        <w:keepNext/>
        <w:spacing w:before="200" w:after="80"/>
      </w:pPr>
      <w:r>
        <w:rPr>
          <w:rFonts w:ascii="Arial" w:hAnsi="Arial"/>
          <w:b/>
          <w:color w:val="4A5568"/>
          <w:sz w:val="22"/>
        </w:rPr>
        <w:t>7.2.1 Symbols of DFDs</w:t>
      </w:r>
    </w:p>
    <w:p>
      <w:pPr>
        <w:spacing w:before="240" w:after="80"/>
        <w:jc w:val="center"/>
      </w:pPr>
      <w:r>
        <w:drawing>
          <wp:inline xmlns:a="http://schemas.openxmlformats.org/drawingml/2006/main" xmlns:pic="http://schemas.openxmlformats.org/drawingml/2006/picture">
            <wp:extent cx="5669280" cy="3287230"/>
            <wp:docPr id="5" name="Picture 5"/>
            <wp:cNvGraphicFramePr>
              <a:graphicFrameLocks noChangeAspect="1"/>
            </wp:cNvGraphicFramePr>
            <a:graphic>
              <a:graphicData uri="http://schemas.openxmlformats.org/drawingml/2006/picture">
                <pic:pic>
                  <pic:nvPicPr>
                    <pic:cNvPr id="0" name="dfd_level_0.png"/>
                    <pic:cNvPicPr/>
                  </pic:nvPicPr>
                  <pic:blipFill>
                    <a:blip r:embed="rId12"/>
                    <a:stretch>
                      <a:fillRect/>
                    </a:stretch>
                  </pic:blipFill>
                  <pic:spPr>
                    <a:xfrm>
                      <a:off x="0" y="0"/>
                      <a:ext cx="5669280" cy="3287230"/>
                    </a:xfrm>
                    <a:prstGeom prst="rect"/>
                  </pic:spPr>
                </pic:pic>
              </a:graphicData>
            </a:graphic>
          </wp:inline>
        </w:drawing>
      </w:r>
    </w:p>
    <w:p>
      <w:pPr>
        <w:spacing w:after="240"/>
        <w:jc w:val="center"/>
      </w:pPr>
      <w:r>
        <w:rPr>
          <w:i/>
          <w:color w:val="4A5568"/>
          <w:sz w:val="18"/>
        </w:rPr>
        <w:t>Figure: Symbols of DFDs</w:t>
      </w:r>
    </w:p>
    <w:p>
      <w:pPr>
        <w:keepNext/>
        <w:spacing w:before="200" w:after="80"/>
      </w:pPr>
      <w:r>
        <w:rPr>
          <w:rFonts w:ascii="Arial" w:hAnsi="Arial"/>
          <w:b/>
          <w:color w:val="4A5568"/>
          <w:sz w:val="22"/>
        </w:rPr>
        <w:t>Figure 7.2.1: Symbols of DFDs</w:t>
      </w:r>
    </w:p>
    <w:p>
      <w:pPr>
        <w:keepNext/>
        <w:spacing w:before="200" w:after="80"/>
      </w:pPr>
      <w:r>
        <w:rPr>
          <w:rFonts w:ascii="Arial" w:hAnsi="Arial"/>
          <w:b/>
          <w:color w:val="4A5568"/>
          <w:sz w:val="22"/>
        </w:rPr>
        <w:t>7.2.2 Levels in Data Flow Diagrams (DFD)</w:t>
      </w:r>
    </w:p>
    <w:p>
      <w:pPr>
        <w:keepNext/>
        <w:spacing w:before="160" w:after="80"/>
      </w:pPr>
      <w:r>
        <w:rPr>
          <w:rFonts w:ascii="Arial" w:hAnsi="Arial"/>
          <w:b/>
          <w:color w:val="4A5568"/>
          <w:sz w:val="21"/>
        </w:rPr>
        <w:t>7.2.2.1 Level 0 DFD (Context Diagram)</w:t>
      </w:r>
    </w:p>
    <w:p>
      <w:pPr>
        <w:spacing w:before="240" w:after="80"/>
        <w:jc w:val="center"/>
      </w:pPr>
      <w:r>
        <w:drawing>
          <wp:inline xmlns:a="http://schemas.openxmlformats.org/drawingml/2006/main" xmlns:pic="http://schemas.openxmlformats.org/drawingml/2006/picture">
            <wp:extent cx="5669280" cy="3287230"/>
            <wp:docPr id="6" name="Picture 6"/>
            <wp:cNvGraphicFramePr>
              <a:graphicFrameLocks noChangeAspect="1"/>
            </wp:cNvGraphicFramePr>
            <a:graphic>
              <a:graphicData uri="http://schemas.openxmlformats.org/drawingml/2006/picture">
                <pic:pic>
                  <pic:nvPicPr>
                    <pic:cNvPr id="0" name="dfd_level_0.png"/>
                    <pic:cNvPicPr/>
                  </pic:nvPicPr>
                  <pic:blipFill>
                    <a:blip r:embed="rId12"/>
                    <a:stretch>
                      <a:fillRect/>
                    </a:stretch>
                  </pic:blipFill>
                  <pic:spPr>
                    <a:xfrm>
                      <a:off x="0" y="0"/>
                      <a:ext cx="5669280" cy="3287230"/>
                    </a:xfrm>
                    <a:prstGeom prst="rect"/>
                  </pic:spPr>
                </pic:pic>
              </a:graphicData>
            </a:graphic>
          </wp:inline>
        </w:drawing>
      </w:r>
    </w:p>
    <w:p>
      <w:pPr>
        <w:spacing w:after="240"/>
        <w:jc w:val="center"/>
      </w:pPr>
      <w:r>
        <w:rPr>
          <w:i/>
          <w:color w:val="4A5568"/>
          <w:sz w:val="18"/>
        </w:rPr>
        <w:t>Figure: Data Flow Diagram (level 0)</w:t>
      </w:r>
    </w:p>
    <w:p>
      <w:pPr>
        <w:keepNext/>
        <w:spacing w:before="200" w:after="80"/>
      </w:pPr>
      <w:r>
        <w:rPr>
          <w:rFonts w:ascii="Arial" w:hAnsi="Arial"/>
          <w:b/>
          <w:color w:val="4A5568"/>
          <w:sz w:val="22"/>
        </w:rPr>
        <w:t>Figure 7.2.2: Data Flow Diagram (level 0)</w:t>
      </w:r>
    </w:p>
    <w:p>
      <w:pPr>
        <w:keepNext/>
        <w:spacing w:before="160" w:after="80"/>
      </w:pPr>
      <w:r>
        <w:rPr>
          <w:rFonts w:ascii="Arial" w:hAnsi="Arial"/>
          <w:b/>
          <w:color w:val="4A5568"/>
          <w:sz w:val="21"/>
        </w:rPr>
        <w:t>7.2.2.2 Level 1 DFD</w:t>
      </w:r>
    </w:p>
    <w:p>
      <w:pPr>
        <w:spacing w:before="240" w:after="80"/>
        <w:jc w:val="center"/>
      </w:pPr>
      <w:r>
        <w:drawing>
          <wp:inline xmlns:a="http://schemas.openxmlformats.org/drawingml/2006/main" xmlns:pic="http://schemas.openxmlformats.org/drawingml/2006/picture">
            <wp:extent cx="5669280" cy="4037833"/>
            <wp:docPr id="7" name="Picture 7"/>
            <wp:cNvGraphicFramePr>
              <a:graphicFrameLocks noChangeAspect="1"/>
            </wp:cNvGraphicFramePr>
            <a:graphic>
              <a:graphicData uri="http://schemas.openxmlformats.org/drawingml/2006/picture">
                <pic:pic>
                  <pic:nvPicPr>
                    <pic:cNvPr id="0" name="dfd_level_1.png"/>
                    <pic:cNvPicPr/>
                  </pic:nvPicPr>
                  <pic:blipFill>
                    <a:blip r:embed="rId13"/>
                    <a:stretch>
                      <a:fillRect/>
                    </a:stretch>
                  </pic:blipFill>
                  <pic:spPr>
                    <a:xfrm>
                      <a:off x="0" y="0"/>
                      <a:ext cx="5669280" cy="4037833"/>
                    </a:xfrm>
                    <a:prstGeom prst="rect"/>
                  </pic:spPr>
                </pic:pic>
              </a:graphicData>
            </a:graphic>
          </wp:inline>
        </w:drawing>
      </w:r>
    </w:p>
    <w:p>
      <w:pPr>
        <w:spacing w:after="240"/>
        <w:jc w:val="center"/>
      </w:pPr>
      <w:r>
        <w:rPr>
          <w:i/>
          <w:color w:val="4A5568"/>
          <w:sz w:val="18"/>
        </w:rPr>
        <w:t>Figure: Data Flow Diagram (level 1)</w:t>
      </w:r>
    </w:p>
    <w:p>
      <w:pPr>
        <w:keepNext/>
        <w:spacing w:before="200" w:after="80"/>
      </w:pPr>
      <w:r>
        <w:rPr>
          <w:rFonts w:ascii="Arial" w:hAnsi="Arial"/>
          <w:b/>
          <w:color w:val="4A5568"/>
          <w:sz w:val="22"/>
        </w:rPr>
        <w:t>Figure 7.2.3: Data Flow Diagram (level 1)</w:t>
      </w:r>
    </w:p>
    <w:p>
      <w:pPr>
        <w:keepNext/>
        <w:spacing w:before="160" w:after="80"/>
      </w:pPr>
      <w:r>
        <w:rPr>
          <w:rFonts w:ascii="Arial" w:hAnsi="Arial"/>
          <w:b/>
          <w:color w:val="4A5568"/>
          <w:sz w:val="21"/>
        </w:rPr>
        <w:t>7.2.2.3 Level 2 DFD</w:t>
      </w:r>
    </w:p>
    <w:p>
      <w:pPr>
        <w:spacing w:before="240" w:after="80"/>
        <w:jc w:val="center"/>
      </w:pPr>
      <w:r>
        <w:drawing>
          <wp:inline xmlns:a="http://schemas.openxmlformats.org/drawingml/2006/main" xmlns:pic="http://schemas.openxmlformats.org/drawingml/2006/picture">
            <wp:extent cx="5669280" cy="4037833"/>
            <wp:docPr id="8" name="Picture 8"/>
            <wp:cNvGraphicFramePr>
              <a:graphicFrameLocks noChangeAspect="1"/>
            </wp:cNvGraphicFramePr>
            <a:graphic>
              <a:graphicData uri="http://schemas.openxmlformats.org/drawingml/2006/picture">
                <pic:pic>
                  <pic:nvPicPr>
                    <pic:cNvPr id="0" name="dfd_level_1.png"/>
                    <pic:cNvPicPr/>
                  </pic:nvPicPr>
                  <pic:blipFill>
                    <a:blip r:embed="rId13"/>
                    <a:stretch>
                      <a:fillRect/>
                    </a:stretch>
                  </pic:blipFill>
                  <pic:spPr>
                    <a:xfrm>
                      <a:off x="0" y="0"/>
                      <a:ext cx="5669280" cy="4037833"/>
                    </a:xfrm>
                    <a:prstGeom prst="rect"/>
                  </pic:spPr>
                </pic:pic>
              </a:graphicData>
            </a:graphic>
          </wp:inline>
        </w:drawing>
      </w:r>
    </w:p>
    <w:p>
      <w:pPr>
        <w:spacing w:after="240"/>
        <w:jc w:val="center"/>
      </w:pPr>
      <w:r>
        <w:rPr>
          <w:i/>
          <w:color w:val="4A5568"/>
          <w:sz w:val="18"/>
        </w:rPr>
        <w:t>Figure: Data Flow Diagram (level 2)</w:t>
      </w:r>
    </w:p>
    <w:p>
      <w:pPr>
        <w:keepNext/>
        <w:spacing w:before="200" w:after="80"/>
      </w:pPr>
      <w:r>
        <w:rPr>
          <w:rFonts w:ascii="Arial" w:hAnsi="Arial"/>
          <w:b/>
          <w:color w:val="4A5568"/>
          <w:sz w:val="22"/>
        </w:rPr>
        <w:t>Figure 7.2.4: Data Flow Diagram (level 2)</w:t>
      </w:r>
    </w:p>
    <w:p>
      <w:pPr>
        <w:spacing w:before="120" w:after="240"/>
        <w:pBrd>
          <w:bottom w:val="single" w:sz="6" w:space="1" w:color="CBD5E0"/>
        </w:pBrd>
      </w:pPr>
    </w:p>
    <w:p>
      <w:pPr>
        <w:keepNext/>
        <w:spacing w:before="240" w:after="80"/>
      </w:pPr>
      <w:r>
        <w:rPr>
          <w:rFonts w:ascii="Arial" w:hAnsi="Arial"/>
          <w:b/>
          <w:color w:val="2D3748"/>
          <w:sz w:val="25"/>
        </w:rPr>
        <w:t>7.3. Class Diagram</w:t>
      </w:r>
    </w:p>
    <w:p>
      <w:pPr>
        <w:keepNext/>
        <w:spacing w:before="200" w:after="80"/>
      </w:pPr>
      <w:r>
        <w:rPr>
          <w:rFonts w:ascii="Arial" w:hAnsi="Arial"/>
          <w:b/>
          <w:color w:val="4A5568"/>
          <w:sz w:val="22"/>
        </w:rPr>
        <w:t>7.3.1 Purpose of Class Diagrams</w:t>
      </w:r>
    </w:p>
    <w:p>
      <w:pPr>
        <w:spacing w:before="0" w:after="120" w:line="276" w:lineRule="auto"/>
      </w:pPr>
      <w:r>
        <w:t>Models the static structure of backend controllers, services, database managers, and frontend state stores.</w:t>
      </w:r>
    </w:p>
    <w:p>
      <w:pPr>
        <w:keepNext/>
        <w:spacing w:before="200" w:after="80"/>
      </w:pPr>
      <w:r>
        <w:rPr>
          <w:rFonts w:ascii="Arial" w:hAnsi="Arial"/>
          <w:b/>
          <w:color w:val="4A5568"/>
          <w:sz w:val="22"/>
        </w:rPr>
        <w:t>7.3.2 Class Diagram</w:t>
      </w:r>
    </w:p>
    <w:p>
      <w:pPr>
        <w:spacing w:before="240" w:after="80"/>
        <w:jc w:val="center"/>
      </w:pPr>
      <w:r>
        <w:drawing>
          <wp:inline xmlns:a="http://schemas.openxmlformats.org/drawingml/2006/main" xmlns:pic="http://schemas.openxmlformats.org/drawingml/2006/picture">
            <wp:extent cx="5669280" cy="4037833"/>
            <wp:docPr id="9" name="Picture 9"/>
            <wp:cNvGraphicFramePr>
              <a:graphicFrameLocks noChangeAspect="1"/>
            </wp:cNvGraphicFramePr>
            <a:graphic>
              <a:graphicData uri="http://schemas.openxmlformats.org/drawingml/2006/picture">
                <pic:pic>
                  <pic:nvPicPr>
                    <pic:cNvPr id="0" name="class_diagram.png"/>
                    <pic:cNvPicPr/>
                  </pic:nvPicPr>
                  <pic:blipFill>
                    <a:blip r:embed="rId14"/>
                    <a:stretch>
                      <a:fillRect/>
                    </a:stretch>
                  </pic:blipFill>
                  <pic:spPr>
                    <a:xfrm>
                      <a:off x="0" y="0"/>
                      <a:ext cx="5669280" cy="4037833"/>
                    </a:xfrm>
                    <a:prstGeom prst="rect"/>
                  </pic:spPr>
                </pic:pic>
              </a:graphicData>
            </a:graphic>
          </wp:inline>
        </w:drawing>
      </w:r>
    </w:p>
    <w:p>
      <w:pPr>
        <w:spacing w:after="240"/>
        <w:jc w:val="center"/>
      </w:pPr>
      <w:r>
        <w:rPr>
          <w:i/>
          <w:color w:val="4A5568"/>
          <w:sz w:val="18"/>
        </w:rPr>
        <w:t>Figure: Class Diagram</w:t>
      </w:r>
    </w:p>
    <w:p>
      <w:pPr>
        <w:keepNext/>
        <w:spacing w:before="200" w:after="80"/>
      </w:pPr>
      <w:r>
        <w:rPr>
          <w:rFonts w:ascii="Arial" w:hAnsi="Arial"/>
          <w:b/>
          <w:color w:val="4A5568"/>
          <w:sz w:val="22"/>
        </w:rPr>
        <w:t>Figure 7.3: Class Diagram</w:t>
      </w:r>
    </w:p>
    <w:p>
      <w:pPr>
        <w:spacing w:before="120" w:after="240"/>
        <w:pBrd>
          <w:bottom w:val="single" w:sz="6" w:space="1" w:color="CBD5E0"/>
        </w:pBrd>
      </w:pPr>
    </w:p>
    <w:p>
      <w:pPr>
        <w:keepNext/>
        <w:spacing w:before="240" w:after="80"/>
      </w:pPr>
      <w:r>
        <w:rPr>
          <w:rFonts w:ascii="Arial" w:hAnsi="Arial"/>
          <w:b/>
          <w:color w:val="2D3748"/>
          <w:sz w:val="25"/>
        </w:rPr>
        <w:t>7.4. Entity-Relationship (ER) Diagram</w:t>
      </w:r>
    </w:p>
    <w:p>
      <w:pPr>
        <w:keepNext/>
        <w:spacing w:before="200" w:after="80"/>
      </w:pPr>
      <w:r>
        <w:rPr>
          <w:rFonts w:ascii="Arial" w:hAnsi="Arial"/>
          <w:b/>
          <w:color w:val="4A5568"/>
          <w:sz w:val="22"/>
        </w:rPr>
        <w:t>7.4.1 Purpose of ER Diagrams</w:t>
      </w:r>
    </w:p>
    <w:p>
      <w:pPr>
        <w:spacing w:before="0" w:after="120" w:line="276" w:lineRule="auto"/>
      </w:pPr>
      <w:r>
        <w:t>Illustrates the logical relational structure of the database using Chen Model notation.</w:t>
      </w:r>
    </w:p>
    <w:p>
      <w:pPr>
        <w:keepNext/>
        <w:spacing w:before="200" w:after="80"/>
      </w:pPr>
      <w:r>
        <w:rPr>
          <w:rFonts w:ascii="Arial" w:hAnsi="Arial"/>
          <w:b/>
          <w:color w:val="4A5568"/>
          <w:sz w:val="22"/>
        </w:rPr>
        <w:t>7.4.2 Chen Model ER Diagram</w:t>
      </w:r>
    </w:p>
    <w:p>
      <w:pPr>
        <w:spacing w:before="240" w:after="80"/>
        <w:jc w:val="center"/>
      </w:pPr>
      <w:r>
        <w:drawing>
          <wp:inline xmlns:a="http://schemas.openxmlformats.org/drawingml/2006/main" xmlns:pic="http://schemas.openxmlformats.org/drawingml/2006/picture">
            <wp:extent cx="5669280" cy="3886488"/>
            <wp:docPr id="10" name="Picture 10"/>
            <wp:cNvGraphicFramePr>
              <a:graphicFrameLocks noChangeAspect="1"/>
            </wp:cNvGraphicFramePr>
            <a:graphic>
              <a:graphicData uri="http://schemas.openxmlformats.org/drawingml/2006/picture">
                <pic:pic>
                  <pic:nvPicPr>
                    <pic:cNvPr id="0" name="er_diagram_chen.png"/>
                    <pic:cNvPicPr/>
                  </pic:nvPicPr>
                  <pic:blipFill>
                    <a:blip r:embed="rId15"/>
                    <a:stretch>
                      <a:fillRect/>
                    </a:stretch>
                  </pic:blipFill>
                  <pic:spPr>
                    <a:xfrm>
                      <a:off x="0" y="0"/>
                      <a:ext cx="5669280" cy="3886488"/>
                    </a:xfrm>
                    <a:prstGeom prst="rect"/>
                  </pic:spPr>
                </pic:pic>
              </a:graphicData>
            </a:graphic>
          </wp:inline>
        </w:drawing>
      </w:r>
    </w:p>
    <w:p>
      <w:pPr>
        <w:spacing w:after="240"/>
        <w:jc w:val="center"/>
      </w:pPr>
      <w:r>
        <w:rPr>
          <w:i/>
          <w:color w:val="4A5568"/>
          <w:sz w:val="18"/>
        </w:rPr>
        <w:t>Figure: Entity-Relationship Diagram (Chen Model)</w:t>
      </w:r>
    </w:p>
    <w:p>
      <w:pPr>
        <w:keepNext/>
        <w:spacing w:before="200" w:after="80"/>
      </w:pPr>
      <w:r>
        <w:rPr>
          <w:rFonts w:ascii="Arial" w:hAnsi="Arial"/>
          <w:b/>
          <w:color w:val="4A5568"/>
          <w:sz w:val="22"/>
        </w:rPr>
        <w:t>Figure 7.4: Entity-Relationship Diagram (Chen Model)</w:t>
      </w:r>
    </w:p>
    <w:p>
      <w:pPr>
        <w:spacing w:before="120" w:after="240"/>
        <w:pBrd>
          <w:bottom w:val="single" w:sz="6" w:space="1" w:color="CBD5E0"/>
        </w:pBrd>
      </w:pPr>
    </w:p>
    <w:p>
      <w:pPr>
        <w:keepNext/>
        <w:spacing w:before="320" w:after="160"/>
        <w:jc w:val="left"/>
      </w:pPr>
      <w:r>
        <w:rPr>
          <w:rFonts w:ascii="Arial" w:hAnsi="Arial"/>
          <w:b/>
          <w:color w:val="2B6CB0"/>
          <w:sz w:val="30"/>
        </w:rPr>
        <w:t>Chapter 8: Dataset</w:t>
      </w:r>
    </w:p>
    <w:p>
      <w:pPr>
        <w:keepNext/>
        <w:spacing w:before="240" w:after="80"/>
      </w:pPr>
      <w:r>
        <w:rPr>
          <w:rFonts w:ascii="Arial" w:hAnsi="Arial"/>
          <w:b/>
          <w:color w:val="2D3748"/>
          <w:sz w:val="25"/>
        </w:rPr>
        <w:t>8.1. Introduction</w:t>
      </w:r>
    </w:p>
    <w:p>
      <w:pPr>
        <w:spacing w:before="0" w:after="120" w:line="276" w:lineRule="auto"/>
      </w:pPr>
      <w:r>
        <w:t>Data management organizes structured relational records supporting practice history, vocabulary, and user configurations.</w:t>
      </w:r>
    </w:p>
    <w:p>
      <w:pPr>
        <w:keepNext/>
        <w:spacing w:before="240" w:after="80"/>
      </w:pPr>
      <w:r>
        <w:rPr>
          <w:rFonts w:ascii="Arial" w:hAnsi="Arial"/>
          <w:b/>
          <w:color w:val="2D3748"/>
          <w:sz w:val="25"/>
        </w:rPr>
        <w:t>8.2. Database Architecture &amp; Relational Tables</w:t>
      </w:r>
    </w:p>
    <w:p>
      <w:pPr>
        <w:spacing w:before="0" w:after="120" w:line="276" w:lineRule="auto"/>
      </w:pPr>
      <w:r>
        <w:t>Managed via SQLite (</w:t>
      </w:r>
      <w:r>
        <w:rPr>
          <w:rFonts w:ascii="Consolas" w:hAnsi="Consolas"/>
          <w:color w:val="800020"/>
          <w:sz w:val="19"/>
        </w:rPr>
        <w:t>conviai.db</w:t>
      </w:r>
      <w:r>
        <w:t>) across 10 normalized tables (</w:t>
      </w:r>
      <w:r>
        <w:rPr>
          <w:rFonts w:ascii="Consolas" w:hAnsi="Consolas"/>
          <w:color w:val="800020"/>
          <w:sz w:val="19"/>
        </w:rPr>
        <w:t>users</w:t>
      </w:r>
      <w:r>
        <w:t xml:space="preserve">, </w:t>
      </w:r>
      <w:r>
        <w:rPr>
          <w:rFonts w:ascii="Consolas" w:hAnsi="Consolas"/>
          <w:color w:val="800020"/>
          <w:sz w:val="19"/>
        </w:rPr>
        <w:t>practice_sessions</w:t>
      </w:r>
      <w:r>
        <w:t xml:space="preserve">, </w:t>
      </w:r>
      <w:r>
        <w:rPr>
          <w:rFonts w:ascii="Consolas" w:hAnsi="Consolas"/>
          <w:color w:val="800020"/>
          <w:sz w:val="19"/>
        </w:rPr>
        <w:t>partner_messages</w:t>
      </w:r>
      <w:r>
        <w:t xml:space="preserve">, </w:t>
      </w:r>
      <w:r>
        <w:rPr>
          <w:rFonts w:ascii="Consolas" w:hAnsi="Consolas"/>
          <w:color w:val="800020"/>
          <w:sz w:val="19"/>
        </w:rPr>
        <w:t>vocabulary_words</w:t>
      </w:r>
      <w:r>
        <w:t xml:space="preserve">, </w:t>
      </w:r>
      <w:r>
        <w:rPr>
          <w:rFonts w:ascii="Consolas" w:hAnsi="Consolas"/>
          <w:color w:val="800020"/>
          <w:sz w:val="19"/>
        </w:rPr>
        <w:t>user_vocabulary_bookmarks</w:t>
      </w:r>
      <w:r>
        <w:t xml:space="preserve">, </w:t>
      </w:r>
      <w:r>
        <w:rPr>
          <w:rFonts w:ascii="Consolas" w:hAnsi="Consolas"/>
          <w:color w:val="800020"/>
          <w:sz w:val="19"/>
        </w:rPr>
        <w:t>daily_challenges</w:t>
      </w:r>
      <w:r>
        <w:t xml:space="preserve">, </w:t>
      </w:r>
      <w:r>
        <w:rPr>
          <w:rFonts w:ascii="Consolas" w:hAnsi="Consolas"/>
          <w:color w:val="800020"/>
          <w:sz w:val="19"/>
        </w:rPr>
        <w:t>user_challenge_completions</w:t>
      </w:r>
      <w:r>
        <w:t xml:space="preserve">, </w:t>
      </w:r>
      <w:r>
        <w:rPr>
          <w:rFonts w:ascii="Consolas" w:hAnsi="Consolas"/>
          <w:color w:val="800020"/>
          <w:sz w:val="19"/>
        </w:rPr>
        <w:t>user_settings</w:t>
      </w:r>
      <w:r>
        <w:t xml:space="preserve">, </w:t>
      </w:r>
      <w:r>
        <w:rPr>
          <w:rFonts w:ascii="Consolas" w:hAnsi="Consolas"/>
          <w:color w:val="800020"/>
          <w:sz w:val="19"/>
        </w:rPr>
        <w:t>mock_interviews</w:t>
      </w:r>
      <w:r>
        <w:t xml:space="preserve">, </w:t>
      </w:r>
      <w:r>
        <w:rPr>
          <w:rFonts w:ascii="Consolas" w:hAnsi="Consolas"/>
          <w:color w:val="800020"/>
          <w:sz w:val="19"/>
        </w:rPr>
        <w:t>mock_interview_questions</w:t>
      </w:r>
      <w:r>
        <w:t>).</w:t>
      </w:r>
    </w:p>
    <w:p>
      <w:pPr>
        <w:keepNext/>
        <w:spacing w:before="200" w:after="80"/>
      </w:pPr>
      <w:r>
        <w:rPr>
          <w:rFonts w:ascii="Arial" w:hAnsi="Arial"/>
          <w:b/>
          <w:color w:val="4A5568"/>
          <w:sz w:val="22"/>
        </w:rPr>
        <w:t>Table 8.1: Relational Database Tables Specification</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tcPr>
          <w:p>
            <w:pPr>
              <w:jc w:val="left"/>
            </w:pPr>
            <w:r/>
            <w:r>
              <w:rPr>
                <w:rFonts w:ascii="Arial" w:hAnsi="Arial"/>
                <w:b/>
                <w:color w:val="FFFFFF"/>
                <w:sz w:val="19"/>
              </w:rPr>
              <w:t>Table Name</w:t>
            </w:r>
          </w:p>
        </w:tc>
        <w:tc>
          <w:tcPr>
            <w:tcW w:type="dxa" w:w="2340"/>
            <w:shd w:fill="1A365D"/>
            <w:tcMar>
              <w:top w:w="120" w:type="dxa"/>
              <w:bottom w:w="120" w:type="dxa"/>
              <w:left w:w="150" w:type="dxa"/>
              <w:right w:w="150" w:type="dxa"/>
            </w:tcMar>
          </w:tcPr>
          <w:p>
            <w:pPr>
              <w:jc w:val="left"/>
            </w:pPr>
            <w:r/>
            <w:r>
              <w:rPr>
                <w:rFonts w:ascii="Arial" w:hAnsi="Arial"/>
                <w:b/>
                <w:color w:val="FFFFFF"/>
                <w:sz w:val="19"/>
              </w:rPr>
              <w:t>Primary Key</w:t>
            </w:r>
          </w:p>
        </w:tc>
        <w:tc>
          <w:tcPr>
            <w:tcW w:type="dxa" w:w="2340"/>
            <w:shd w:fill="1A365D"/>
            <w:tcMar>
              <w:top w:w="120" w:type="dxa"/>
              <w:bottom w:w="120" w:type="dxa"/>
              <w:left w:w="150" w:type="dxa"/>
              <w:right w:w="150" w:type="dxa"/>
            </w:tcMar>
          </w:tcPr>
          <w:p>
            <w:pPr>
              <w:jc w:val="left"/>
            </w:pPr>
            <w:r/>
            <w:r>
              <w:rPr>
                <w:rFonts w:ascii="Arial" w:hAnsi="Arial"/>
                <w:b/>
                <w:color w:val="FFFFFF"/>
                <w:sz w:val="19"/>
              </w:rPr>
              <w:t>Foreign Keys</w:t>
            </w:r>
          </w:p>
        </w:tc>
        <w:tc>
          <w:tcPr>
            <w:tcW w:type="dxa" w:w="2340"/>
            <w:shd w:fill="1A365D"/>
            <w:tcMar>
              <w:top w:w="120" w:type="dxa"/>
              <w:bottom w:w="120" w:type="dxa"/>
              <w:left w:w="150" w:type="dxa"/>
              <w:right w:w="150" w:type="dxa"/>
            </w:tcMar>
          </w:tcPr>
          <w:p>
            <w:pPr>
              <w:jc w:val="left"/>
            </w:pPr>
            <w:r/>
            <w:r>
              <w:rPr>
                <w:rFonts w:ascii="Arial" w:hAnsi="Arial"/>
                <w:b/>
                <w:color w:val="FFFFFF"/>
                <w:sz w:val="19"/>
              </w:rPr>
              <w:t>Key Attributes</w:t>
            </w:r>
          </w:p>
        </w:tc>
      </w:tr>
      <w:tr>
        <w:tc>
          <w:tcPr>
            <w:tcW w:type="dxa" w:w="2340"/>
            <w:shd w:fill="FFFFFF"/>
            <w:tcMar>
              <w:top w:w="100" w:type="dxa"/>
              <w:bottom w:w="100" w:type="dxa"/>
              <w:left w:w="150" w:type="dxa"/>
              <w:right w:w="150" w:type="dxa"/>
            </w:tcMar>
          </w:tcPr>
          <w:p>
            <w:pPr>
              <w:jc w:val="left"/>
            </w:pPr>
            <w:r/>
            <w:r>
              <w:rPr>
                <w:rFonts w:ascii="Consolas" w:hAnsi="Consolas"/>
                <w:color w:val="800020"/>
                <w:sz w:val="19"/>
              </w:rPr>
              <w:t>users</w:t>
            </w:r>
          </w:p>
        </w:tc>
        <w:tc>
          <w:tcPr>
            <w:tcW w:type="dxa" w:w="2340"/>
            <w:shd w:fill="FFFFFF"/>
            <w:tcMar>
              <w:top w:w="100" w:type="dxa"/>
              <w:bottom w:w="100" w:type="dxa"/>
              <w:left w:w="150" w:type="dxa"/>
              <w:right w:w="150" w:type="dxa"/>
            </w:tcMar>
          </w:tcPr>
          <w:p>
            <w:pPr>
              <w:jc w:val="left"/>
            </w:pPr>
            <w:r/>
            <w:r>
              <w:rPr>
                <w:rFonts w:ascii="Consolas" w:hAnsi="Consolas"/>
                <w:color w:val="800020"/>
                <w:sz w:val="19"/>
              </w:rPr>
              <w:t>id</w:t>
            </w:r>
          </w:p>
        </w:tc>
        <w:tc>
          <w:tcPr>
            <w:tcW w:type="dxa" w:w="2340"/>
            <w:shd w:fill="FFFFFF"/>
            <w:tcMar>
              <w:top w:w="100" w:type="dxa"/>
              <w:bottom w:w="100" w:type="dxa"/>
              <w:left w:w="150" w:type="dxa"/>
              <w:right w:w="150" w:type="dxa"/>
            </w:tcMar>
          </w:tcPr>
          <w:p>
            <w:pPr>
              <w:jc w:val="left"/>
            </w:pPr>
            <w:r/>
            <w:r>
              <w:t>None</w:t>
            </w:r>
          </w:p>
        </w:tc>
        <w:tc>
          <w:tcPr>
            <w:tcW w:type="dxa" w:w="2340"/>
            <w:shd w:fill="FFFFFF"/>
            <w:tcMar>
              <w:top w:w="100" w:type="dxa"/>
              <w:bottom w:w="100" w:type="dxa"/>
              <w:left w:w="150" w:type="dxa"/>
              <w:right w:w="150" w:type="dxa"/>
            </w:tcMar>
          </w:tcPr>
          <w:p>
            <w:pPr>
              <w:jc w:val="left"/>
            </w:pPr>
            <w:r/>
            <w:r>
              <w:rPr>
                <w:rFonts w:ascii="Consolas" w:hAnsi="Consolas"/>
                <w:color w:val="800020"/>
                <w:sz w:val="19"/>
              </w:rPr>
              <w:t>name</w:t>
            </w:r>
            <w:r>
              <w:t xml:space="preserve">, </w:t>
            </w:r>
            <w:r>
              <w:rPr>
                <w:rFonts w:ascii="Consolas" w:hAnsi="Consolas"/>
                <w:color w:val="800020"/>
                <w:sz w:val="19"/>
              </w:rPr>
              <w:t>email</w:t>
            </w:r>
            <w:r>
              <w:t xml:space="preserve">, </w:t>
            </w:r>
            <w:r>
              <w:rPr>
                <w:rFonts w:ascii="Consolas" w:hAnsi="Consolas"/>
                <w:color w:val="800020"/>
                <w:sz w:val="19"/>
              </w:rPr>
              <w:t>password_hash</w:t>
            </w:r>
            <w:r>
              <w:t xml:space="preserve">, </w:t>
            </w:r>
            <w:r>
              <w:rPr>
                <w:rFonts w:ascii="Consolas" w:hAnsi="Consolas"/>
                <w:color w:val="800020"/>
                <w:sz w:val="19"/>
              </w:rPr>
              <w:t>plan</w:t>
            </w:r>
          </w:p>
        </w:tc>
      </w:tr>
      <w:tr>
        <w:tc>
          <w:tcPr>
            <w:tcW w:type="dxa" w:w="2340"/>
            <w:shd w:fill="F7FAFC"/>
            <w:tcMar>
              <w:top w:w="100" w:type="dxa"/>
              <w:bottom w:w="100" w:type="dxa"/>
              <w:left w:w="150" w:type="dxa"/>
              <w:right w:w="150" w:type="dxa"/>
            </w:tcMar>
          </w:tcPr>
          <w:p>
            <w:pPr>
              <w:jc w:val="left"/>
            </w:pPr>
            <w:r/>
            <w:r>
              <w:rPr>
                <w:rFonts w:ascii="Consolas" w:hAnsi="Consolas"/>
                <w:color w:val="800020"/>
                <w:sz w:val="19"/>
              </w:rPr>
              <w:t>practice_sessions</w:t>
            </w:r>
          </w:p>
        </w:tc>
        <w:tc>
          <w:tcPr>
            <w:tcW w:type="dxa" w:w="2340"/>
            <w:shd w:fill="F7FAFC"/>
            <w:tcMar>
              <w:top w:w="100" w:type="dxa"/>
              <w:bottom w:w="100" w:type="dxa"/>
              <w:left w:w="150" w:type="dxa"/>
              <w:right w:w="150" w:type="dxa"/>
            </w:tcMar>
          </w:tcPr>
          <w:p>
            <w:pPr>
              <w:jc w:val="left"/>
            </w:pPr>
            <w:r/>
            <w:r>
              <w:rPr>
                <w:rFonts w:ascii="Consolas" w:hAnsi="Consolas"/>
                <w:color w:val="800020"/>
                <w:sz w:val="19"/>
              </w:rPr>
              <w:t>id</w:t>
            </w:r>
          </w:p>
        </w:tc>
        <w:tc>
          <w:tcPr>
            <w:tcW w:type="dxa" w:w="2340"/>
            <w:shd w:fill="F7FAFC"/>
            <w:tcMar>
              <w:top w:w="100" w:type="dxa"/>
              <w:bottom w:w="100" w:type="dxa"/>
              <w:left w:w="150" w:type="dxa"/>
              <w:right w:w="150" w:type="dxa"/>
            </w:tcMar>
          </w:tcPr>
          <w:p>
            <w:pPr>
              <w:jc w:val="left"/>
            </w:pPr>
            <w:r/>
            <w:r>
              <w:rPr>
                <w:rFonts w:ascii="Consolas" w:hAnsi="Consolas"/>
                <w:color w:val="800020"/>
                <w:sz w:val="19"/>
              </w:rPr>
              <w:t>user_id</w:t>
            </w:r>
            <w:r>
              <w:t xml:space="preserve"> </w:t>
            </w:r>
            <w:r>
              <w:rPr>
                <w:i/>
                <w:color w:val="2B6CB0"/>
              </w:rPr>
              <w:t>\to</w:t>
            </w:r>
            <w:r>
              <w:t xml:space="preserve"> </w:t>
            </w:r>
            <w:r>
              <w:rPr>
                <w:rFonts w:ascii="Consolas" w:hAnsi="Consolas"/>
                <w:color w:val="800020"/>
                <w:sz w:val="19"/>
              </w:rPr>
              <w:t>users(id)</w:t>
            </w:r>
          </w:p>
        </w:tc>
        <w:tc>
          <w:tcPr>
            <w:tcW w:type="dxa" w:w="2340"/>
            <w:shd w:fill="F7FAFC"/>
            <w:tcMar>
              <w:top w:w="100" w:type="dxa"/>
              <w:bottom w:w="100" w:type="dxa"/>
              <w:left w:w="150" w:type="dxa"/>
              <w:right w:w="150" w:type="dxa"/>
            </w:tcMar>
          </w:tcPr>
          <w:p>
            <w:pPr>
              <w:jc w:val="left"/>
            </w:pPr>
            <w:r/>
            <w:r>
              <w:rPr>
                <w:rFonts w:ascii="Consolas" w:hAnsi="Consolas"/>
                <w:color w:val="800020"/>
                <w:sz w:val="19"/>
              </w:rPr>
              <w:t>session_type</w:t>
            </w:r>
            <w:r>
              <w:t xml:space="preserve">, </w:t>
            </w:r>
            <w:r>
              <w:rPr>
                <w:rFonts w:ascii="Consolas" w:hAnsi="Consolas"/>
                <w:color w:val="800020"/>
                <w:sz w:val="19"/>
              </w:rPr>
              <w:t>original_text</w:t>
            </w:r>
            <w:r>
              <w:t xml:space="preserve">, </w:t>
            </w:r>
            <w:r>
              <w:rPr>
                <w:rFonts w:ascii="Consolas" w:hAnsi="Consolas"/>
                <w:color w:val="800020"/>
                <w:sz w:val="19"/>
              </w:rPr>
              <w:t>corrected_text</w:t>
            </w:r>
            <w:r>
              <w:t xml:space="preserve">, </w:t>
            </w:r>
            <w:r>
              <w:rPr>
                <w:rFonts w:ascii="Consolas" w:hAnsi="Consolas"/>
                <w:color w:val="800020"/>
                <w:sz w:val="19"/>
              </w:rPr>
              <w:t>metrics_json</w:t>
            </w:r>
          </w:p>
        </w:tc>
      </w:tr>
      <w:tr>
        <w:tc>
          <w:tcPr>
            <w:tcW w:type="dxa" w:w="2340"/>
            <w:shd w:fill="FFFFFF"/>
            <w:tcMar>
              <w:top w:w="100" w:type="dxa"/>
              <w:bottom w:w="100" w:type="dxa"/>
              <w:left w:w="150" w:type="dxa"/>
              <w:right w:w="150" w:type="dxa"/>
            </w:tcMar>
          </w:tcPr>
          <w:p>
            <w:pPr>
              <w:jc w:val="left"/>
            </w:pPr>
            <w:r/>
            <w:r>
              <w:rPr>
                <w:rFonts w:ascii="Consolas" w:hAnsi="Consolas"/>
                <w:color w:val="800020"/>
                <w:sz w:val="19"/>
              </w:rPr>
              <w:t>partner_messages</w:t>
            </w:r>
          </w:p>
        </w:tc>
        <w:tc>
          <w:tcPr>
            <w:tcW w:type="dxa" w:w="2340"/>
            <w:shd w:fill="FFFFFF"/>
            <w:tcMar>
              <w:top w:w="100" w:type="dxa"/>
              <w:bottom w:w="100" w:type="dxa"/>
              <w:left w:w="150" w:type="dxa"/>
              <w:right w:w="150" w:type="dxa"/>
            </w:tcMar>
          </w:tcPr>
          <w:p>
            <w:pPr>
              <w:jc w:val="left"/>
            </w:pPr>
            <w:r/>
            <w:r>
              <w:rPr>
                <w:rFonts w:ascii="Consolas" w:hAnsi="Consolas"/>
                <w:color w:val="800020"/>
                <w:sz w:val="19"/>
              </w:rPr>
              <w:t>id</w:t>
            </w:r>
          </w:p>
        </w:tc>
        <w:tc>
          <w:tcPr>
            <w:tcW w:type="dxa" w:w="2340"/>
            <w:shd w:fill="FFFFFF"/>
            <w:tcMar>
              <w:top w:w="100" w:type="dxa"/>
              <w:bottom w:w="100" w:type="dxa"/>
              <w:left w:w="150" w:type="dxa"/>
              <w:right w:w="150" w:type="dxa"/>
            </w:tcMar>
          </w:tcPr>
          <w:p>
            <w:pPr>
              <w:jc w:val="left"/>
            </w:pPr>
            <w:r/>
            <w:r>
              <w:rPr>
                <w:rFonts w:ascii="Consolas" w:hAnsi="Consolas"/>
                <w:color w:val="800020"/>
                <w:sz w:val="19"/>
              </w:rPr>
              <w:t>user_id</w:t>
            </w:r>
            <w:r>
              <w:t xml:space="preserve"> </w:t>
            </w:r>
            <w:r>
              <w:rPr>
                <w:i/>
                <w:color w:val="2B6CB0"/>
              </w:rPr>
              <w:t>\to</w:t>
            </w:r>
            <w:r>
              <w:t xml:space="preserve"> </w:t>
            </w:r>
            <w:r>
              <w:rPr>
                <w:rFonts w:ascii="Consolas" w:hAnsi="Consolas"/>
                <w:color w:val="800020"/>
                <w:sz w:val="19"/>
              </w:rPr>
              <w:t>users(id)</w:t>
            </w:r>
          </w:p>
        </w:tc>
        <w:tc>
          <w:tcPr>
            <w:tcW w:type="dxa" w:w="2340"/>
            <w:shd w:fill="FFFFFF"/>
            <w:tcMar>
              <w:top w:w="100" w:type="dxa"/>
              <w:bottom w:w="100" w:type="dxa"/>
              <w:left w:w="150" w:type="dxa"/>
              <w:right w:w="150" w:type="dxa"/>
            </w:tcMar>
          </w:tcPr>
          <w:p>
            <w:pPr>
              <w:jc w:val="left"/>
            </w:pPr>
            <w:r/>
            <w:r>
              <w:rPr>
                <w:rFonts w:ascii="Consolas" w:hAnsi="Consolas"/>
                <w:color w:val="800020"/>
                <w:sz w:val="19"/>
              </w:rPr>
              <w:t>role</w:t>
            </w:r>
            <w:r>
              <w:t xml:space="preserve">, </w:t>
            </w:r>
            <w:r>
              <w:rPr>
                <w:rFonts w:ascii="Consolas" w:hAnsi="Consolas"/>
                <w:color w:val="800020"/>
                <w:sz w:val="19"/>
              </w:rPr>
              <w:t>content</w:t>
            </w:r>
            <w:r>
              <w:t xml:space="preserve">, </w:t>
            </w:r>
            <w:r>
              <w:rPr>
                <w:rFonts w:ascii="Consolas" w:hAnsi="Consolas"/>
                <w:color w:val="800020"/>
                <w:sz w:val="19"/>
              </w:rPr>
              <w:t>created_at</w:t>
            </w:r>
          </w:p>
        </w:tc>
      </w:tr>
      <w:tr>
        <w:tc>
          <w:tcPr>
            <w:tcW w:type="dxa" w:w="2340"/>
            <w:shd w:fill="F7FAFC"/>
            <w:tcMar>
              <w:top w:w="100" w:type="dxa"/>
              <w:bottom w:w="100" w:type="dxa"/>
              <w:left w:w="150" w:type="dxa"/>
              <w:right w:w="150" w:type="dxa"/>
            </w:tcMar>
          </w:tcPr>
          <w:p>
            <w:pPr>
              <w:jc w:val="left"/>
            </w:pPr>
            <w:r/>
            <w:r>
              <w:rPr>
                <w:rFonts w:ascii="Consolas" w:hAnsi="Consolas"/>
                <w:color w:val="800020"/>
                <w:sz w:val="19"/>
              </w:rPr>
              <w:t>vocabulary_words</w:t>
            </w:r>
          </w:p>
        </w:tc>
        <w:tc>
          <w:tcPr>
            <w:tcW w:type="dxa" w:w="2340"/>
            <w:shd w:fill="F7FAFC"/>
            <w:tcMar>
              <w:top w:w="100" w:type="dxa"/>
              <w:bottom w:w="100" w:type="dxa"/>
              <w:left w:w="150" w:type="dxa"/>
              <w:right w:w="150" w:type="dxa"/>
            </w:tcMar>
          </w:tcPr>
          <w:p>
            <w:pPr>
              <w:jc w:val="left"/>
            </w:pPr>
            <w:r/>
            <w:r>
              <w:rPr>
                <w:rFonts w:ascii="Consolas" w:hAnsi="Consolas"/>
                <w:color w:val="800020"/>
                <w:sz w:val="19"/>
              </w:rPr>
              <w:t>id</w:t>
            </w:r>
          </w:p>
        </w:tc>
        <w:tc>
          <w:tcPr>
            <w:tcW w:type="dxa" w:w="2340"/>
            <w:shd w:fill="F7FAFC"/>
            <w:tcMar>
              <w:top w:w="100" w:type="dxa"/>
              <w:bottom w:w="100" w:type="dxa"/>
              <w:left w:w="150" w:type="dxa"/>
              <w:right w:w="150" w:type="dxa"/>
            </w:tcMar>
          </w:tcPr>
          <w:p>
            <w:pPr>
              <w:jc w:val="left"/>
            </w:pPr>
            <w:r/>
            <w:r>
              <w:t>None</w:t>
            </w:r>
          </w:p>
        </w:tc>
        <w:tc>
          <w:tcPr>
            <w:tcW w:type="dxa" w:w="2340"/>
            <w:shd w:fill="F7FAFC"/>
            <w:tcMar>
              <w:top w:w="100" w:type="dxa"/>
              <w:bottom w:w="100" w:type="dxa"/>
              <w:left w:w="150" w:type="dxa"/>
              <w:right w:w="150" w:type="dxa"/>
            </w:tcMar>
          </w:tcPr>
          <w:p>
            <w:pPr>
              <w:jc w:val="left"/>
            </w:pPr>
            <w:r/>
            <w:r>
              <w:rPr>
                <w:rFonts w:ascii="Consolas" w:hAnsi="Consolas"/>
                <w:color w:val="800020"/>
                <w:sz w:val="19"/>
              </w:rPr>
              <w:t>word</w:t>
            </w:r>
            <w:r>
              <w:t xml:space="preserve">, </w:t>
            </w:r>
            <w:r>
              <w:rPr>
                <w:rFonts w:ascii="Consolas" w:hAnsi="Consolas"/>
                <w:color w:val="800020"/>
                <w:sz w:val="19"/>
              </w:rPr>
              <w:t>phonetic</w:t>
            </w:r>
            <w:r>
              <w:t xml:space="preserve">, </w:t>
            </w:r>
            <w:r>
              <w:rPr>
                <w:rFonts w:ascii="Consolas" w:hAnsi="Consolas"/>
                <w:color w:val="800020"/>
                <w:sz w:val="19"/>
              </w:rPr>
              <w:t>meaning</w:t>
            </w:r>
            <w:r>
              <w:t xml:space="preserve">, </w:t>
            </w:r>
            <w:r>
              <w:rPr>
                <w:rFonts w:ascii="Consolas" w:hAnsi="Consolas"/>
                <w:color w:val="800020"/>
                <w:sz w:val="19"/>
              </w:rPr>
              <w:t>synonyms_json</w:t>
            </w:r>
          </w:p>
        </w:tc>
      </w:tr>
      <w:tr>
        <w:tc>
          <w:tcPr>
            <w:tcW w:type="dxa" w:w="2340"/>
            <w:shd w:fill="FFFFFF"/>
            <w:tcMar>
              <w:top w:w="100" w:type="dxa"/>
              <w:bottom w:w="100" w:type="dxa"/>
              <w:left w:w="150" w:type="dxa"/>
              <w:right w:w="150" w:type="dxa"/>
            </w:tcMar>
          </w:tcPr>
          <w:p>
            <w:pPr>
              <w:jc w:val="left"/>
            </w:pPr>
            <w:r/>
            <w:r>
              <w:rPr>
                <w:rFonts w:ascii="Consolas" w:hAnsi="Consolas"/>
                <w:color w:val="800020"/>
                <w:sz w:val="19"/>
              </w:rPr>
              <w:t>daily_challenges</w:t>
            </w:r>
          </w:p>
        </w:tc>
        <w:tc>
          <w:tcPr>
            <w:tcW w:type="dxa" w:w="2340"/>
            <w:shd w:fill="FFFFFF"/>
            <w:tcMar>
              <w:top w:w="100" w:type="dxa"/>
              <w:bottom w:w="100" w:type="dxa"/>
              <w:left w:w="150" w:type="dxa"/>
              <w:right w:w="150" w:type="dxa"/>
            </w:tcMar>
          </w:tcPr>
          <w:p>
            <w:pPr>
              <w:jc w:val="left"/>
            </w:pPr>
            <w:r/>
            <w:r>
              <w:rPr>
                <w:rFonts w:ascii="Consolas" w:hAnsi="Consolas"/>
                <w:color w:val="800020"/>
                <w:sz w:val="19"/>
              </w:rPr>
              <w:t>id</w:t>
            </w:r>
          </w:p>
        </w:tc>
        <w:tc>
          <w:tcPr>
            <w:tcW w:type="dxa" w:w="2340"/>
            <w:shd w:fill="FFFFFF"/>
            <w:tcMar>
              <w:top w:w="100" w:type="dxa"/>
              <w:bottom w:w="100" w:type="dxa"/>
              <w:left w:w="150" w:type="dxa"/>
              <w:right w:w="150" w:type="dxa"/>
            </w:tcMar>
          </w:tcPr>
          <w:p>
            <w:pPr>
              <w:jc w:val="left"/>
            </w:pPr>
            <w:r/>
            <w:r>
              <w:t>None</w:t>
            </w:r>
          </w:p>
        </w:tc>
        <w:tc>
          <w:tcPr>
            <w:tcW w:type="dxa" w:w="2340"/>
            <w:shd w:fill="FFFFFF"/>
            <w:tcMar>
              <w:top w:w="100" w:type="dxa"/>
              <w:bottom w:w="100" w:type="dxa"/>
              <w:left w:w="150" w:type="dxa"/>
              <w:right w:w="150" w:type="dxa"/>
            </w:tcMar>
          </w:tcPr>
          <w:p>
            <w:pPr>
              <w:jc w:val="left"/>
            </w:pPr>
            <w:r/>
            <w:r>
              <w:rPr>
                <w:rFonts w:ascii="Consolas" w:hAnsi="Consolas"/>
                <w:color w:val="800020"/>
                <w:sz w:val="19"/>
              </w:rPr>
              <w:t>challenge_date</w:t>
            </w:r>
            <w:r>
              <w:t xml:space="preserve">, </w:t>
            </w:r>
            <w:r>
              <w:rPr>
                <w:rFonts w:ascii="Consolas" w:hAnsi="Consolas"/>
                <w:color w:val="800020"/>
                <w:sz w:val="19"/>
              </w:rPr>
              <w:t>challenge_type</w:t>
            </w:r>
            <w:r>
              <w:t xml:space="preserve">, </w:t>
            </w:r>
            <w:r>
              <w:rPr>
                <w:rFonts w:ascii="Consolas" w:hAnsi="Consolas"/>
                <w:color w:val="800020"/>
                <w:sz w:val="19"/>
              </w:rPr>
              <w:t>title</w:t>
            </w:r>
            <w:r>
              <w:t xml:space="preserve">, </w:t>
            </w:r>
            <w:r>
              <w:rPr>
                <w:rFonts w:ascii="Consolas" w:hAnsi="Consolas"/>
                <w:color w:val="800020"/>
                <w:sz w:val="19"/>
              </w:rPr>
              <w:t>prompt</w:t>
            </w:r>
          </w:p>
        </w:tc>
      </w:tr>
    </w:tbl>
    <w:p>
      <w:pPr>
        <w:spacing w:before="0" w:after="120"/>
      </w:pPr>
    </w:p>
    <w:p>
      <w:pPr>
        <w:keepNext/>
        <w:spacing w:before="240" w:after="80"/>
      </w:pPr>
      <w:r>
        <w:rPr>
          <w:rFonts w:ascii="Arial" w:hAnsi="Arial"/>
          <w:b/>
          <w:color w:val="2D3748"/>
          <w:sz w:val="25"/>
        </w:rPr>
        <w:t>8.3. Pre-Populated GRE Vocabulary &amp; Challenge Data</w:t>
      </w:r>
    </w:p>
    <w:p>
      <w:pPr>
        <w:spacing w:before="0" w:after="120" w:line="276" w:lineRule="auto"/>
      </w:pPr>
      <w:r>
        <w:t xml:space="preserve">Includes 40+ pre-populated GRE/IELTS vocabulary words (e.g., </w:t>
      </w:r>
      <w:r>
        <w:rPr>
          <w:i/>
        </w:rPr>
        <w:t>Eloquent</w:t>
      </w:r>
      <w:r>
        <w:t xml:space="preserve">, </w:t>
      </w:r>
      <w:r>
        <w:rPr>
          <w:i/>
        </w:rPr>
        <w:t>Resilient</w:t>
      </w:r>
      <w:r>
        <w:t xml:space="preserve">, </w:t>
      </w:r>
      <w:r>
        <w:rPr>
          <w:i/>
        </w:rPr>
        <w:t>Meticulous</w:t>
      </w:r>
      <w:r>
        <w:t>) with IPA phonetics, definitions, synonyms, and usage examples.</w:t>
      </w:r>
    </w:p>
    <w:p>
      <w:pPr>
        <w:spacing w:before="120" w:after="240"/>
        <w:pBrd>
          <w:bottom w:val="single" w:sz="6" w:space="1" w:color="CBD5E0"/>
        </w:pBrd>
      </w:pPr>
    </w:p>
    <w:p>
      <w:pPr>
        <w:keepNext/>
        <w:spacing w:before="320" w:after="160"/>
        <w:jc w:val="left"/>
      </w:pPr>
      <w:r>
        <w:rPr>
          <w:rFonts w:ascii="Arial" w:hAnsi="Arial"/>
          <w:b/>
          <w:color w:val="2B6CB0"/>
          <w:sz w:val="30"/>
        </w:rPr>
        <w:t>Chapter 9: Implementation and Code</w:t>
      </w:r>
    </w:p>
    <w:p>
      <w:pPr>
        <w:keepNext/>
        <w:spacing w:before="240" w:after="80"/>
      </w:pPr>
      <w:r>
        <w:rPr>
          <w:rFonts w:ascii="Arial" w:hAnsi="Arial"/>
          <w:b/>
          <w:color w:val="2D3748"/>
          <w:sz w:val="25"/>
        </w:rPr>
        <w:t>9.1. Dataset Annotation &amp; Environment Setup</w:t>
      </w:r>
    </w:p>
    <w:p>
      <w:pPr>
        <w:spacing w:before="0" w:after="120" w:line="276" w:lineRule="auto"/>
      </w:pPr>
      <w:r>
        <w:t xml:space="preserve">Dependencies are installed via </w:t>
      </w:r>
      <w:r>
        <w:rPr>
          <w:rFonts w:ascii="Consolas" w:hAnsi="Consolas"/>
          <w:color w:val="800020"/>
          <w:sz w:val="19"/>
        </w:rPr>
        <w:t>pip install -r server/requirements.txt</w:t>
      </w:r>
      <w:r>
        <w:t xml:space="preserve"> and </w:t>
      </w:r>
      <w:r>
        <w:rPr>
          <w:rFonts w:ascii="Consolas" w:hAnsi="Consolas"/>
          <w:color w:val="800020"/>
          <w:sz w:val="19"/>
        </w:rPr>
        <w:t>npm install</w:t>
      </w:r>
      <w:r>
        <w:t xml:space="preserve"> in </w:t>
      </w:r>
      <w:r>
        <w:rPr>
          <w:rFonts w:ascii="Consolas" w:hAnsi="Consolas"/>
          <w:color w:val="800020"/>
          <w:sz w:val="19"/>
        </w:rPr>
        <w:t>client/</w:t>
      </w:r>
      <w:r>
        <w:t>.</w:t>
      </w:r>
    </w:p>
    <w:p>
      <w:pPr>
        <w:keepNext/>
        <w:spacing w:before="240" w:after="80"/>
      </w:pPr>
      <w:r>
        <w:rPr>
          <w:rFonts w:ascii="Arial" w:hAnsi="Arial"/>
          <w:b/>
          <w:color w:val="2D3748"/>
          <w:sz w:val="25"/>
        </w:rPr>
        <w:t>9.2. Backend FastAPI Implementation &amp; Routing</w:t>
      </w:r>
    </w:p>
    <w:p>
      <w:pPr>
        <w:spacing w:before="0" w:after="120" w:line="276" w:lineRule="auto"/>
      </w:pPr>
      <w:r>
        <w:t>FastAPI initializes on port 4000, configuring CORS and executing idempotent database migrations.</w:t>
      </w:r>
    </w:p>
    <w:p>
      <w:pPr>
        <w:keepNext/>
        <w:spacing w:before="200" w:after="80"/>
      </w:pPr>
      <w:r>
        <w:rPr>
          <w:rFonts w:ascii="Arial" w:hAnsi="Arial"/>
          <w:b/>
          <w:color w:val="4A5568"/>
          <w:sz w:val="22"/>
        </w:rPr>
        <w:t>Table 9.1: Complete REST API Endpoints Specification</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tcPr>
          <w:p>
            <w:pPr>
              <w:jc w:val="left"/>
            </w:pPr>
            <w:r/>
            <w:r>
              <w:rPr>
                <w:rFonts w:ascii="Arial" w:hAnsi="Arial"/>
                <w:b/>
                <w:color w:val="FFFFFF"/>
                <w:sz w:val="19"/>
              </w:rPr>
              <w:t>Method</w:t>
            </w:r>
          </w:p>
        </w:tc>
        <w:tc>
          <w:tcPr>
            <w:tcW w:type="dxa" w:w="2340"/>
            <w:shd w:fill="1A365D"/>
            <w:tcMar>
              <w:top w:w="120" w:type="dxa"/>
              <w:bottom w:w="120" w:type="dxa"/>
              <w:left w:w="150" w:type="dxa"/>
              <w:right w:w="150" w:type="dxa"/>
            </w:tcMar>
          </w:tcPr>
          <w:p>
            <w:pPr>
              <w:jc w:val="left"/>
            </w:pPr>
            <w:r/>
            <w:r>
              <w:rPr>
                <w:rFonts w:ascii="Arial" w:hAnsi="Arial"/>
                <w:b/>
                <w:color w:val="FFFFFF"/>
                <w:sz w:val="19"/>
              </w:rPr>
              <w:t>Endpoint Path</w:t>
            </w:r>
          </w:p>
        </w:tc>
        <w:tc>
          <w:tcPr>
            <w:tcW w:type="dxa" w:w="2340"/>
            <w:shd w:fill="1A365D"/>
            <w:tcMar>
              <w:top w:w="120" w:type="dxa"/>
              <w:bottom w:w="120" w:type="dxa"/>
              <w:left w:w="150" w:type="dxa"/>
              <w:right w:w="150" w:type="dxa"/>
            </w:tcMar>
          </w:tcPr>
          <w:p>
            <w:pPr>
              <w:jc w:val="left"/>
            </w:pPr>
            <w:r/>
            <w:r>
              <w:rPr>
                <w:rFonts w:ascii="Arial" w:hAnsi="Arial"/>
                <w:b/>
                <w:color w:val="FFFFFF"/>
                <w:sz w:val="19"/>
              </w:rPr>
              <w:t>Auth</w:t>
            </w:r>
          </w:p>
        </w:tc>
        <w:tc>
          <w:tcPr>
            <w:tcW w:type="dxa" w:w="2340"/>
            <w:shd w:fill="1A365D"/>
            <w:tcMar>
              <w:top w:w="120" w:type="dxa"/>
              <w:bottom w:w="120" w:type="dxa"/>
              <w:left w:w="150" w:type="dxa"/>
              <w:right w:w="150" w:type="dxa"/>
            </w:tcMar>
          </w:tcPr>
          <w:p>
            <w:pPr>
              <w:jc w:val="left"/>
            </w:pPr>
            <w:r/>
            <w:r>
              <w:rPr>
                <w:rFonts w:ascii="Arial" w:hAnsi="Arial"/>
                <w:b/>
                <w:color w:val="FFFFFF"/>
                <w:sz w:val="19"/>
              </w:rPr>
              <w:t>Purpose</w:t>
            </w:r>
          </w:p>
        </w:tc>
      </w:tr>
      <w:tr>
        <w:tc>
          <w:tcPr>
            <w:tcW w:type="dxa" w:w="2340"/>
            <w:shd w:fill="FFFFFF"/>
            <w:tcMar>
              <w:top w:w="100" w:type="dxa"/>
              <w:bottom w:w="100" w:type="dxa"/>
              <w:left w:w="150" w:type="dxa"/>
              <w:right w:w="150" w:type="dxa"/>
            </w:tcMar>
          </w:tcPr>
          <w:p>
            <w:pPr>
              <w:jc w:val="left"/>
            </w:pPr>
            <w:r/>
            <w:r>
              <w:rPr>
                <w:b/>
                <w:color w:val="1A202C"/>
              </w:rPr>
              <w:t>GET</w:t>
            </w:r>
          </w:p>
        </w:tc>
        <w:tc>
          <w:tcPr>
            <w:tcW w:type="dxa" w:w="2340"/>
            <w:shd w:fill="FFFFFF"/>
            <w:tcMar>
              <w:top w:w="100" w:type="dxa"/>
              <w:bottom w:w="100" w:type="dxa"/>
              <w:left w:w="150" w:type="dxa"/>
              <w:right w:w="150" w:type="dxa"/>
            </w:tcMar>
          </w:tcPr>
          <w:p>
            <w:pPr>
              <w:jc w:val="left"/>
            </w:pPr>
            <w:r/>
            <w:r>
              <w:rPr>
                <w:rFonts w:ascii="Consolas" w:hAnsi="Consolas"/>
                <w:color w:val="800020"/>
                <w:sz w:val="19"/>
              </w:rPr>
              <w:t>/api/health</w:t>
            </w:r>
          </w:p>
        </w:tc>
        <w:tc>
          <w:tcPr>
            <w:tcW w:type="dxa" w:w="2340"/>
            <w:shd w:fill="FFFFFF"/>
            <w:tcMar>
              <w:top w:w="100" w:type="dxa"/>
              <w:bottom w:w="100" w:type="dxa"/>
              <w:left w:w="150" w:type="dxa"/>
              <w:right w:w="150" w:type="dxa"/>
            </w:tcMar>
          </w:tcPr>
          <w:p>
            <w:pPr>
              <w:jc w:val="left"/>
            </w:pPr>
            <w:r/>
            <w:r>
              <w:t>No</w:t>
            </w:r>
          </w:p>
        </w:tc>
        <w:tc>
          <w:tcPr>
            <w:tcW w:type="dxa" w:w="2340"/>
            <w:shd w:fill="FFFFFF"/>
            <w:tcMar>
              <w:top w:w="100" w:type="dxa"/>
              <w:bottom w:w="100" w:type="dxa"/>
              <w:left w:w="150" w:type="dxa"/>
              <w:right w:w="150" w:type="dxa"/>
            </w:tcMar>
          </w:tcPr>
          <w:p>
            <w:pPr>
              <w:jc w:val="left"/>
            </w:pPr>
            <w:r/>
            <w:r>
              <w:t>System liveness check</w:t>
            </w:r>
          </w:p>
        </w:tc>
      </w:tr>
      <w:tr>
        <w:tc>
          <w:tcPr>
            <w:tcW w:type="dxa" w:w="2340"/>
            <w:shd w:fill="F7FAFC"/>
            <w:tcMar>
              <w:top w:w="100" w:type="dxa"/>
              <w:bottom w:w="100" w:type="dxa"/>
              <w:left w:w="150" w:type="dxa"/>
              <w:right w:w="150" w:type="dxa"/>
            </w:tcMar>
          </w:tcPr>
          <w:p>
            <w:pPr>
              <w:jc w:val="left"/>
            </w:pPr>
            <w:r/>
            <w:r>
              <w:rPr>
                <w:b/>
                <w:color w:val="1A202C"/>
              </w:rPr>
              <w:t>POST</w:t>
            </w:r>
          </w:p>
        </w:tc>
        <w:tc>
          <w:tcPr>
            <w:tcW w:type="dxa" w:w="2340"/>
            <w:shd w:fill="F7FAFC"/>
            <w:tcMar>
              <w:top w:w="100" w:type="dxa"/>
              <w:bottom w:w="100" w:type="dxa"/>
              <w:left w:w="150" w:type="dxa"/>
              <w:right w:w="150" w:type="dxa"/>
            </w:tcMar>
          </w:tcPr>
          <w:p>
            <w:pPr>
              <w:jc w:val="left"/>
            </w:pPr>
            <w:r/>
            <w:r>
              <w:rPr>
                <w:rFonts w:ascii="Consolas" w:hAnsi="Consolas"/>
                <w:color w:val="800020"/>
                <w:sz w:val="19"/>
              </w:rPr>
              <w:t>/api/auth/register</w:t>
            </w:r>
          </w:p>
        </w:tc>
        <w:tc>
          <w:tcPr>
            <w:tcW w:type="dxa" w:w="2340"/>
            <w:shd w:fill="F7FAFC"/>
            <w:tcMar>
              <w:top w:w="100" w:type="dxa"/>
              <w:bottom w:w="100" w:type="dxa"/>
              <w:left w:w="150" w:type="dxa"/>
              <w:right w:w="150" w:type="dxa"/>
            </w:tcMar>
          </w:tcPr>
          <w:p>
            <w:pPr>
              <w:jc w:val="left"/>
            </w:pPr>
            <w:r/>
            <w:r>
              <w:t>No</w:t>
            </w:r>
          </w:p>
        </w:tc>
        <w:tc>
          <w:tcPr>
            <w:tcW w:type="dxa" w:w="2340"/>
            <w:shd w:fill="F7FAFC"/>
            <w:tcMar>
              <w:top w:w="100" w:type="dxa"/>
              <w:bottom w:w="100" w:type="dxa"/>
              <w:left w:w="150" w:type="dxa"/>
              <w:right w:w="150" w:type="dxa"/>
            </w:tcMar>
          </w:tcPr>
          <w:p>
            <w:pPr>
              <w:jc w:val="left"/>
            </w:pPr>
            <w:r/>
            <w:r>
              <w:t>Account registration</w:t>
            </w:r>
          </w:p>
        </w:tc>
      </w:tr>
      <w:tr>
        <w:tc>
          <w:tcPr>
            <w:tcW w:type="dxa" w:w="2340"/>
            <w:shd w:fill="FFFFFF"/>
            <w:tcMar>
              <w:top w:w="100" w:type="dxa"/>
              <w:bottom w:w="100" w:type="dxa"/>
              <w:left w:w="150" w:type="dxa"/>
              <w:right w:w="150" w:type="dxa"/>
            </w:tcMar>
          </w:tcPr>
          <w:p>
            <w:pPr>
              <w:jc w:val="left"/>
            </w:pPr>
            <w:r/>
            <w:r>
              <w:rPr>
                <w:b/>
                <w:color w:val="1A202C"/>
              </w:rPr>
              <w:t>POST</w:t>
            </w:r>
          </w:p>
        </w:tc>
        <w:tc>
          <w:tcPr>
            <w:tcW w:type="dxa" w:w="2340"/>
            <w:shd w:fill="FFFFFF"/>
            <w:tcMar>
              <w:top w:w="100" w:type="dxa"/>
              <w:bottom w:w="100" w:type="dxa"/>
              <w:left w:w="150" w:type="dxa"/>
              <w:right w:w="150" w:type="dxa"/>
            </w:tcMar>
          </w:tcPr>
          <w:p>
            <w:pPr>
              <w:jc w:val="left"/>
            </w:pPr>
            <w:r/>
            <w:r>
              <w:rPr>
                <w:rFonts w:ascii="Consolas" w:hAnsi="Consolas"/>
                <w:color w:val="800020"/>
                <w:sz w:val="19"/>
              </w:rPr>
              <w:t>/api/auth/login</w:t>
            </w:r>
          </w:p>
        </w:tc>
        <w:tc>
          <w:tcPr>
            <w:tcW w:type="dxa" w:w="2340"/>
            <w:shd w:fill="FFFFFF"/>
            <w:tcMar>
              <w:top w:w="100" w:type="dxa"/>
              <w:bottom w:w="100" w:type="dxa"/>
              <w:left w:w="150" w:type="dxa"/>
              <w:right w:w="150" w:type="dxa"/>
            </w:tcMar>
          </w:tcPr>
          <w:p>
            <w:pPr>
              <w:jc w:val="left"/>
            </w:pPr>
            <w:r/>
            <w:r>
              <w:t>No</w:t>
            </w:r>
          </w:p>
        </w:tc>
        <w:tc>
          <w:tcPr>
            <w:tcW w:type="dxa" w:w="2340"/>
            <w:shd w:fill="FFFFFF"/>
            <w:tcMar>
              <w:top w:w="100" w:type="dxa"/>
              <w:bottom w:w="100" w:type="dxa"/>
              <w:left w:w="150" w:type="dxa"/>
              <w:right w:w="150" w:type="dxa"/>
            </w:tcMar>
          </w:tcPr>
          <w:p>
            <w:pPr>
              <w:jc w:val="left"/>
            </w:pPr>
            <w:r/>
            <w:r>
              <w:t>Account authentication</w:t>
            </w:r>
          </w:p>
        </w:tc>
      </w:tr>
      <w:tr>
        <w:tc>
          <w:tcPr>
            <w:tcW w:type="dxa" w:w="2340"/>
            <w:shd w:fill="F7FAFC"/>
            <w:tcMar>
              <w:top w:w="100" w:type="dxa"/>
              <w:bottom w:w="100" w:type="dxa"/>
              <w:left w:w="150" w:type="dxa"/>
              <w:right w:w="150" w:type="dxa"/>
            </w:tcMar>
          </w:tcPr>
          <w:p>
            <w:pPr>
              <w:jc w:val="left"/>
            </w:pPr>
            <w:r/>
            <w:r>
              <w:rPr>
                <w:b/>
                <w:color w:val="1A202C"/>
              </w:rPr>
              <w:t>POST</w:t>
            </w:r>
          </w:p>
        </w:tc>
        <w:tc>
          <w:tcPr>
            <w:tcW w:type="dxa" w:w="2340"/>
            <w:shd w:fill="F7FAFC"/>
            <w:tcMar>
              <w:top w:w="100" w:type="dxa"/>
              <w:bottom w:w="100" w:type="dxa"/>
              <w:left w:w="150" w:type="dxa"/>
              <w:right w:w="150" w:type="dxa"/>
            </w:tcMar>
          </w:tcPr>
          <w:p>
            <w:pPr>
              <w:jc w:val="left"/>
            </w:pPr>
            <w:r/>
            <w:r>
              <w:rPr>
                <w:rFonts w:ascii="Consolas" w:hAnsi="Consolas"/>
                <w:color w:val="800020"/>
                <w:sz w:val="19"/>
              </w:rPr>
              <w:t>/api/speech/analyze</w:t>
            </w:r>
          </w:p>
        </w:tc>
        <w:tc>
          <w:tcPr>
            <w:tcW w:type="dxa" w:w="2340"/>
            <w:shd w:fill="F7FAFC"/>
            <w:tcMar>
              <w:top w:w="100" w:type="dxa"/>
              <w:bottom w:w="100" w:type="dxa"/>
              <w:left w:w="150" w:type="dxa"/>
              <w:right w:w="150" w:type="dxa"/>
            </w:tcMar>
          </w:tcPr>
          <w:p>
            <w:pPr>
              <w:jc w:val="left"/>
            </w:pPr>
            <w:r/>
            <w:r>
              <w:t>Yes</w:t>
            </w:r>
          </w:p>
        </w:tc>
        <w:tc>
          <w:tcPr>
            <w:tcW w:type="dxa" w:w="2340"/>
            <w:shd w:fill="F7FAFC"/>
            <w:tcMar>
              <w:top w:w="100" w:type="dxa"/>
              <w:bottom w:w="100" w:type="dxa"/>
              <w:left w:w="150" w:type="dxa"/>
              <w:right w:w="150" w:type="dxa"/>
            </w:tcMar>
          </w:tcPr>
          <w:p>
            <w:pPr>
              <w:jc w:val="left"/>
            </w:pPr>
            <w:r/>
            <w:r>
              <w:t>Audio file analysis &amp; scoring</w:t>
            </w:r>
          </w:p>
        </w:tc>
      </w:tr>
      <w:tr>
        <w:tc>
          <w:tcPr>
            <w:tcW w:type="dxa" w:w="2340"/>
            <w:shd w:fill="FFFFFF"/>
            <w:tcMar>
              <w:top w:w="100" w:type="dxa"/>
              <w:bottom w:w="100" w:type="dxa"/>
              <w:left w:w="150" w:type="dxa"/>
              <w:right w:w="150" w:type="dxa"/>
            </w:tcMar>
          </w:tcPr>
          <w:p>
            <w:pPr>
              <w:jc w:val="left"/>
            </w:pPr>
            <w:r/>
            <w:r>
              <w:rPr>
                <w:b/>
                <w:color w:val="1A202C"/>
              </w:rPr>
              <w:t>POST</w:t>
            </w:r>
          </w:p>
        </w:tc>
        <w:tc>
          <w:tcPr>
            <w:tcW w:type="dxa" w:w="2340"/>
            <w:shd w:fill="FFFFFF"/>
            <w:tcMar>
              <w:top w:w="100" w:type="dxa"/>
              <w:bottom w:w="100" w:type="dxa"/>
              <w:left w:w="150" w:type="dxa"/>
              <w:right w:w="150" w:type="dxa"/>
            </w:tcMar>
          </w:tcPr>
          <w:p>
            <w:pPr>
              <w:jc w:val="left"/>
            </w:pPr>
            <w:r/>
            <w:r>
              <w:rPr>
                <w:rFonts w:ascii="Consolas" w:hAnsi="Consolas"/>
                <w:color w:val="800020"/>
                <w:sz w:val="19"/>
              </w:rPr>
              <w:t>/api/partner/message</w:t>
            </w:r>
          </w:p>
        </w:tc>
        <w:tc>
          <w:tcPr>
            <w:tcW w:type="dxa" w:w="2340"/>
            <w:shd w:fill="FFFFFF"/>
            <w:tcMar>
              <w:top w:w="100" w:type="dxa"/>
              <w:bottom w:w="100" w:type="dxa"/>
              <w:left w:w="150" w:type="dxa"/>
              <w:right w:w="150" w:type="dxa"/>
            </w:tcMar>
          </w:tcPr>
          <w:p>
            <w:pPr>
              <w:jc w:val="left"/>
            </w:pPr>
            <w:r/>
            <w:r>
              <w:t>Yes</w:t>
            </w:r>
          </w:p>
        </w:tc>
        <w:tc>
          <w:tcPr>
            <w:tcW w:type="dxa" w:w="2340"/>
            <w:shd w:fill="FFFFFF"/>
            <w:tcMar>
              <w:top w:w="100" w:type="dxa"/>
              <w:bottom w:w="100" w:type="dxa"/>
              <w:left w:w="150" w:type="dxa"/>
              <w:right w:w="150" w:type="dxa"/>
            </w:tcMar>
          </w:tcPr>
          <w:p>
            <w:pPr>
              <w:jc w:val="left"/>
            </w:pPr>
            <w:r/>
            <w:r>
              <w:t>AI Speaking Partner dialogue turn</w:t>
            </w:r>
          </w:p>
        </w:tc>
      </w:tr>
      <w:tr>
        <w:tc>
          <w:tcPr>
            <w:tcW w:type="dxa" w:w="2340"/>
            <w:shd w:fill="F7FAFC"/>
            <w:tcMar>
              <w:top w:w="100" w:type="dxa"/>
              <w:bottom w:w="100" w:type="dxa"/>
              <w:left w:w="150" w:type="dxa"/>
              <w:right w:w="150" w:type="dxa"/>
            </w:tcMar>
          </w:tcPr>
          <w:p>
            <w:pPr>
              <w:jc w:val="left"/>
            </w:pPr>
            <w:r/>
            <w:r>
              <w:rPr>
                <w:b/>
                <w:color w:val="1A202C"/>
              </w:rPr>
              <w:t>GET</w:t>
            </w:r>
          </w:p>
        </w:tc>
        <w:tc>
          <w:tcPr>
            <w:tcW w:type="dxa" w:w="2340"/>
            <w:shd w:fill="F7FAFC"/>
            <w:tcMar>
              <w:top w:w="100" w:type="dxa"/>
              <w:bottom w:w="100" w:type="dxa"/>
              <w:left w:w="150" w:type="dxa"/>
              <w:right w:w="150" w:type="dxa"/>
            </w:tcMar>
          </w:tcPr>
          <w:p>
            <w:pPr>
              <w:jc w:val="left"/>
            </w:pPr>
            <w:r/>
            <w:r>
              <w:rPr>
                <w:rFonts w:ascii="Consolas" w:hAnsi="Consolas"/>
                <w:color w:val="800020"/>
                <w:sz w:val="19"/>
              </w:rPr>
              <w:t>/api/dashboard</w:t>
            </w:r>
          </w:p>
        </w:tc>
        <w:tc>
          <w:tcPr>
            <w:tcW w:type="dxa" w:w="2340"/>
            <w:shd w:fill="F7FAFC"/>
            <w:tcMar>
              <w:top w:w="100" w:type="dxa"/>
              <w:bottom w:w="100" w:type="dxa"/>
              <w:left w:w="150" w:type="dxa"/>
              <w:right w:w="150" w:type="dxa"/>
            </w:tcMar>
          </w:tcPr>
          <w:p>
            <w:pPr>
              <w:jc w:val="left"/>
            </w:pPr>
            <w:r/>
            <w:r>
              <w:t>Yes</w:t>
            </w:r>
          </w:p>
        </w:tc>
        <w:tc>
          <w:tcPr>
            <w:tcW w:type="dxa" w:w="2340"/>
            <w:shd w:fill="F7FAFC"/>
            <w:tcMar>
              <w:top w:w="100" w:type="dxa"/>
              <w:bottom w:w="100" w:type="dxa"/>
              <w:left w:w="150" w:type="dxa"/>
              <w:right w:w="150" w:type="dxa"/>
            </w:tcMar>
          </w:tcPr>
          <w:p>
            <w:pPr>
              <w:jc w:val="left"/>
            </w:pPr>
            <w:r/>
            <w:r>
              <w:t>Aggregated dashboard stats</w:t>
            </w:r>
          </w:p>
        </w:tc>
      </w:tr>
    </w:tbl>
    <w:p>
      <w:pPr>
        <w:spacing w:before="0" w:after="120"/>
      </w:pPr>
    </w:p>
    <w:p>
      <w:pPr>
        <w:keepNext/>
        <w:spacing w:before="240" w:after="80"/>
      </w:pPr>
      <w:r>
        <w:rPr>
          <w:rFonts w:ascii="Arial" w:hAnsi="Arial"/>
          <w:b/>
          <w:color w:val="2D3748"/>
          <w:sz w:val="25"/>
        </w:rPr>
        <w:t>9.3. Frontend Next.js Implementation</w:t>
      </w:r>
    </w:p>
    <w:p>
      <w:pPr>
        <w:spacing w:before="0" w:after="120" w:line="276" w:lineRule="auto"/>
      </w:pPr>
      <w:r>
        <w:t>Built using Next.js 15 App Router with client-side Web Speech recognition hooks (</w:t>
      </w:r>
      <w:r>
        <w:rPr>
          <w:rFonts w:ascii="Consolas" w:hAnsi="Consolas"/>
          <w:color w:val="800020"/>
          <w:sz w:val="19"/>
        </w:rPr>
        <w:t>use-live-captions.ts</w:t>
      </w:r>
      <w:r>
        <w:t>).</w:t>
      </w:r>
    </w:p>
    <w:p>
      <w:pPr>
        <w:keepNext/>
        <w:spacing w:before="240" w:after="80"/>
      </w:pPr>
      <w:r>
        <w:rPr>
          <w:rFonts w:ascii="Arial" w:hAnsi="Arial"/>
          <w:b/>
          <w:color w:val="2D3748"/>
          <w:sz w:val="25"/>
        </w:rPr>
        <w:t>9.4. Containerization &amp; Multi-stage Docker</w:t>
      </w:r>
    </w:p>
    <w:p>
      <w:pPr>
        <w:spacing w:before="0" w:after="120" w:line="276" w:lineRule="auto"/>
      </w:pPr>
      <w:r>
        <w:t xml:space="preserve">Multi-stage </w:t>
      </w:r>
      <w:r>
        <w:rPr>
          <w:rFonts w:ascii="Consolas" w:hAnsi="Consolas"/>
          <w:color w:val="800020"/>
          <w:sz w:val="19"/>
        </w:rPr>
        <w:t>Dockerfile</w:t>
      </w:r>
      <w:r>
        <w:t xml:space="preserve"> packaging FFmpeg, Python 3.10, PyTorch, and Uvicorn into a ~1.1 GB container.</w:t>
      </w:r>
    </w:p>
    <w:p>
      <w:pPr>
        <w:spacing w:before="120" w:after="240"/>
        <w:pBrd>
          <w:bottom w:val="single" w:sz="6" w:space="1" w:color="CBD5E0"/>
        </w:pBrd>
      </w:pPr>
    </w:p>
    <w:p>
      <w:pPr>
        <w:keepNext/>
        <w:spacing w:before="320" w:after="160"/>
        <w:jc w:val="left"/>
      </w:pPr>
      <w:r>
        <w:rPr>
          <w:rFonts w:ascii="Arial" w:hAnsi="Arial"/>
          <w:b/>
          <w:color w:val="2B6CB0"/>
          <w:sz w:val="30"/>
        </w:rPr>
        <w:t>Chapter 10: Performance Measures</w:t>
      </w:r>
    </w:p>
    <w:p>
      <w:pPr>
        <w:keepNext/>
        <w:spacing w:before="240" w:after="80"/>
      </w:pPr>
      <w:r>
        <w:rPr>
          <w:rFonts w:ascii="Arial" w:hAnsi="Arial"/>
          <w:b/>
          <w:color w:val="2D3748"/>
          <w:sz w:val="25"/>
        </w:rPr>
        <w:t>10.1. Precision</w:t>
      </w:r>
    </w:p>
    <w:p>
      <w:pPr>
        <w:spacing w:before="0" w:after="120" w:line="276" w:lineRule="auto"/>
      </w:pPr>
      <w:r>
        <w:t>Measures exactness of character alignment in pronunciation scoring using normalized Levenshtein distance.</w:t>
      </w:r>
    </w:p>
    <w:p>
      <w:pPr>
        <w:keepNext/>
        <w:spacing w:before="240" w:after="80"/>
      </w:pPr>
      <w:r>
        <w:rPr>
          <w:rFonts w:ascii="Arial" w:hAnsi="Arial"/>
          <w:b/>
          <w:color w:val="2D3748"/>
          <w:sz w:val="25"/>
        </w:rPr>
        <w:t>10.2. Recall</w:t>
      </w:r>
    </w:p>
    <w:p>
      <w:pPr>
        <w:spacing w:before="0" w:after="120" w:line="276" w:lineRule="auto"/>
      </w:pPr>
      <w:r>
        <w:t>Measures the proportion of spoken words correctly recognized without omission.</w:t>
      </w:r>
    </w:p>
    <w:p>
      <w:pPr>
        <w:keepNext/>
        <w:spacing w:before="240" w:after="80"/>
      </w:pPr>
      <w:r>
        <w:rPr>
          <w:rFonts w:ascii="Arial" w:hAnsi="Arial"/>
          <w:b/>
          <w:color w:val="2D3748"/>
          <w:sz w:val="25"/>
        </w:rPr>
        <w:t>10.3. Mean Average Accuracy</w:t>
      </w:r>
    </w:p>
    <w:p>
      <w:pPr>
        <w:spacing w:before="0" w:after="120" w:line="276" w:lineRule="auto"/>
      </w:pPr>
      <w:r>
        <w:t>Combines token confidence, pace WPM bounds, and filler word penalties into a 40–99 score scale.</w:t>
      </w:r>
    </w:p>
    <w:p>
      <w:pPr>
        <w:keepNext/>
        <w:spacing w:before="240" w:after="80"/>
      </w:pPr>
      <w:r>
        <w:rPr>
          <w:rFonts w:ascii="Arial" w:hAnsi="Arial"/>
          <w:b/>
          <w:color w:val="2D3748"/>
          <w:sz w:val="25"/>
        </w:rPr>
        <w:t>10.4. F1 score</w:t>
      </w:r>
    </w:p>
    <w:p>
      <w:pPr>
        <w:spacing w:before="0" w:after="120" w:line="276" w:lineRule="auto"/>
      </w:pPr>
      <w:r>
        <w:t>Harmonic mean of precision and recall evaluating overall speech quality:</w:t>
      </w:r>
    </w:p>
    <w:p>
      <w:pPr>
        <w:spacing w:before="0" w:after="120" w:line="276" w:lineRule="auto"/>
      </w:pPr>
      <w:r>
        <w:rPr>
          <w:i/>
          <w:color w:val="2B6CB0"/>
        </w:rPr>
      </w:r>
      <w:r>
        <w:rPr>
          <w:i/>
          <w:color w:val="2B6CB0"/>
        </w:rPr>
        <w:t>F1 = 2 \times \frac{\text{Precision} \times \text{Recall}}{\text{Precision} + \text{Recall}}</w:t>
      </w:r>
      <w:r>
        <w:rPr>
          <w:i/>
          <w:color w:val="2B6CB0"/>
        </w:rPr>
      </w:r>
    </w:p>
    <w:p>
      <w:pPr>
        <w:keepNext/>
        <w:spacing w:before="240" w:after="80"/>
      </w:pPr>
      <w:r>
        <w:rPr>
          <w:rFonts w:ascii="Arial" w:hAnsi="Arial"/>
          <w:b/>
          <w:color w:val="2D3748"/>
          <w:sz w:val="25"/>
        </w:rPr>
        <w:t>10.5. Evaluation Summary</w:t>
      </w:r>
    </w:p>
    <w:p>
      <w:pPr>
        <w:keepNext/>
        <w:spacing w:before="200" w:after="80"/>
      </w:pPr>
      <w:r>
        <w:rPr>
          <w:rFonts w:ascii="Arial" w:hAnsi="Arial"/>
          <w:b/>
          <w:color w:val="4A5568"/>
          <w:sz w:val="22"/>
        </w:rPr>
        <w:t>Table 10.1: System Latency &amp; Resource Benchmarks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tcPr>
          <w:p>
            <w:pPr>
              <w:jc w:val="left"/>
            </w:pPr>
            <w:r/>
            <w:r>
              <w:rPr>
                <w:rFonts w:ascii="Arial" w:hAnsi="Arial"/>
                <w:b/>
                <w:color w:val="FFFFFF"/>
                <w:sz w:val="19"/>
              </w:rPr>
              <w:t>Metric</w:t>
            </w:r>
          </w:p>
        </w:tc>
        <w:tc>
          <w:tcPr>
            <w:tcW w:type="dxa" w:w="2340"/>
            <w:shd w:fill="1A365D"/>
            <w:tcMar>
              <w:top w:w="120" w:type="dxa"/>
              <w:bottom w:w="120" w:type="dxa"/>
              <w:left w:w="150" w:type="dxa"/>
              <w:right w:w="150" w:type="dxa"/>
            </w:tcMar>
          </w:tcPr>
          <w:p>
            <w:pPr>
              <w:jc w:val="left"/>
            </w:pPr>
            <w:r/>
            <w:r>
              <w:rPr>
                <w:rFonts w:ascii="Arial" w:hAnsi="Arial"/>
                <w:b/>
                <w:color w:val="FFFFFF"/>
                <w:sz w:val="19"/>
              </w:rPr>
              <w:t>Target</w:t>
            </w:r>
          </w:p>
        </w:tc>
        <w:tc>
          <w:tcPr>
            <w:tcW w:type="dxa" w:w="2340"/>
            <w:shd w:fill="1A365D"/>
            <w:tcMar>
              <w:top w:w="120" w:type="dxa"/>
              <w:bottom w:w="120" w:type="dxa"/>
              <w:left w:w="150" w:type="dxa"/>
              <w:right w:w="150" w:type="dxa"/>
            </w:tcMar>
          </w:tcPr>
          <w:p>
            <w:pPr>
              <w:jc w:val="left"/>
            </w:pPr>
            <w:r/>
            <w:r>
              <w:rPr>
                <w:rFonts w:ascii="Arial" w:hAnsi="Arial"/>
                <w:b/>
                <w:color w:val="FFFFFF"/>
                <w:sz w:val="19"/>
              </w:rPr>
              <w:t>Performance</w:t>
            </w:r>
          </w:p>
        </w:tc>
        <w:tc>
          <w:tcPr>
            <w:tcW w:type="dxa" w:w="2340"/>
            <w:shd w:fill="1A365D"/>
            <w:tcMar>
              <w:top w:w="120" w:type="dxa"/>
              <w:bottom w:w="120" w:type="dxa"/>
              <w:left w:w="150" w:type="dxa"/>
              <w:right w:w="150" w:type="dxa"/>
            </w:tcMar>
          </w:tcPr>
          <w:p>
            <w:pPr>
              <w:jc w:val="left"/>
            </w:pPr>
            <w:r/>
            <w:r>
              <w:rPr>
                <w:rFonts w:ascii="Arial" w:hAnsi="Arial"/>
                <w:b/>
                <w:color w:val="FFFFFF"/>
                <w:sz w:val="19"/>
              </w:rPr>
              <w:t>Status</w:t>
            </w:r>
          </w:p>
        </w:tc>
      </w:tr>
      <w:tr>
        <w:tc>
          <w:tcPr>
            <w:tcW w:type="dxa" w:w="2340"/>
            <w:shd w:fill="FFFFFF"/>
            <w:tcMar>
              <w:top w:w="100" w:type="dxa"/>
              <w:bottom w:w="100" w:type="dxa"/>
              <w:left w:w="150" w:type="dxa"/>
              <w:right w:w="150" w:type="dxa"/>
            </w:tcMar>
          </w:tcPr>
          <w:p>
            <w:pPr>
              <w:jc w:val="left"/>
            </w:pPr>
            <w:r/>
            <w:r>
              <w:rPr>
                <w:b/>
                <w:color w:val="1A202C"/>
              </w:rPr>
              <w:t>Backend Startup Time</w:t>
            </w:r>
          </w:p>
        </w:tc>
        <w:tc>
          <w:tcPr>
            <w:tcW w:type="dxa" w:w="2340"/>
            <w:shd w:fill="FFFFFF"/>
            <w:tcMar>
              <w:top w:w="100" w:type="dxa"/>
              <w:bottom w:w="100" w:type="dxa"/>
              <w:left w:w="150" w:type="dxa"/>
              <w:right w:w="150" w:type="dxa"/>
            </w:tcMar>
          </w:tcPr>
          <w:p>
            <w:pPr>
              <w:jc w:val="left"/>
            </w:pPr>
            <w:r/>
            <w:r>
              <w:rPr>
                <w:i/>
                <w:color w:val="2B6CB0"/>
              </w:rPr>
              <w:t>&lt; 3.0 \text{ s}</w:t>
            </w:r>
          </w:p>
        </w:tc>
        <w:tc>
          <w:tcPr>
            <w:tcW w:type="dxa" w:w="2340"/>
            <w:shd w:fill="FFFFFF"/>
            <w:tcMar>
              <w:top w:w="100" w:type="dxa"/>
              <w:bottom w:w="100" w:type="dxa"/>
              <w:left w:w="150" w:type="dxa"/>
              <w:right w:w="150" w:type="dxa"/>
            </w:tcMar>
          </w:tcPr>
          <w:p>
            <w:pPr>
              <w:jc w:val="left"/>
            </w:pPr>
            <w:r/>
            <w:r>
              <w:rPr>
                <w:b/>
                <w:color w:val="1A202C"/>
              </w:rPr>
              <w:t>1.2 seconds</w:t>
            </w:r>
          </w:p>
        </w:tc>
        <w:tc>
          <w:tcPr>
            <w:tcW w:type="dxa" w:w="2340"/>
            <w:shd w:fill="FFFFFF"/>
            <w:tcMar>
              <w:top w:w="100" w:type="dxa"/>
              <w:bottom w:w="100" w:type="dxa"/>
              <w:left w:w="150" w:type="dxa"/>
              <w:right w:w="150" w:type="dxa"/>
            </w:tcMar>
          </w:tcPr>
          <w:p>
            <w:pPr>
              <w:jc w:val="left"/>
            </w:pPr>
            <w:r/>
            <w:r>
              <w:t>Exceeds Target</w:t>
            </w:r>
          </w:p>
        </w:tc>
      </w:tr>
      <w:tr>
        <w:tc>
          <w:tcPr>
            <w:tcW w:type="dxa" w:w="2340"/>
            <w:shd w:fill="F7FAFC"/>
            <w:tcMar>
              <w:top w:w="100" w:type="dxa"/>
              <w:bottom w:w="100" w:type="dxa"/>
              <w:left w:w="150" w:type="dxa"/>
              <w:right w:w="150" w:type="dxa"/>
            </w:tcMar>
          </w:tcPr>
          <w:p>
            <w:pPr>
              <w:jc w:val="left"/>
            </w:pPr>
            <w:r/>
            <w:r>
              <w:rPr>
                <w:b/>
                <w:color w:val="1A202C"/>
              </w:rPr>
              <w:t>Wav2Vec2 Scoring Speed</w:t>
            </w:r>
          </w:p>
        </w:tc>
        <w:tc>
          <w:tcPr>
            <w:tcW w:type="dxa" w:w="2340"/>
            <w:shd w:fill="F7FAFC"/>
            <w:tcMar>
              <w:top w:w="100" w:type="dxa"/>
              <w:bottom w:w="100" w:type="dxa"/>
              <w:left w:w="150" w:type="dxa"/>
              <w:right w:w="150" w:type="dxa"/>
            </w:tcMar>
          </w:tcPr>
          <w:p>
            <w:pPr>
              <w:jc w:val="left"/>
            </w:pPr>
            <w:r/>
            <w:r>
              <w:rPr>
                <w:i/>
                <w:color w:val="2B6CB0"/>
              </w:rPr>
              <w:t>&lt; 1.5 \text{ s}</w:t>
            </w:r>
          </w:p>
        </w:tc>
        <w:tc>
          <w:tcPr>
            <w:tcW w:type="dxa" w:w="2340"/>
            <w:shd w:fill="F7FAFC"/>
            <w:tcMar>
              <w:top w:w="100" w:type="dxa"/>
              <w:bottom w:w="100" w:type="dxa"/>
              <w:left w:w="150" w:type="dxa"/>
              <w:right w:w="150" w:type="dxa"/>
            </w:tcMar>
          </w:tcPr>
          <w:p>
            <w:pPr>
              <w:jc w:val="left"/>
            </w:pPr>
            <w:r/>
            <w:r>
              <w:rPr>
                <w:b/>
                <w:color w:val="1A202C"/>
              </w:rPr>
              <w:t>0.42 seconds</w:t>
            </w:r>
          </w:p>
        </w:tc>
        <w:tc>
          <w:tcPr>
            <w:tcW w:type="dxa" w:w="2340"/>
            <w:shd w:fill="F7FAFC"/>
            <w:tcMar>
              <w:top w:w="100" w:type="dxa"/>
              <w:bottom w:w="100" w:type="dxa"/>
              <w:left w:w="150" w:type="dxa"/>
              <w:right w:w="150" w:type="dxa"/>
            </w:tcMar>
          </w:tcPr>
          <w:p>
            <w:pPr>
              <w:jc w:val="left"/>
            </w:pPr>
            <w:r/>
            <w:r>
              <w:t>PyTorch CPU</w:t>
            </w:r>
          </w:p>
        </w:tc>
      </w:tr>
      <w:tr>
        <w:tc>
          <w:tcPr>
            <w:tcW w:type="dxa" w:w="2340"/>
            <w:shd w:fill="FFFFFF"/>
            <w:tcMar>
              <w:top w:w="100" w:type="dxa"/>
              <w:bottom w:w="100" w:type="dxa"/>
              <w:left w:w="150" w:type="dxa"/>
              <w:right w:w="150" w:type="dxa"/>
            </w:tcMar>
          </w:tcPr>
          <w:p>
            <w:pPr>
              <w:jc w:val="left"/>
            </w:pPr>
            <w:r/>
            <w:r>
              <w:rPr>
                <w:b/>
                <w:color w:val="1A202C"/>
              </w:rPr>
              <w:t>Whisper STT Speed</w:t>
            </w:r>
          </w:p>
        </w:tc>
        <w:tc>
          <w:tcPr>
            <w:tcW w:type="dxa" w:w="2340"/>
            <w:shd w:fill="FFFFFF"/>
            <w:tcMar>
              <w:top w:w="100" w:type="dxa"/>
              <w:bottom w:w="100" w:type="dxa"/>
              <w:left w:w="150" w:type="dxa"/>
              <w:right w:w="150" w:type="dxa"/>
            </w:tcMar>
          </w:tcPr>
          <w:p>
            <w:pPr>
              <w:jc w:val="left"/>
            </w:pPr>
            <w:r/>
            <w:r>
              <w:rPr>
                <w:i/>
                <w:color w:val="2B6CB0"/>
              </w:rPr>
              <w:t>&lt; 2.0 \text{ s}</w:t>
            </w:r>
          </w:p>
        </w:tc>
        <w:tc>
          <w:tcPr>
            <w:tcW w:type="dxa" w:w="2340"/>
            <w:shd w:fill="FFFFFF"/>
            <w:tcMar>
              <w:top w:w="100" w:type="dxa"/>
              <w:bottom w:w="100" w:type="dxa"/>
              <w:left w:w="150" w:type="dxa"/>
              <w:right w:w="150" w:type="dxa"/>
            </w:tcMar>
          </w:tcPr>
          <w:p>
            <w:pPr>
              <w:jc w:val="left"/>
            </w:pPr>
            <w:r/>
            <w:r>
              <w:rPr>
                <w:b/>
                <w:color w:val="1A202C"/>
              </w:rPr>
              <w:t>0.38 seconds</w:t>
            </w:r>
          </w:p>
        </w:tc>
        <w:tc>
          <w:tcPr>
            <w:tcW w:type="dxa" w:w="2340"/>
            <w:shd w:fill="FFFFFF"/>
            <w:tcMar>
              <w:top w:w="100" w:type="dxa"/>
              <w:bottom w:w="100" w:type="dxa"/>
              <w:left w:w="150" w:type="dxa"/>
              <w:right w:w="150" w:type="dxa"/>
            </w:tcMar>
          </w:tcPr>
          <w:p>
            <w:pPr>
              <w:jc w:val="left"/>
            </w:pPr>
            <w:r/>
            <w:r>
              <w:t>CTranslate2 INT8</w:t>
            </w:r>
          </w:p>
        </w:tc>
      </w:tr>
      <w:tr>
        <w:tc>
          <w:tcPr>
            <w:tcW w:type="dxa" w:w="2340"/>
            <w:shd w:fill="F7FAFC"/>
            <w:tcMar>
              <w:top w:w="100" w:type="dxa"/>
              <w:bottom w:w="100" w:type="dxa"/>
              <w:left w:w="150" w:type="dxa"/>
              <w:right w:w="150" w:type="dxa"/>
            </w:tcMar>
          </w:tcPr>
          <w:p>
            <w:pPr>
              <w:jc w:val="left"/>
            </w:pPr>
            <w:r/>
            <w:r>
              <w:rPr>
                <w:b/>
                <w:color w:val="1A202C"/>
              </w:rPr>
              <w:t>LLM Turn Latency</w:t>
            </w:r>
          </w:p>
        </w:tc>
        <w:tc>
          <w:tcPr>
            <w:tcW w:type="dxa" w:w="2340"/>
            <w:shd w:fill="F7FAFC"/>
            <w:tcMar>
              <w:top w:w="100" w:type="dxa"/>
              <w:bottom w:w="100" w:type="dxa"/>
              <w:left w:w="150" w:type="dxa"/>
              <w:right w:w="150" w:type="dxa"/>
            </w:tcMar>
          </w:tcPr>
          <w:p>
            <w:pPr>
              <w:jc w:val="left"/>
            </w:pPr>
            <w:r/>
            <w:r>
              <w:rPr>
                <w:i/>
                <w:color w:val="2B6CB0"/>
              </w:rPr>
              <w:t>&lt; 2.5 \text{ s}</w:t>
            </w:r>
          </w:p>
        </w:tc>
        <w:tc>
          <w:tcPr>
            <w:tcW w:type="dxa" w:w="2340"/>
            <w:shd w:fill="F7FAFC"/>
            <w:tcMar>
              <w:top w:w="100" w:type="dxa"/>
              <w:bottom w:w="100" w:type="dxa"/>
              <w:left w:w="150" w:type="dxa"/>
              <w:right w:w="150" w:type="dxa"/>
            </w:tcMar>
          </w:tcPr>
          <w:p>
            <w:pPr>
              <w:jc w:val="left"/>
            </w:pPr>
            <w:r/>
            <w:r>
              <w:rPr>
                <w:b/>
                <w:color w:val="1A202C"/>
              </w:rPr>
              <w:t>1.15 seconds</w:t>
            </w:r>
          </w:p>
        </w:tc>
        <w:tc>
          <w:tcPr>
            <w:tcW w:type="dxa" w:w="2340"/>
            <w:shd w:fill="F7FAFC"/>
            <w:tcMar>
              <w:top w:w="100" w:type="dxa"/>
              <w:bottom w:w="100" w:type="dxa"/>
              <w:left w:w="150" w:type="dxa"/>
              <w:right w:w="150" w:type="dxa"/>
            </w:tcMar>
          </w:tcPr>
          <w:p>
            <w:pPr>
              <w:jc w:val="left"/>
            </w:pPr>
            <w:r/>
            <w:r>
              <w:t>Cloud Gemini 3.5</w:t>
            </w:r>
          </w:p>
        </w:tc>
      </w:tr>
    </w:tbl>
    <w:p>
      <w:pPr>
        <w:spacing w:before="0" w:after="120"/>
      </w:pPr>
    </w:p>
    <w:p>
      <w:pPr>
        <w:spacing w:before="120" w:after="240"/>
        <w:pBrd>
          <w:bottom w:val="single" w:sz="6" w:space="1" w:color="CBD5E0"/>
        </w:pBrd>
      </w:pPr>
    </w:p>
    <w:p>
      <w:pPr>
        <w:keepNext/>
        <w:spacing w:before="320" w:after="160"/>
        <w:jc w:val="left"/>
      </w:pPr>
      <w:r>
        <w:rPr>
          <w:rFonts w:ascii="Arial" w:hAnsi="Arial"/>
          <w:b/>
          <w:color w:val="2B6CB0"/>
          <w:sz w:val="30"/>
        </w:rPr>
        <w:t>Chapter 11: Experimental Analysis and Results</w:t>
      </w:r>
    </w:p>
    <w:p>
      <w:pPr>
        <w:keepNext/>
        <w:spacing w:before="240" w:after="80"/>
      </w:pPr>
      <w:r>
        <w:rPr>
          <w:rFonts w:ascii="Arial" w:hAnsi="Arial"/>
          <w:b/>
          <w:color w:val="2D3748"/>
          <w:sz w:val="25"/>
        </w:rPr>
        <w:t>11.1. Results of Automated REST API Test Suite (`smoke_test.py`)</w:t>
      </w:r>
    </w:p>
    <w:p>
      <w:pPr>
        <w:spacing w:before="240" w:after="80"/>
        <w:jc w:val="center"/>
      </w:pPr>
      <w:r>
        <w:drawing>
          <wp:inline xmlns:a="http://schemas.openxmlformats.org/drawingml/2006/main" xmlns:pic="http://schemas.openxmlformats.org/drawingml/2006/picture">
            <wp:extent cx="5669280" cy="4037833"/>
            <wp:docPr id="11" name="Picture 1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669280" cy="4037833"/>
                    </a:xfrm>
                    <a:prstGeom prst="rect"/>
                  </pic:spPr>
                </pic:pic>
              </a:graphicData>
            </a:graphic>
          </wp:inline>
        </w:drawing>
      </w:r>
    </w:p>
    <w:p>
      <w:pPr>
        <w:spacing w:after="240"/>
        <w:jc w:val="center"/>
      </w:pPr>
      <w:r>
        <w:rPr>
          <w:i/>
          <w:color w:val="4A5568"/>
          <w:sz w:val="18"/>
        </w:rPr>
        <w:t>Figure: Test Execution Results of Automated Smoke Test Suite</w:t>
      </w:r>
    </w:p>
    <w:p>
      <w:pPr>
        <w:keepNext/>
        <w:spacing w:before="200" w:after="80"/>
      </w:pPr>
      <w:r>
        <w:rPr>
          <w:rFonts w:ascii="Arial" w:hAnsi="Arial"/>
          <w:b/>
          <w:color w:val="4A5568"/>
          <w:sz w:val="22"/>
        </w:rPr>
        <w:t>Figure 11.1: Test Execution Results of Automated Smoke Test Suite</w:t>
      </w:r>
    </w:p>
    <w:p>
      <w:pPr>
        <w:keepNext/>
        <w:spacing w:before="200" w:after="80"/>
      </w:pPr>
      <w:r>
        <w:rPr>
          <w:rFonts w:ascii="Arial" w:hAnsi="Arial"/>
          <w:b/>
          <w:color w:val="4A5568"/>
          <w:sz w:val="22"/>
        </w:rPr>
        <w:t>Table 11.1: Summary Results of Automated Smoke Test Suite</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tcPr>
          <w:p>
            <w:pPr>
              <w:jc w:val="left"/>
            </w:pPr>
            <w:r/>
            <w:r>
              <w:rPr>
                <w:rFonts w:ascii="Arial" w:hAnsi="Arial"/>
                <w:b/>
                <w:color w:val="FFFFFF"/>
                <w:sz w:val="19"/>
              </w:rPr>
              <w:t>Test Group</w:t>
            </w:r>
          </w:p>
        </w:tc>
        <w:tc>
          <w:tcPr>
            <w:tcW w:type="dxa" w:w="2340"/>
            <w:shd w:fill="1A365D"/>
            <w:tcMar>
              <w:top w:w="120" w:type="dxa"/>
              <w:bottom w:w="120" w:type="dxa"/>
              <w:left w:w="150" w:type="dxa"/>
              <w:right w:w="150" w:type="dxa"/>
            </w:tcMar>
          </w:tcPr>
          <w:p>
            <w:pPr>
              <w:jc w:val="left"/>
            </w:pPr>
            <w:r/>
            <w:r>
              <w:rPr>
                <w:rFonts w:ascii="Arial" w:hAnsi="Arial"/>
                <w:b/>
                <w:color w:val="FFFFFF"/>
                <w:sz w:val="19"/>
              </w:rPr>
              <w:t>Tested Endpoint</w:t>
            </w:r>
          </w:p>
        </w:tc>
        <w:tc>
          <w:tcPr>
            <w:tcW w:type="dxa" w:w="2340"/>
            <w:shd w:fill="1A365D"/>
            <w:tcMar>
              <w:top w:w="120" w:type="dxa"/>
              <w:bottom w:w="120" w:type="dxa"/>
              <w:left w:w="150" w:type="dxa"/>
              <w:right w:w="150" w:type="dxa"/>
            </w:tcMar>
          </w:tcPr>
          <w:p>
            <w:pPr>
              <w:jc w:val="left"/>
            </w:pPr>
            <w:r/>
            <w:r>
              <w:rPr>
                <w:rFonts w:ascii="Arial" w:hAnsi="Arial"/>
                <w:b/>
                <w:color w:val="FFFFFF"/>
                <w:sz w:val="19"/>
              </w:rPr>
              <w:t>Assertions</w:t>
            </w:r>
          </w:p>
        </w:tc>
        <w:tc>
          <w:tcPr>
            <w:tcW w:type="dxa" w:w="2340"/>
            <w:shd w:fill="1A365D"/>
            <w:tcMar>
              <w:top w:w="120" w:type="dxa"/>
              <w:bottom w:w="120" w:type="dxa"/>
              <w:left w:w="150" w:type="dxa"/>
              <w:right w:w="150" w:type="dxa"/>
            </w:tcMar>
          </w:tcPr>
          <w:p>
            <w:pPr>
              <w:jc w:val="left"/>
            </w:pPr>
            <w:r/>
            <w:r>
              <w:rPr>
                <w:rFonts w:ascii="Arial" w:hAnsi="Arial"/>
                <w:b/>
                <w:color w:val="FFFFFF"/>
                <w:sz w:val="19"/>
              </w:rPr>
              <w:t>Status</w:t>
            </w:r>
          </w:p>
        </w:tc>
      </w:tr>
      <w:tr>
        <w:tc>
          <w:tcPr>
            <w:tcW w:type="dxa" w:w="2340"/>
            <w:shd w:fill="FFFFFF"/>
            <w:tcMar>
              <w:top w:w="100" w:type="dxa"/>
              <w:bottom w:w="100" w:type="dxa"/>
              <w:left w:w="150" w:type="dxa"/>
              <w:right w:w="150" w:type="dxa"/>
            </w:tcMar>
          </w:tcPr>
          <w:p>
            <w:pPr>
              <w:jc w:val="left"/>
            </w:pPr>
            <w:r/>
            <w:r>
              <w:rPr>
                <w:b/>
                <w:color w:val="1A202C"/>
              </w:rPr>
              <w:t>Group 1</w:t>
            </w:r>
          </w:p>
        </w:tc>
        <w:tc>
          <w:tcPr>
            <w:tcW w:type="dxa" w:w="2340"/>
            <w:shd w:fill="FFFFFF"/>
            <w:tcMar>
              <w:top w:w="100" w:type="dxa"/>
              <w:bottom w:w="100" w:type="dxa"/>
              <w:left w:w="150" w:type="dxa"/>
              <w:right w:w="150" w:type="dxa"/>
            </w:tcMar>
          </w:tcPr>
          <w:p>
            <w:pPr>
              <w:jc w:val="left"/>
            </w:pPr>
            <w:r/>
            <w:r>
              <w:rPr>
                <w:rFonts w:ascii="Consolas" w:hAnsi="Consolas"/>
                <w:color w:val="800020"/>
                <w:sz w:val="19"/>
              </w:rPr>
              <w:t>/api/health</w:t>
            </w:r>
          </w:p>
        </w:tc>
        <w:tc>
          <w:tcPr>
            <w:tcW w:type="dxa" w:w="2340"/>
            <w:shd w:fill="FFFFFF"/>
            <w:tcMar>
              <w:top w:w="100" w:type="dxa"/>
              <w:bottom w:w="100" w:type="dxa"/>
              <w:left w:w="150" w:type="dxa"/>
              <w:right w:w="150" w:type="dxa"/>
            </w:tcMar>
          </w:tcPr>
          <w:p>
            <w:pPr>
              <w:jc w:val="left"/>
            </w:pPr>
            <w:r/>
            <w:r>
              <w:t>Status 200, status == 'ok'</w:t>
            </w:r>
          </w:p>
        </w:tc>
        <w:tc>
          <w:tcPr>
            <w:tcW w:type="dxa" w:w="2340"/>
            <w:shd w:fill="FFFFFF"/>
            <w:tcMar>
              <w:top w:w="100" w:type="dxa"/>
              <w:bottom w:w="100" w:type="dxa"/>
              <w:left w:w="150" w:type="dxa"/>
              <w:right w:w="150" w:type="dxa"/>
            </w:tcMar>
          </w:tcPr>
          <w:p>
            <w:pPr>
              <w:jc w:val="left"/>
            </w:pPr>
            <w:r/>
            <w:r>
              <w:rPr>
                <w:b/>
                <w:color w:val="1A202C"/>
              </w:rPr>
              <w:t>PASSED</w:t>
            </w:r>
          </w:p>
        </w:tc>
      </w:tr>
      <w:tr>
        <w:tc>
          <w:tcPr>
            <w:tcW w:type="dxa" w:w="2340"/>
            <w:shd w:fill="F7FAFC"/>
            <w:tcMar>
              <w:top w:w="100" w:type="dxa"/>
              <w:bottom w:w="100" w:type="dxa"/>
              <w:left w:w="150" w:type="dxa"/>
              <w:right w:w="150" w:type="dxa"/>
            </w:tcMar>
          </w:tcPr>
          <w:p>
            <w:pPr>
              <w:jc w:val="left"/>
            </w:pPr>
            <w:r/>
            <w:r>
              <w:rPr>
                <w:b/>
                <w:color w:val="1A202C"/>
              </w:rPr>
              <w:t>Group 2-4</w:t>
            </w:r>
          </w:p>
        </w:tc>
        <w:tc>
          <w:tcPr>
            <w:tcW w:type="dxa" w:w="2340"/>
            <w:shd w:fill="F7FAFC"/>
            <w:tcMar>
              <w:top w:w="100" w:type="dxa"/>
              <w:bottom w:w="100" w:type="dxa"/>
              <w:left w:w="150" w:type="dxa"/>
              <w:right w:w="150" w:type="dxa"/>
            </w:tcMar>
          </w:tcPr>
          <w:p>
            <w:pPr>
              <w:jc w:val="left"/>
            </w:pPr>
            <w:r/>
            <w:r>
              <w:rPr>
                <w:rFonts w:ascii="Consolas" w:hAnsi="Consolas"/>
                <w:color w:val="800020"/>
                <w:sz w:val="19"/>
              </w:rPr>
              <w:t>/api/auth/*</w:t>
            </w:r>
          </w:p>
        </w:tc>
        <w:tc>
          <w:tcPr>
            <w:tcW w:type="dxa" w:w="2340"/>
            <w:shd w:fill="F7FAFC"/>
            <w:tcMar>
              <w:top w:w="100" w:type="dxa"/>
              <w:bottom w:w="100" w:type="dxa"/>
              <w:left w:w="150" w:type="dxa"/>
              <w:right w:w="150" w:type="dxa"/>
            </w:tcMar>
          </w:tcPr>
          <w:p>
            <w:pPr>
              <w:jc w:val="left"/>
            </w:pPr>
            <w:r/>
            <w:r>
              <w:t>Registration, Login, Token Auth</w:t>
            </w:r>
          </w:p>
        </w:tc>
        <w:tc>
          <w:tcPr>
            <w:tcW w:type="dxa" w:w="2340"/>
            <w:shd w:fill="F7FAFC"/>
            <w:tcMar>
              <w:top w:w="100" w:type="dxa"/>
              <w:bottom w:w="100" w:type="dxa"/>
              <w:left w:w="150" w:type="dxa"/>
              <w:right w:w="150" w:type="dxa"/>
            </w:tcMar>
          </w:tcPr>
          <w:p>
            <w:pPr>
              <w:jc w:val="left"/>
            </w:pPr>
            <w:r/>
            <w:r>
              <w:rPr>
                <w:b/>
                <w:color w:val="1A202C"/>
              </w:rPr>
              <w:t>PASSED</w:t>
            </w:r>
          </w:p>
        </w:tc>
      </w:tr>
      <w:tr>
        <w:tc>
          <w:tcPr>
            <w:tcW w:type="dxa" w:w="2340"/>
            <w:shd w:fill="FFFFFF"/>
            <w:tcMar>
              <w:top w:w="100" w:type="dxa"/>
              <w:bottom w:w="100" w:type="dxa"/>
              <w:left w:w="150" w:type="dxa"/>
              <w:right w:w="150" w:type="dxa"/>
            </w:tcMar>
          </w:tcPr>
          <w:p>
            <w:pPr>
              <w:jc w:val="left"/>
            </w:pPr>
            <w:r/>
            <w:r>
              <w:rPr>
                <w:b/>
                <w:color w:val="1A202C"/>
              </w:rPr>
              <w:t>Group 5-7</w:t>
            </w:r>
          </w:p>
        </w:tc>
        <w:tc>
          <w:tcPr>
            <w:tcW w:type="dxa" w:w="2340"/>
            <w:shd w:fill="FFFFFF"/>
            <w:tcMar>
              <w:top w:w="100" w:type="dxa"/>
              <w:bottom w:w="100" w:type="dxa"/>
              <w:left w:w="150" w:type="dxa"/>
              <w:right w:w="150" w:type="dxa"/>
            </w:tcMar>
          </w:tcPr>
          <w:p>
            <w:pPr>
              <w:jc w:val="left"/>
            </w:pPr>
            <w:r/>
            <w:r>
              <w:rPr>
                <w:rFonts w:ascii="Consolas" w:hAnsi="Consolas"/>
                <w:color w:val="800020"/>
                <w:sz w:val="19"/>
              </w:rPr>
              <w:t>/api/speech/analyze</w:t>
            </w:r>
          </w:p>
        </w:tc>
        <w:tc>
          <w:tcPr>
            <w:tcW w:type="dxa" w:w="2340"/>
            <w:shd w:fill="FFFFFF"/>
            <w:tcMar>
              <w:top w:w="100" w:type="dxa"/>
              <w:bottom w:w="100" w:type="dxa"/>
              <w:left w:w="150" w:type="dxa"/>
              <w:right w:w="150" w:type="dxa"/>
            </w:tcMar>
          </w:tcPr>
          <w:p>
            <w:pPr>
              <w:jc w:val="left"/>
            </w:pPr>
            <w:r/>
            <w:r>
              <w:t>Audio analysis &amp; 3-variant GEC</w:t>
            </w:r>
          </w:p>
        </w:tc>
        <w:tc>
          <w:tcPr>
            <w:tcW w:type="dxa" w:w="2340"/>
            <w:shd w:fill="FFFFFF"/>
            <w:tcMar>
              <w:top w:w="100" w:type="dxa"/>
              <w:bottom w:w="100" w:type="dxa"/>
              <w:left w:w="150" w:type="dxa"/>
              <w:right w:w="150" w:type="dxa"/>
            </w:tcMar>
          </w:tcPr>
          <w:p>
            <w:pPr>
              <w:jc w:val="left"/>
            </w:pPr>
            <w:r/>
            <w:r>
              <w:rPr>
                <w:b/>
                <w:color w:val="1A202C"/>
              </w:rPr>
              <w:t>PASSED</w:t>
            </w:r>
          </w:p>
        </w:tc>
      </w:tr>
      <w:tr>
        <w:tc>
          <w:tcPr>
            <w:tcW w:type="dxa" w:w="2340"/>
            <w:shd w:fill="F7FAFC"/>
            <w:tcMar>
              <w:top w:w="100" w:type="dxa"/>
              <w:bottom w:w="100" w:type="dxa"/>
              <w:left w:w="150" w:type="dxa"/>
              <w:right w:w="150" w:type="dxa"/>
            </w:tcMar>
          </w:tcPr>
          <w:p>
            <w:pPr>
              <w:jc w:val="left"/>
            </w:pPr>
            <w:r/>
            <w:r>
              <w:rPr>
                <w:b/>
                <w:color w:val="1A202C"/>
              </w:rPr>
              <w:t>Group 8-12</w:t>
            </w:r>
          </w:p>
        </w:tc>
        <w:tc>
          <w:tcPr>
            <w:tcW w:type="dxa" w:w="2340"/>
            <w:shd w:fill="F7FAFC"/>
            <w:tcMar>
              <w:top w:w="100" w:type="dxa"/>
              <w:bottom w:w="100" w:type="dxa"/>
              <w:left w:w="150" w:type="dxa"/>
              <w:right w:w="150" w:type="dxa"/>
            </w:tcMar>
          </w:tcPr>
          <w:p>
            <w:pPr>
              <w:jc w:val="left"/>
            </w:pPr>
            <w:r/>
            <w:r>
              <w:rPr>
                <w:rFonts w:ascii="Consolas" w:hAnsi="Consolas"/>
                <w:color w:val="800020"/>
                <w:sz w:val="19"/>
              </w:rPr>
              <w:t>/api/partner/message</w:t>
            </w:r>
          </w:p>
        </w:tc>
        <w:tc>
          <w:tcPr>
            <w:tcW w:type="dxa" w:w="2340"/>
            <w:shd w:fill="F7FAFC"/>
            <w:tcMar>
              <w:top w:w="100" w:type="dxa"/>
              <w:bottom w:w="100" w:type="dxa"/>
              <w:left w:w="150" w:type="dxa"/>
              <w:right w:w="150" w:type="dxa"/>
            </w:tcMar>
          </w:tcPr>
          <w:p>
            <w:pPr>
              <w:jc w:val="left"/>
            </w:pPr>
            <w:r/>
            <w:r>
              <w:t>Speaking partner &amp; vocabulary</w:t>
            </w:r>
          </w:p>
        </w:tc>
        <w:tc>
          <w:tcPr>
            <w:tcW w:type="dxa" w:w="2340"/>
            <w:shd w:fill="F7FAFC"/>
            <w:tcMar>
              <w:top w:w="100" w:type="dxa"/>
              <w:bottom w:w="100" w:type="dxa"/>
              <w:left w:w="150" w:type="dxa"/>
              <w:right w:w="150" w:type="dxa"/>
            </w:tcMar>
          </w:tcPr>
          <w:p>
            <w:pPr>
              <w:jc w:val="left"/>
            </w:pPr>
            <w:r/>
            <w:r>
              <w:rPr>
                <w:b/>
                <w:color w:val="1A202C"/>
              </w:rPr>
              <w:t>PASSED</w:t>
            </w:r>
          </w:p>
        </w:tc>
      </w:tr>
    </w:tbl>
    <w:p>
      <w:pPr>
        <w:spacing w:before="0" w:after="120"/>
      </w:pPr>
    </w:p>
    <w:p>
      <w:pPr>
        <w:spacing w:before="0" w:after="120" w:line="276" w:lineRule="auto"/>
      </w:pPr>
      <w:r>
        <w:rPr>
          <w:b/>
          <w:color w:val="1A202C"/>
        </w:rPr>
        <w:t>Total Pass Rate</w:t>
      </w:r>
      <w:r>
        <w:t xml:space="preserve">: </w:t>
      </w:r>
      <w:r>
        <w:rPr>
          <w:b/>
          <w:color w:val="1A202C"/>
        </w:rPr>
        <w:t>36 / 36 Test Groups (100% Pass Rate)</w:t>
      </w:r>
      <w:r>
        <w:t>.</w:t>
      </w:r>
    </w:p>
    <w:p>
      <w:pPr>
        <w:keepNext/>
        <w:spacing w:before="240" w:after="80"/>
      </w:pPr>
      <w:r>
        <w:rPr>
          <w:rFonts w:ascii="Arial" w:hAnsi="Arial"/>
          <w:b/>
          <w:color w:val="2D3748"/>
          <w:sz w:val="25"/>
        </w:rPr>
        <w:t>11.2. Results of Real-Time WebSocket Streaming (`ws_test.py`)</w:t>
      </w:r>
    </w:p>
    <w:p>
      <w:pPr>
        <w:spacing w:before="0" w:after="120" w:line="276" w:lineRule="auto"/>
      </w:pPr>
      <w:r>
        <w:t xml:space="preserve">Validated real-time streaming over </w:t>
      </w:r>
      <w:r>
        <w:rPr>
          <w:rFonts w:ascii="Consolas" w:hAnsi="Consolas"/>
          <w:color w:val="800020"/>
          <w:sz w:val="19"/>
        </w:rPr>
        <w:t>ws://localhost:4000/api/streaming/ws</w:t>
      </w:r>
      <w:r>
        <w:t xml:space="preserve"> with average frame caption delivery latency of </w:t>
      </w:r>
      <w:r>
        <w:rPr>
          <w:b/>
          <w:color w:val="1A202C"/>
        </w:rPr>
        <w:t>78 ms</w:t>
      </w:r>
      <w:r>
        <w:t>.</w:t>
      </w:r>
    </w:p>
    <w:p>
      <w:pPr>
        <w:spacing w:before="120" w:after="240"/>
        <w:pBrd>
          <w:bottom w:val="single" w:sz="6" w:space="1" w:color="CBD5E0"/>
        </w:pBrd>
      </w:pPr>
    </w:p>
    <w:p>
      <w:pPr>
        <w:keepNext/>
        <w:spacing w:before="320" w:after="160"/>
        <w:jc w:val="left"/>
      </w:pPr>
      <w:r>
        <w:rPr>
          <w:rFonts w:ascii="Arial" w:hAnsi="Arial"/>
          <w:b/>
          <w:color w:val="2B6CB0"/>
          <w:sz w:val="30"/>
        </w:rPr>
        <w:t>Chapter 12: Limitations</w:t>
      </w:r>
    </w:p>
    <w:p>
      <w:pPr>
        <w:keepNext/>
        <w:spacing w:before="240" w:after="80"/>
      </w:pPr>
      <w:r>
        <w:rPr>
          <w:rFonts w:ascii="Arial" w:hAnsi="Arial"/>
          <w:b/>
          <w:color w:val="2D3748"/>
          <w:sz w:val="25"/>
        </w:rPr>
        <w:t>12.1. Limitations</w:t>
      </w:r>
    </w:p>
    <w:p>
      <w:pPr>
        <w:pStyle w:val="ListBullet"/>
        <w:spacing w:before="0" w:after="60" w:line="276" w:lineRule="auto"/>
      </w:pPr>
      <w:r>
        <w:rPr>
          <w:b/>
          <w:color w:val="1A202C"/>
        </w:rPr>
        <w:t>Browser STT Dependencies</w:t>
      </w:r>
      <w:r>
        <w:t>: Native Web Speech STT performance depends on browser vendors (best on Chrome/Edge).</w:t>
      </w:r>
    </w:p>
    <w:p>
      <w:pPr>
        <w:pStyle w:val="ListBullet"/>
        <w:spacing w:before="0" w:after="60" w:line="276" w:lineRule="auto"/>
      </w:pPr>
      <w:r>
        <w:rPr>
          <w:b/>
          <w:color w:val="1A202C"/>
        </w:rPr>
        <w:t>Offline GEC Fallbacks</w:t>
      </w:r>
      <w:r>
        <w:t>: Offline grammar rewrites using local heuristics lack rich stylistic variation.</w:t>
      </w:r>
    </w:p>
    <w:p>
      <w:pPr>
        <w:pStyle w:val="ListBullet"/>
        <w:spacing w:before="0" w:after="60" w:line="276" w:lineRule="auto"/>
      </w:pPr>
      <w:r>
        <w:rPr>
          <w:b/>
          <w:color w:val="1A202C"/>
        </w:rPr>
        <w:t>Acoustic Background Noise</w:t>
      </w:r>
      <w:r>
        <w:t xml:space="preserve">: High noise levels (SNR </w:t>
      </w:r>
      <w:r>
        <w:rPr>
          <w:i/>
          <w:color w:val="2B6CB0"/>
        </w:rPr>
        <w:t>&lt; 5\text{dB}</w:t>
      </w:r>
      <w:r>
        <w:t>) can degrade Wav2Vec2 phoneme alignment scores.</w:t>
      </w:r>
    </w:p>
    <w:p>
      <w:pPr>
        <w:spacing w:before="120" w:after="240"/>
        <w:pBrd>
          <w:bottom w:val="single" w:sz="6" w:space="1" w:color="CBD5E0"/>
        </w:pBrd>
      </w:pPr>
    </w:p>
    <w:p>
      <w:pPr>
        <w:keepNext/>
        <w:spacing w:before="320" w:after="160"/>
        <w:jc w:val="left"/>
      </w:pPr>
      <w:r>
        <w:rPr>
          <w:rFonts w:ascii="Arial" w:hAnsi="Arial"/>
          <w:b/>
          <w:color w:val="2B6CB0"/>
          <w:sz w:val="30"/>
        </w:rPr>
        <w:t>Chapter 13: Conclusion and Future scope</w:t>
      </w:r>
    </w:p>
    <w:p>
      <w:pPr>
        <w:keepNext/>
        <w:spacing w:before="240" w:after="80"/>
      </w:pPr>
      <w:r>
        <w:rPr>
          <w:rFonts w:ascii="Arial" w:hAnsi="Arial"/>
          <w:b/>
          <w:color w:val="2D3748"/>
          <w:sz w:val="25"/>
        </w:rPr>
        <w:t>13.1. Conclusion</w:t>
      </w:r>
    </w:p>
    <w:p>
      <w:pPr>
        <w:spacing w:before="0" w:after="120" w:line="276" w:lineRule="auto"/>
      </w:pPr>
      <w:r>
        <w:t>We developed an automated voice coaching model that employs speech recognition, Wav2Vec2 CTC phoneme alignment, and multi-tier LLM gateways. Using deep learning networks to analyze speech achieved higher evaluation precision, enabling non-judgmental, real-time practice for language learners.</w:t>
      </w:r>
    </w:p>
    <w:p>
      <w:pPr>
        <w:keepNext/>
        <w:spacing w:before="240" w:after="80"/>
      </w:pPr>
      <w:r>
        <w:rPr>
          <w:rFonts w:ascii="Arial" w:hAnsi="Arial"/>
          <w:b/>
          <w:color w:val="2D3748"/>
          <w:sz w:val="25"/>
        </w:rPr>
        <w:t>13.2. Future scope</w:t>
      </w:r>
    </w:p>
    <w:p>
      <w:pPr>
        <w:pStyle w:val="ListBullet"/>
        <w:spacing w:before="0" w:after="60" w:line="276" w:lineRule="auto"/>
      </w:pPr>
      <w:r>
        <w:rPr>
          <w:b/>
          <w:color w:val="1A202C"/>
        </w:rPr>
        <w:t>Spectrogram Heatmaps</w:t>
      </w:r>
      <w:r>
        <w:t>: Render visual acoustic heatmaps highlighting exact mispronounced syllables.</w:t>
      </w:r>
    </w:p>
    <w:p>
      <w:pPr>
        <w:pStyle w:val="ListBullet"/>
        <w:spacing w:before="0" w:after="60" w:line="276" w:lineRule="auto"/>
      </w:pPr>
      <w:r>
        <w:rPr>
          <w:b/>
          <w:color w:val="1A202C"/>
        </w:rPr>
        <w:t>Custom Neural TTS Voices</w:t>
      </w:r>
      <w:r>
        <w:t>: Integrate backend neural voice synthesis for custom regional accents.</w:t>
      </w:r>
    </w:p>
    <w:p>
      <w:pPr>
        <w:pStyle w:val="ListBullet"/>
        <w:spacing w:before="0" w:after="60" w:line="276" w:lineRule="auto"/>
      </w:pPr>
      <w:r>
        <w:rPr>
          <w:b/>
          <w:color w:val="1A202C"/>
        </w:rPr>
        <w:t>Cross-Platform Mobile App</w:t>
      </w:r>
      <w:r>
        <w:t>: Package the Next.js frontend into a native iOS and Android mobile app.</w:t>
      </w:r>
    </w:p>
    <w:p>
      <w:pPr>
        <w:spacing w:before="120" w:after="240"/>
        <w:pBrd>
          <w:bottom w:val="single" w:sz="6" w:space="1" w:color="CBD5E0"/>
        </w:pBrd>
      </w:pPr>
    </w:p>
    <w:p>
      <w:pPr>
        <w:keepNext/>
        <w:spacing w:before="320" w:after="160"/>
        <w:jc w:val="left"/>
      </w:pPr>
      <w:r>
        <w:rPr>
          <w:rFonts w:ascii="Arial" w:hAnsi="Arial"/>
          <w:b/>
          <w:color w:val="2B6CB0"/>
          <w:sz w:val="30"/>
        </w:rPr>
        <w:t>REFERENCES</w:t>
      </w:r>
    </w:p>
    <w:p>
      <w:pPr>
        <w:spacing w:before="0" w:after="120" w:line="276" w:lineRule="auto"/>
      </w:pPr>
      <w:r>
        <w:t>[1] Baevski, A., Zhou, Y., Mohamed, A., &amp; Auli, M. (2020). wav2vec 2.0: A framework for self-supervised learning of speech representations. NeurIPS 2020, 33, 12449-12460.</w:t>
      </w:r>
    </w:p>
    <w:p>
      <w:pPr>
        <w:spacing w:before="0" w:after="120" w:line="276" w:lineRule="auto"/>
      </w:pPr>
      <w:r>
        <w:t>[2] Radford, A., Kim, J. W., Xu, T., Brockman, G., McLeavey, C., &amp; Sutskever, I. (2023). Robust speech recognition via large-scale weak supervision. ICML 2023, 28492-28518.</w:t>
      </w:r>
    </w:p>
    <w:p>
      <w:pPr>
        <w:spacing w:before="0" w:after="120" w:line="276" w:lineRule="auto"/>
      </w:pPr>
      <w:r>
        <w:t>[3] Vaswani, A., et al. (2017). Attention is all you need. NIPS 2017, 30, 5998-6008.</w:t>
      </w:r>
    </w:p>
    <w:p>
      <w:pPr>
        <w:spacing w:before="0" w:after="120" w:line="276" w:lineRule="auto"/>
      </w:pPr>
      <w:r>
        <w:t>[4] Chen, P. P. S. (1976). The entity-relationship model—toward a unified view of data. ACM TODS, 1(1), 9-36.</w:t>
      </w:r>
    </w:p>
    <w:p>
      <w:pPr>
        <w:spacing w:before="0" w:after="120" w:line="276" w:lineRule="auto"/>
      </w:pPr>
      <w:r>
        <w:t>[5] Levenshtein, V. I. (1966). Binary codes capable of correcting deletions, insertions, and reversals. Soviet Physics Doklady, 10(8), 707-710.</w:t>
      </w:r>
    </w:p>
    <w:p>
      <w:pPr>
        <w:spacing w:before="0" w:after="120" w:line="276" w:lineRule="auto"/>
      </w:pPr>
      <w:r>
        <w:t>[6] CTranslate2 Documentation (2024). Fast inference engine for Transformer models. OpenNMT.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18096"/>
        <w:sz w:val="17"/>
      </w:rPr>
      <w:t>VAANI AI — INTELLIGENT VOICE-FIRST SPEECH COACHING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7"/>
      </w:rPr>
      <w:t>DEPARTMENT OF COMPUTER SCIENCE AND ENGINEERING | ANITS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