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a</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a</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C-A-WEB-Q2-2025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a</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a</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a</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VUL-001: Unauthenticated File Upload</w:t>
            </w:r>
          </w:p>
        </w:tc>
      </w:tr>
      <w:tr>
        <w:tc>
          <w:tcPr>
            <w:tcW w:type="dxa" w:w="8640"/>
            <w:shd w:fill="#FF3333"/>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VUL-002: Sensitive Data Exposure</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VUL-003: SQL Injection in Login</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VUL-004: Cross-Site Scripting (XSS)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VUL-005: Insecure Direct Object References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nan]</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