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C-SS-WEB-Q2-2025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ss</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ss</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ss</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ss</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C-SS-WEB-Q2-2025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ss</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ss</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ss</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tbl>
      <w:tblPr>
        <w:tblStyle w:val="TableGrid"/>
        <w:tblW w:type="auto" w:w="0"/>
        <w:tblLook w:firstColumn="1" w:firstRow="1" w:lastColumn="0" w:lastRow="0" w:noHBand="0" w:noVBand="1" w:val="04A0"/>
      </w:tblPr>
      <w:tblGrid>
        <w:gridCol w:w="8640"/>
      </w:tblGrid>
      <w:tr>
        <w:tc>
          <w:tcPr>
            <w:tcW w:type="dxa" w:w="8640"/>
            <w:shd w:fill="#990000"/>
          </w:tcPr>
          <w:p>
            <w:pPr>
              <w:jc w:val="left"/>
            </w:pPr>
            <w:r>
              <w:rPr>
                <w:rFonts w:ascii="Altone Trial" w:hAnsi="Altone Trial"/>
                <w:b/>
                <w:color w:val="FFFFFF"/>
                <w:sz w:val="32"/>
              </w:rPr>
              <w:t>VUL-001: Unauthenticated File Upload</w:t>
            </w:r>
          </w:p>
        </w:tc>
      </w:tr>
      <w:tr>
        <w:tc>
          <w:tcPr>
            <w:tcW w:type="dxa" w:w="864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070685"/>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VUL-002: Sensitive Data Exposure</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2222500"/>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VUL-003: SQL Injection in Login</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2584876"/>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VUL-004: Cross-Site Scripting (XSS)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2590529"/>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VUL-005: Insecure Direct Object References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3611159"/>
                          </a:xfrm>
                          <a:prstGeom prst="rect"/>
                        </pic:spPr>
                      </pic:pic>
                    </a:graphicData>
                  </a:graphic>
                </wp:inline>
              </w:drawing>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