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3091B" w14:textId="77777777" w:rsidR="00367125" w:rsidRPr="009962B2" w:rsidRDefault="00000000">
      <w:pPr>
        <w:pStyle w:val="Body"/>
        <w:rPr>
          <w:rFonts w:ascii="Calibri" w:eastAsia="Arial" w:hAnsi="Calibri" w:cs="Calibri"/>
          <w:b/>
          <w:bCs/>
          <w:sz w:val="24"/>
          <w:szCs w:val="24"/>
        </w:rPr>
      </w:pPr>
      <w:r w:rsidRPr="009962B2">
        <w:rPr>
          <w:rFonts w:ascii="Calibri" w:hAnsi="Calibri" w:cs="Calibri"/>
          <w:b/>
          <w:bCs/>
          <w:sz w:val="24"/>
          <w:szCs w:val="24"/>
        </w:rPr>
        <w:t>The Lighthouse Bridge: Multi-agent AI for family co-regulation - Team 5</w:t>
      </w:r>
    </w:p>
    <w:p w14:paraId="63D122A1" w14:textId="77777777" w:rsidR="00367125" w:rsidRPr="009962B2" w:rsidRDefault="00000000">
      <w:pPr>
        <w:pStyle w:val="Body"/>
        <w:rPr>
          <w:rFonts w:ascii="Calibri" w:eastAsia="Arial" w:hAnsi="Calibri" w:cs="Calibri"/>
          <w:b/>
          <w:bCs/>
          <w:sz w:val="24"/>
          <w:szCs w:val="24"/>
        </w:rPr>
      </w:pPr>
      <w:r w:rsidRPr="009962B2">
        <w:rPr>
          <w:rFonts w:ascii="Calibri" w:hAnsi="Calibri" w:cs="Calibri"/>
          <w:b/>
          <w:bCs/>
          <w:sz w:val="24"/>
          <w:szCs w:val="24"/>
        </w:rPr>
        <w:t>Adolescent mental health crisis</w:t>
      </w:r>
    </w:p>
    <w:p w14:paraId="692A61D0" w14:textId="4AF746A8" w:rsidR="00367125" w:rsidRPr="009962B2" w:rsidRDefault="00000000">
      <w:pPr>
        <w:pStyle w:val="Body"/>
        <w:rPr>
          <w:rFonts w:ascii="Calibri" w:eastAsia="Arial" w:hAnsi="Calibri" w:cs="Calibri"/>
        </w:rPr>
      </w:pPr>
      <w:r w:rsidRPr="009962B2">
        <w:rPr>
          <w:rFonts w:ascii="Calibri" w:hAnsi="Calibri" w:cs="Calibri"/>
        </w:rPr>
        <w:t xml:space="preserve">The UK has a growing youth mental health crisis as 1 in 5 young people have a mental health disorder where half of conditions start before </w:t>
      </w:r>
      <w:r w:rsidR="009962B2" w:rsidRPr="009962B2">
        <w:rPr>
          <w:rFonts w:ascii="Calibri" w:hAnsi="Calibri" w:cs="Calibri"/>
        </w:rPr>
        <w:t xml:space="preserve">age </w:t>
      </w:r>
      <w:r w:rsidRPr="009962B2">
        <w:rPr>
          <w:rFonts w:ascii="Calibri" w:hAnsi="Calibri" w:cs="Calibri"/>
        </w:rPr>
        <w:t>14</w:t>
      </w:r>
      <w:r w:rsidR="00215082" w:rsidRPr="009962B2">
        <w:rPr>
          <w:rFonts w:ascii="Calibri" w:hAnsi="Calibri" w:cs="Calibri"/>
        </w:rPr>
        <w:t xml:space="preserve"> (1,2)</w:t>
      </w:r>
      <w:r w:rsidRPr="009962B2">
        <w:rPr>
          <w:rFonts w:ascii="Calibri" w:hAnsi="Calibri" w:cs="Calibri"/>
        </w:rPr>
        <w:t>. Supportive services like CAMHS are overwhelmed with an average wait time of 3.5 months</w:t>
      </w:r>
      <w:r w:rsidR="00EC4B04" w:rsidRPr="009962B2">
        <w:rPr>
          <w:rFonts w:ascii="Calibri" w:hAnsi="Calibri" w:cs="Calibri"/>
        </w:rPr>
        <w:t xml:space="preserve"> </w:t>
      </w:r>
      <w:r w:rsidR="00215082" w:rsidRPr="009962B2">
        <w:rPr>
          <w:rFonts w:ascii="Calibri" w:hAnsi="Calibri" w:cs="Calibri"/>
        </w:rPr>
        <w:t>(</w:t>
      </w:r>
      <w:r w:rsidR="00EC4B04" w:rsidRPr="009962B2">
        <w:rPr>
          <w:rFonts w:ascii="Calibri" w:hAnsi="Calibri" w:cs="Calibri"/>
        </w:rPr>
        <w:t>3</w:t>
      </w:r>
      <w:r w:rsidR="00215082" w:rsidRPr="009962B2">
        <w:rPr>
          <w:rFonts w:ascii="Calibri" w:hAnsi="Calibri" w:cs="Calibri"/>
        </w:rPr>
        <w:t>)</w:t>
      </w:r>
      <w:r w:rsidRPr="009962B2">
        <w:rPr>
          <w:rFonts w:ascii="Calibri" w:hAnsi="Calibri" w:cs="Calibri"/>
        </w:rPr>
        <w:t xml:space="preserve">. Furthermore, mental health services cost </w:t>
      </w:r>
      <w:r w:rsidR="00215082" w:rsidRPr="009962B2">
        <w:rPr>
          <w:rFonts w:ascii="Calibri" w:hAnsi="Calibri" w:cs="Calibri"/>
        </w:rPr>
        <w:t>£</w:t>
      </w:r>
      <w:r w:rsidR="00106DC4" w:rsidRPr="009962B2">
        <w:rPr>
          <w:rFonts w:ascii="Calibri" w:hAnsi="Calibri" w:cs="Calibri"/>
        </w:rPr>
        <w:t>1 trillion</w:t>
      </w:r>
      <w:r w:rsidRPr="009962B2">
        <w:rPr>
          <w:rFonts w:ascii="Calibri" w:hAnsi="Calibri" w:cs="Calibri"/>
        </w:rPr>
        <w:t xml:space="preserve"> annually in </w:t>
      </w:r>
      <w:r w:rsidR="00106DC4" w:rsidRPr="009962B2">
        <w:rPr>
          <w:rFonts w:ascii="Calibri" w:hAnsi="Calibri" w:cs="Calibri"/>
        </w:rPr>
        <w:t>UK</w:t>
      </w:r>
      <w:r w:rsidRPr="009962B2">
        <w:rPr>
          <w:rFonts w:ascii="Calibri" w:hAnsi="Calibri" w:cs="Calibri"/>
        </w:rPr>
        <w:t xml:space="preserve"> alone</w:t>
      </w:r>
      <w:r w:rsidR="00215082" w:rsidRPr="009962B2">
        <w:rPr>
          <w:rFonts w:ascii="Calibri" w:hAnsi="Calibri" w:cs="Calibri"/>
        </w:rPr>
        <w:t xml:space="preserve"> (</w:t>
      </w:r>
      <w:r w:rsidR="00EC4B04" w:rsidRPr="009962B2">
        <w:rPr>
          <w:rFonts w:ascii="Calibri" w:hAnsi="Calibri" w:cs="Calibri"/>
        </w:rPr>
        <w:t>4</w:t>
      </w:r>
      <w:r w:rsidR="00215082" w:rsidRPr="009962B2">
        <w:rPr>
          <w:rFonts w:ascii="Calibri" w:hAnsi="Calibri" w:cs="Calibri"/>
        </w:rPr>
        <w:t>)</w:t>
      </w:r>
      <w:r w:rsidRPr="009962B2">
        <w:rPr>
          <w:rFonts w:ascii="Calibri" w:hAnsi="Calibri" w:cs="Calibri"/>
        </w:rPr>
        <w:t>. Clinical support isn’t the only gap as the mental health of young people is positively impacted by a good quality relationship with a trusted adult</w:t>
      </w:r>
      <w:r w:rsidR="00EC4B04" w:rsidRPr="009962B2">
        <w:rPr>
          <w:rFonts w:ascii="Calibri" w:hAnsi="Calibri" w:cs="Calibri"/>
        </w:rPr>
        <w:t xml:space="preserve"> (5)</w:t>
      </w:r>
      <w:r w:rsidRPr="009962B2">
        <w:rPr>
          <w:rFonts w:ascii="Calibri" w:hAnsi="Calibri" w:cs="Calibri"/>
        </w:rPr>
        <w:t>. Unfortunately, many parents/caregivers want to help but don’t have the tools or emotional capacity to co-regulate effectively.</w:t>
      </w:r>
    </w:p>
    <w:p w14:paraId="19F754E9" w14:textId="7756FC6B" w:rsidR="00367125" w:rsidRPr="009962B2" w:rsidRDefault="00000000">
      <w:pPr>
        <w:pStyle w:val="Body"/>
        <w:rPr>
          <w:rFonts w:ascii="Calibri" w:eastAsia="Arial" w:hAnsi="Calibri" w:cs="Calibri"/>
        </w:rPr>
      </w:pPr>
      <w:proofErr w:type="spellStart"/>
      <w:r w:rsidRPr="009962B2">
        <w:rPr>
          <w:rFonts w:ascii="Calibri" w:hAnsi="Calibri" w:cs="Calibri"/>
        </w:rPr>
        <w:t>Lumin&amp;Us</w:t>
      </w:r>
      <w:proofErr w:type="spellEnd"/>
      <w:r w:rsidRPr="009962B2">
        <w:rPr>
          <w:rFonts w:ascii="Calibri" w:hAnsi="Calibri" w:cs="Calibri"/>
        </w:rPr>
        <w:t xml:space="preserve"> aim to reconnect parent and child through the development of the Lighthouse Bridge</w:t>
      </w:r>
      <w:r w:rsidR="001B3976">
        <w:rPr>
          <w:rFonts w:ascii="Calibri" w:hAnsi="Calibri" w:cs="Calibri"/>
        </w:rPr>
        <w:t xml:space="preserve"> app </w:t>
      </w:r>
      <w:r w:rsidRPr="009962B2">
        <w:rPr>
          <w:rFonts w:ascii="Calibri" w:hAnsi="Calibri" w:cs="Calibri"/>
        </w:rPr>
        <w:t xml:space="preserve">which is a preventative co-regulation app. </w:t>
      </w:r>
      <w:r w:rsidR="001B3976">
        <w:rPr>
          <w:rFonts w:ascii="Calibri" w:hAnsi="Calibri" w:cs="Calibri"/>
        </w:rPr>
        <w:t xml:space="preserve">Within the app the autonomic polyvagal state of teenagers (ages 11-19) and their parent/caregiver is detected. The state guides selection of appropriate </w:t>
      </w:r>
      <w:r w:rsidRPr="009962B2">
        <w:rPr>
          <w:rFonts w:ascii="Calibri" w:hAnsi="Calibri" w:cs="Calibri"/>
        </w:rPr>
        <w:t>teen self-support and parent support</w:t>
      </w:r>
      <w:r w:rsidR="001B3976">
        <w:rPr>
          <w:rFonts w:ascii="Calibri" w:hAnsi="Calibri" w:cs="Calibri"/>
        </w:rPr>
        <w:t xml:space="preserve"> activities</w:t>
      </w:r>
      <w:r w:rsidRPr="009962B2">
        <w:rPr>
          <w:rFonts w:ascii="Calibri" w:hAnsi="Calibri" w:cs="Calibri"/>
        </w:rPr>
        <w:t xml:space="preserve"> through a privacy-preserving, zero-knowledge bridge, improving connection and reducing escalation risk</w:t>
      </w:r>
      <w:r w:rsidR="001B3976">
        <w:rPr>
          <w:rFonts w:ascii="Calibri" w:hAnsi="Calibri" w:cs="Calibri"/>
        </w:rPr>
        <w:t xml:space="preserve">. This app does not replace professional and medical advice but provides suggestions to improve the connection between parent and child, improving the child’s mental health through </w:t>
      </w:r>
      <w:r w:rsidRPr="009962B2">
        <w:rPr>
          <w:rFonts w:ascii="Calibri" w:hAnsi="Calibri" w:cs="Calibri"/>
        </w:rPr>
        <w:t>support from a trusted adult</w:t>
      </w:r>
      <w:r w:rsidR="001B3976">
        <w:rPr>
          <w:rFonts w:ascii="Calibri" w:hAnsi="Calibri" w:cs="Calibri"/>
        </w:rPr>
        <w:t>. Re</w:t>
      </w:r>
      <w:r w:rsidRPr="009962B2">
        <w:rPr>
          <w:rFonts w:ascii="Calibri" w:hAnsi="Calibri" w:cs="Calibri"/>
        </w:rPr>
        <w:t>liance on public services which are currently overwhelmed</w:t>
      </w:r>
      <w:r w:rsidR="001B3976">
        <w:rPr>
          <w:rFonts w:ascii="Calibri" w:hAnsi="Calibri" w:cs="Calibri"/>
        </w:rPr>
        <w:t xml:space="preserve"> will be reduced as a result</w:t>
      </w:r>
      <w:r w:rsidRPr="009962B2">
        <w:rPr>
          <w:rFonts w:ascii="Calibri" w:hAnsi="Calibri" w:cs="Calibri"/>
        </w:rPr>
        <w:t>.</w:t>
      </w:r>
    </w:p>
    <w:p w14:paraId="40813B26" w14:textId="77777777" w:rsidR="00367125" w:rsidRPr="009962B2" w:rsidRDefault="00000000">
      <w:pPr>
        <w:pStyle w:val="Body"/>
        <w:rPr>
          <w:rFonts w:ascii="Calibri" w:eastAsia="Arial" w:hAnsi="Calibri" w:cs="Calibri"/>
          <w:sz w:val="24"/>
          <w:szCs w:val="24"/>
        </w:rPr>
      </w:pPr>
      <w:r w:rsidRPr="009962B2">
        <w:rPr>
          <w:rFonts w:ascii="Calibri" w:hAnsi="Calibri" w:cs="Calibri"/>
          <w:b/>
          <w:bCs/>
          <w:sz w:val="24"/>
          <w:szCs w:val="24"/>
          <w:lang w:val="de-DE"/>
        </w:rPr>
        <w:t>Problem Fit</w:t>
      </w:r>
      <w:r w:rsidRPr="009962B2">
        <w:rPr>
          <w:rFonts w:ascii="Calibri" w:hAnsi="Calibri" w:cs="Calibri"/>
          <w:b/>
          <w:bCs/>
          <w:sz w:val="24"/>
          <w:szCs w:val="24"/>
        </w:rPr>
        <w:t> </w:t>
      </w:r>
      <w:r w:rsidRPr="009962B2">
        <w:rPr>
          <w:rFonts w:ascii="Calibri" w:hAnsi="Calibri" w:cs="Calibri"/>
          <w:sz w:val="24"/>
          <w:szCs w:val="24"/>
        </w:rPr>
        <w:t xml:space="preserve"> </w:t>
      </w:r>
    </w:p>
    <w:p w14:paraId="38C6E5BD" w14:textId="7B01792F" w:rsidR="00367125" w:rsidRPr="009962B2" w:rsidRDefault="00000000">
      <w:pPr>
        <w:pStyle w:val="Body"/>
        <w:rPr>
          <w:rFonts w:ascii="Calibri" w:eastAsia="Arial" w:hAnsi="Calibri" w:cs="Calibri"/>
        </w:rPr>
      </w:pPr>
      <w:r w:rsidRPr="009962B2">
        <w:rPr>
          <w:rFonts w:ascii="Calibri" w:hAnsi="Calibri" w:cs="Calibri"/>
        </w:rPr>
        <w:t xml:space="preserve">The Lighthouse Bridge app contains a youth talk sandbox and coach that acts as a chat box for teenagers to vent. This box identifies autonomic states and provides teen-specific, age-adaptive self-support strategies. The parent talk guide is a parent coaching </w:t>
      </w:r>
      <w:r w:rsidR="001B3976" w:rsidRPr="009962B2">
        <w:rPr>
          <w:rFonts w:ascii="Calibri" w:hAnsi="Calibri" w:cs="Calibri"/>
        </w:rPr>
        <w:t>tool that</w:t>
      </w:r>
      <w:r w:rsidRPr="009962B2">
        <w:rPr>
          <w:rFonts w:ascii="Calibri" w:hAnsi="Calibri" w:cs="Calibri"/>
        </w:rPr>
        <w:t xml:space="preserve"> detects the </w:t>
      </w:r>
      <w:r w:rsidR="00C07B42" w:rsidRPr="009962B2">
        <w:rPr>
          <w:rFonts w:ascii="Calibri" w:hAnsi="Calibri" w:cs="Calibri"/>
        </w:rPr>
        <w:t>parents’</w:t>
      </w:r>
      <w:r w:rsidRPr="009962B2">
        <w:rPr>
          <w:rFonts w:ascii="Calibri" w:hAnsi="Calibri" w:cs="Calibri"/>
        </w:rPr>
        <w:t xml:space="preserve"> own autonomic state and provides appropriate parent-specific regulation tools. A relational bridge acts as a mediator between the youth talk and parent talk by sharing metadata/ tags only to generate parent acts without exposing teenager raw text and vice versa. The safeguards set in place are consent gate, sentinel/ risk thresholds and admin oversight logs. </w:t>
      </w:r>
      <w:r w:rsidR="00710844" w:rsidRPr="009962B2">
        <w:rPr>
          <w:rFonts w:ascii="Calibri" w:hAnsi="Calibri" w:cs="Calibri"/>
        </w:rPr>
        <w:t xml:space="preserve">A multi-agent LLM architecture is the correct tool because it enables simultaneous, private, state-aware coaching for two parties and a mediated bridge </w:t>
      </w:r>
      <w:r w:rsidR="00710844" w:rsidRPr="009962B2">
        <w:rPr>
          <w:rFonts w:ascii="Calibri" w:hAnsi="Calibri" w:cs="Calibri"/>
        </w:rPr>
        <w:t>and is</w:t>
      </w:r>
      <w:r w:rsidR="00710844" w:rsidRPr="009962B2">
        <w:rPr>
          <w:rFonts w:ascii="Calibri" w:hAnsi="Calibri" w:cs="Calibri"/>
        </w:rPr>
        <w:t xml:space="preserve"> something a single chatbot or human counsellor waiting list cannot deliver</w:t>
      </w:r>
      <w:r w:rsidR="00710844" w:rsidRPr="009962B2">
        <w:rPr>
          <w:rFonts w:ascii="Calibri" w:hAnsi="Calibri" w:cs="Calibri"/>
        </w:rPr>
        <w:t>.</w:t>
      </w:r>
    </w:p>
    <w:p w14:paraId="416861B2" w14:textId="77777777" w:rsidR="00367125" w:rsidRPr="009962B2" w:rsidRDefault="00000000">
      <w:pPr>
        <w:pStyle w:val="Body"/>
        <w:rPr>
          <w:rFonts w:ascii="Calibri" w:eastAsia="Arial" w:hAnsi="Calibri" w:cs="Calibri"/>
          <w:b/>
          <w:bCs/>
          <w:sz w:val="24"/>
          <w:szCs w:val="24"/>
        </w:rPr>
      </w:pPr>
      <w:r w:rsidRPr="009962B2">
        <w:rPr>
          <w:rFonts w:ascii="Calibri" w:hAnsi="Calibri" w:cs="Calibri"/>
          <w:b/>
          <w:bCs/>
          <w:sz w:val="24"/>
          <w:szCs w:val="24"/>
        </w:rPr>
        <w:t>Market Comparison</w:t>
      </w:r>
    </w:p>
    <w:p w14:paraId="0D467728" w14:textId="4CA394FA" w:rsidR="00E17E3F" w:rsidRPr="009962B2" w:rsidRDefault="00710844">
      <w:pPr>
        <w:pStyle w:val="Body"/>
        <w:rPr>
          <w:rFonts w:ascii="Calibri" w:eastAsia="Arial" w:hAnsi="Calibri" w:cs="Calibri"/>
        </w:rPr>
      </w:pPr>
      <w:proofErr w:type="spellStart"/>
      <w:r w:rsidRPr="009962B2">
        <w:rPr>
          <w:rFonts w:ascii="Calibri" w:hAnsi="Calibri" w:cs="Calibri"/>
        </w:rPr>
        <w:t>Kooth</w:t>
      </w:r>
      <w:proofErr w:type="spellEnd"/>
      <w:r w:rsidRPr="009962B2">
        <w:rPr>
          <w:rFonts w:ascii="Calibri" w:hAnsi="Calibri" w:cs="Calibri"/>
        </w:rPr>
        <w:t xml:space="preserve"> provides anonymous,</w:t>
      </w:r>
      <w:r w:rsidRPr="009962B2">
        <w:rPr>
          <w:rFonts w:ascii="Calibri" w:hAnsi="Calibri" w:cs="Calibri"/>
        </w:rPr>
        <w:t xml:space="preserve"> </w:t>
      </w:r>
      <w:r w:rsidRPr="009962B2">
        <w:rPr>
          <w:rFonts w:ascii="Calibri" w:hAnsi="Calibri" w:cs="Calibri"/>
        </w:rPr>
        <w:t>moderated youth mental health support including 1:1 chat</w:t>
      </w:r>
      <w:r w:rsidRPr="009962B2">
        <w:rPr>
          <w:rFonts w:ascii="Calibri" w:hAnsi="Calibri" w:cs="Calibri"/>
        </w:rPr>
        <w:t xml:space="preserve"> and</w:t>
      </w:r>
      <w:r w:rsidRPr="009962B2">
        <w:rPr>
          <w:rFonts w:ascii="Calibri" w:hAnsi="Calibri" w:cs="Calibri"/>
        </w:rPr>
        <w:t xml:space="preserve"> self-help </w:t>
      </w:r>
      <w:r w:rsidRPr="009962B2">
        <w:rPr>
          <w:rFonts w:ascii="Calibri" w:hAnsi="Calibri" w:cs="Calibri"/>
        </w:rPr>
        <w:t xml:space="preserve">activities </w:t>
      </w:r>
      <w:r w:rsidRPr="009962B2">
        <w:rPr>
          <w:rFonts w:ascii="Calibri" w:hAnsi="Calibri" w:cs="Calibri"/>
        </w:rPr>
        <w:t>[</w:t>
      </w:r>
      <w:r w:rsidR="00EC4B04" w:rsidRPr="009962B2">
        <w:rPr>
          <w:rFonts w:ascii="Calibri" w:hAnsi="Calibri" w:cs="Calibri"/>
        </w:rPr>
        <w:t>6</w:t>
      </w:r>
      <w:r w:rsidRPr="009962B2">
        <w:rPr>
          <w:rFonts w:ascii="Calibri" w:hAnsi="Calibri" w:cs="Calibri"/>
        </w:rPr>
        <w:t xml:space="preserve">]. </w:t>
      </w:r>
      <w:r w:rsidRPr="009962B2">
        <w:rPr>
          <w:rFonts w:ascii="Calibri" w:hAnsi="Calibri" w:cs="Calibri"/>
        </w:rPr>
        <w:t>Our</w:t>
      </w:r>
      <w:r w:rsidRPr="009962B2">
        <w:rPr>
          <w:rFonts w:ascii="Calibri" w:hAnsi="Calibri" w:cs="Calibri"/>
        </w:rPr>
        <w:t xml:space="preserve"> Lighthouse Bridge</w:t>
      </w:r>
      <w:r w:rsidRPr="009962B2">
        <w:rPr>
          <w:rFonts w:ascii="Calibri" w:hAnsi="Calibri" w:cs="Calibri"/>
        </w:rPr>
        <w:t xml:space="preserve"> app is unique </w:t>
      </w:r>
      <w:r w:rsidRPr="009962B2">
        <w:rPr>
          <w:rFonts w:ascii="Calibri" w:hAnsi="Calibri" w:cs="Calibri"/>
        </w:rPr>
        <w:t>by focusing on family co-regulation</w:t>
      </w:r>
      <w:r w:rsidRPr="009962B2">
        <w:rPr>
          <w:rFonts w:ascii="Calibri" w:hAnsi="Calibri" w:cs="Calibri"/>
        </w:rPr>
        <w:t>. Specifically</w:t>
      </w:r>
      <w:r w:rsidR="00EC4B04" w:rsidRPr="009962B2">
        <w:rPr>
          <w:rFonts w:ascii="Calibri" w:hAnsi="Calibri" w:cs="Calibri"/>
        </w:rPr>
        <w:t>,</w:t>
      </w:r>
      <w:r w:rsidRPr="009962B2">
        <w:rPr>
          <w:rFonts w:ascii="Calibri" w:hAnsi="Calibri" w:cs="Calibri"/>
        </w:rPr>
        <w:t xml:space="preserve"> the p</w:t>
      </w:r>
      <w:r w:rsidRPr="009962B2">
        <w:rPr>
          <w:rFonts w:ascii="Calibri" w:hAnsi="Calibri" w:cs="Calibri"/>
        </w:rPr>
        <w:t>olyvagal state detection for both teen and parent, and a zero</w:t>
      </w:r>
      <w:r w:rsidRPr="009962B2">
        <w:rPr>
          <w:rFonts w:ascii="Calibri" w:hAnsi="Calibri" w:cs="Calibri"/>
        </w:rPr>
        <w:noBreakHyphen/>
        <w:t>knowledge metadata bridge that recommends shared dyadic activities without exposing the teen’s raw text to parents.</w:t>
      </w:r>
      <w:r w:rsidR="00E17E3F" w:rsidRPr="009962B2">
        <w:rPr>
          <w:rFonts w:ascii="Calibri" w:eastAsia="Arial" w:hAnsi="Calibri" w:cs="Calibri"/>
          <w:noProof/>
        </w:rPr>
        <mc:AlternateContent>
          <mc:Choice Requires="wps">
            <w:drawing>
              <wp:inline distT="0" distB="0" distL="0" distR="0" wp14:anchorId="708C6D40" wp14:editId="564835EC">
                <wp:extent cx="5727573" cy="18358"/>
                <wp:effectExtent l="0" t="0" r="0" b="0"/>
                <wp:docPr id="30771203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15DBAC16" id="officeArt object" o:spid="_x0000_s1026" alt="Rectangle" style="width:451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" fillcolor="#a0a0a0" stroked="f" strokeweight="1pt">
                <v:stroke miterlimit="4"/>
                <w10:anchorlock/>
              </v:rect>
            </w:pict>
          </mc:Fallback>
        </mc:AlternateContent>
      </w:r>
    </w:p>
    <w:p w14:paraId="1FB4A041" w14:textId="77777777" w:rsidR="00367125" w:rsidRPr="009962B2" w:rsidRDefault="00000000">
      <w:pPr>
        <w:pStyle w:val="Body"/>
        <w:rPr>
          <w:rFonts w:ascii="Calibri" w:hAnsi="Calibri" w:cs="Calibri"/>
          <w:b/>
          <w:bCs/>
          <w:sz w:val="24"/>
          <w:szCs w:val="24"/>
        </w:rPr>
      </w:pPr>
      <w:r w:rsidRPr="009962B2">
        <w:rPr>
          <w:rFonts w:ascii="Calibri" w:hAnsi="Calibri" w:cs="Calibri"/>
          <w:b/>
          <w:bCs/>
          <w:sz w:val="24"/>
          <w:szCs w:val="24"/>
        </w:rPr>
        <w:t>Technical Description</w:t>
      </w:r>
    </w:p>
    <w:p w14:paraId="788C0B1D" w14:textId="723F9595" w:rsidR="00302708" w:rsidRPr="009962B2" w:rsidRDefault="00302708">
      <w:pPr>
        <w:pStyle w:val="Body"/>
        <w:rPr>
          <w:rFonts w:ascii="Calibri" w:hAnsi="Calibri" w:cs="Calibri"/>
        </w:rPr>
      </w:pPr>
      <w:r w:rsidRPr="009962B2">
        <w:rPr>
          <w:rFonts w:ascii="Calibri" w:hAnsi="Calibri" w:cs="Calibri"/>
          <w:b/>
          <w:bCs/>
        </w:rPr>
        <w:t xml:space="preserve">Data: </w:t>
      </w:r>
      <w:r w:rsidRPr="009962B2">
        <w:rPr>
          <w:rFonts w:ascii="Calibri" w:hAnsi="Calibri" w:cs="Calibri"/>
        </w:rPr>
        <w:t xml:space="preserve">Knowledge base distilled from 66 </w:t>
      </w:r>
      <w:proofErr w:type="spellStart"/>
      <w:r w:rsidRPr="009962B2">
        <w:rPr>
          <w:rFonts w:ascii="Calibri" w:hAnsi="Calibri" w:cs="Calibri"/>
        </w:rPr>
        <w:t>Lumin&amp;Us</w:t>
      </w:r>
      <w:proofErr w:type="spellEnd"/>
      <w:r w:rsidRPr="009962B2">
        <w:rPr>
          <w:rFonts w:ascii="Calibri" w:hAnsi="Calibri" w:cs="Calibri"/>
        </w:rPr>
        <w:t xml:space="preserve"> documents (clinical guidelines, safeguarding protocols, family wellbeing frameworks) into agent-specific </w:t>
      </w:r>
      <w:r w:rsidRPr="009962B2">
        <w:rPr>
          <w:rFonts w:ascii="Calibri" w:hAnsi="Calibri" w:cs="Calibri"/>
        </w:rPr>
        <w:t>structures</w:t>
      </w:r>
      <w:r w:rsidRPr="009962B2">
        <w:rPr>
          <w:rFonts w:ascii="Calibri" w:hAnsi="Calibri" w:cs="Calibri"/>
        </w:rPr>
        <w:t>: Child Agent (age-adaptive rules for 11–13, 14–16, 17–19), Parent Agent (privacy-preserving communication rules), and Mediator Agent (escalation thresholds, safety overrides).</w:t>
      </w:r>
    </w:p>
    <w:p w14:paraId="6F749A74" w14:textId="5F88F4C0" w:rsidR="00367125" w:rsidRPr="009962B2" w:rsidRDefault="00000000">
      <w:pPr>
        <w:pStyle w:val="Body"/>
        <w:rPr>
          <w:rFonts w:ascii="Calibri" w:eastAsia="Arial" w:hAnsi="Calibri" w:cs="Calibri"/>
        </w:rPr>
      </w:pPr>
      <w:r w:rsidRPr="009962B2">
        <w:rPr>
          <w:rFonts w:ascii="Calibri" w:hAnsi="Calibri" w:cs="Calibri"/>
          <w:b/>
          <w:bCs/>
        </w:rPr>
        <w:t>Cloud Layer:</w:t>
      </w:r>
      <w:r w:rsidRPr="009962B2">
        <w:rPr>
          <w:rFonts w:ascii="Calibri" w:hAnsi="Calibri" w:cs="Calibri"/>
        </w:rPr>
        <w:t xml:space="preserve"> Two conversational agents (Child Talk, Parent Talk) powered by Azure OpenAI GPT-5.1 via APIM gateway, </w:t>
      </w:r>
      <w:proofErr w:type="spellStart"/>
      <w:r w:rsidRPr="009962B2">
        <w:rPr>
          <w:rFonts w:ascii="Calibri" w:hAnsi="Calibri" w:cs="Calibri"/>
        </w:rPr>
        <w:t>contextualised</w:t>
      </w:r>
      <w:proofErr w:type="spellEnd"/>
      <w:r w:rsidRPr="009962B2">
        <w:rPr>
          <w:rFonts w:ascii="Calibri" w:hAnsi="Calibri" w:cs="Calibri"/>
        </w:rPr>
        <w:t xml:space="preserve"> by a single large model constitution knowledge base. OpenAI is used for </w:t>
      </w:r>
      <w:r w:rsidR="00302708" w:rsidRPr="009962B2">
        <w:rPr>
          <w:rFonts w:ascii="Calibri" w:hAnsi="Calibri" w:cs="Calibri"/>
        </w:rPr>
        <w:t>hackathon</w:t>
      </w:r>
      <w:r w:rsidRPr="009962B2">
        <w:rPr>
          <w:rFonts w:ascii="Calibri" w:hAnsi="Calibri" w:cs="Calibri"/>
        </w:rPr>
        <w:t xml:space="preserve"> purposes due to resource limitations, in production a ~32B local model will be </w:t>
      </w:r>
      <w:r w:rsidR="00C774C7" w:rsidRPr="009962B2">
        <w:rPr>
          <w:rFonts w:ascii="Calibri" w:hAnsi="Calibri" w:cs="Calibri"/>
        </w:rPr>
        <w:lastRenderedPageBreak/>
        <w:t>prefetching</w:t>
      </w:r>
      <w:r w:rsidR="00C774C7">
        <w:rPr>
          <w:rFonts w:ascii="Calibri" w:hAnsi="Calibri" w:cs="Calibri"/>
        </w:rPr>
        <w:t xml:space="preserve"> </w:t>
      </w:r>
      <w:r w:rsidRPr="009962B2">
        <w:rPr>
          <w:rFonts w:ascii="Calibri" w:hAnsi="Calibri" w:cs="Calibri"/>
        </w:rPr>
        <w:t xml:space="preserve">red. Voice mode uses </w:t>
      </w:r>
      <w:proofErr w:type="spellStart"/>
      <w:r w:rsidRPr="009962B2">
        <w:rPr>
          <w:rFonts w:ascii="Calibri" w:hAnsi="Calibri" w:cs="Calibri"/>
        </w:rPr>
        <w:t>HuggingFace</w:t>
      </w:r>
      <w:proofErr w:type="spellEnd"/>
      <w:r w:rsidRPr="009962B2">
        <w:rPr>
          <w:rFonts w:ascii="Calibri" w:hAnsi="Calibri" w:cs="Calibri"/>
        </w:rPr>
        <w:t xml:space="preserve"> Whisper (whisper-large-v3-turbo) for STT and Browser Speech</w:t>
      </w:r>
      <w:r w:rsidR="00E17E3F" w:rsidRPr="009962B2">
        <w:rPr>
          <w:rFonts w:ascii="Calibri" w:hAnsi="Calibri" w:cs="Calibri"/>
        </w:rPr>
        <w:t>. S</w:t>
      </w:r>
      <w:r w:rsidRPr="009962B2">
        <w:rPr>
          <w:rFonts w:ascii="Calibri" w:hAnsi="Calibri" w:cs="Calibri"/>
        </w:rPr>
        <w:t>ynthesis for zero-latency TTS, synced with a reactive SVG kawaii avatar.</w:t>
      </w:r>
    </w:p>
    <w:p w14:paraId="63A2A889" w14:textId="77777777" w:rsidR="00E17E3F" w:rsidRPr="009962B2" w:rsidRDefault="00000000">
      <w:pPr>
        <w:pStyle w:val="Body"/>
        <w:rPr>
          <w:rFonts w:ascii="Calibri" w:hAnsi="Calibri" w:cs="Calibri"/>
        </w:rPr>
      </w:pPr>
      <w:r w:rsidRPr="009962B2">
        <w:rPr>
          <w:rFonts w:ascii="Calibri" w:hAnsi="Calibri" w:cs="Calibri"/>
          <w:b/>
          <w:bCs/>
          <w:lang w:val="it-IT"/>
        </w:rPr>
        <w:t>Local Model Layer:</w:t>
      </w:r>
      <w:r w:rsidRPr="009962B2">
        <w:rPr>
          <w:rFonts w:ascii="Calibri" w:hAnsi="Calibri" w:cs="Calibri"/>
        </w:rPr>
        <w:t xml:space="preserve"> Six fine-tuned local models run in parallel or with one-command lag to </w:t>
      </w:r>
      <w:proofErr w:type="spellStart"/>
      <w:r w:rsidRPr="009962B2">
        <w:rPr>
          <w:rFonts w:ascii="Calibri" w:hAnsi="Calibri" w:cs="Calibri"/>
        </w:rPr>
        <w:t>minimise</w:t>
      </w:r>
      <w:proofErr w:type="spellEnd"/>
      <w:r w:rsidRPr="009962B2">
        <w:rPr>
          <w:rFonts w:ascii="Calibri" w:hAnsi="Calibri" w:cs="Calibri"/>
        </w:rPr>
        <w:t xml:space="preserve"> latency: </w:t>
      </w:r>
    </w:p>
    <w:p w14:paraId="355F5FAC" w14:textId="77777777" w:rsidR="00E17E3F" w:rsidRPr="009962B2" w:rsidRDefault="00000000" w:rsidP="00E17E3F">
      <w:pPr>
        <w:pStyle w:val="Body"/>
        <w:numPr>
          <w:ilvl w:val="0"/>
          <w:numId w:val="13"/>
        </w:numPr>
        <w:rPr>
          <w:rFonts w:ascii="Calibri" w:eastAsia="Arial" w:hAnsi="Calibri" w:cs="Calibri"/>
        </w:rPr>
      </w:pPr>
      <w:r w:rsidRPr="009962B2">
        <w:rPr>
          <w:rFonts w:ascii="Calibri" w:hAnsi="Calibri" w:cs="Calibri"/>
          <w:b/>
          <w:bCs/>
        </w:rPr>
        <w:t>Context Checker</w:t>
      </w:r>
      <w:r w:rsidRPr="009962B2">
        <w:rPr>
          <w:rFonts w:ascii="Calibri" w:hAnsi="Calibri" w:cs="Calibri"/>
        </w:rPr>
        <w:t> (validates AI responses against knowledge DB, logs to admin)</w:t>
      </w:r>
    </w:p>
    <w:p w14:paraId="36E1297A" w14:textId="77777777" w:rsidR="00E17E3F" w:rsidRPr="009962B2" w:rsidRDefault="00000000" w:rsidP="00E17E3F">
      <w:pPr>
        <w:pStyle w:val="Body"/>
        <w:numPr>
          <w:ilvl w:val="0"/>
          <w:numId w:val="13"/>
        </w:numPr>
        <w:rPr>
          <w:rFonts w:ascii="Calibri" w:eastAsia="Arial" w:hAnsi="Calibri" w:cs="Calibri"/>
        </w:rPr>
      </w:pPr>
      <w:r w:rsidRPr="009962B2">
        <w:rPr>
          <w:rFonts w:ascii="Calibri" w:hAnsi="Calibri" w:cs="Calibri"/>
          <w:b/>
          <w:bCs/>
          <w:lang w:val="da-DK"/>
        </w:rPr>
        <w:t>Risk Manager</w:t>
      </w:r>
      <w:r w:rsidRPr="009962B2">
        <w:rPr>
          <w:rFonts w:ascii="Calibri" w:hAnsi="Calibri" w:cs="Calibri"/>
        </w:rPr>
        <w:t> (dual-threshold escalation — automated alert → parent notification + Childline)</w:t>
      </w:r>
    </w:p>
    <w:p w14:paraId="7A9CA2AC" w14:textId="7D4AF34E" w:rsidR="00E17E3F" w:rsidRPr="009962B2" w:rsidRDefault="00000000" w:rsidP="00E17E3F">
      <w:pPr>
        <w:pStyle w:val="Body"/>
        <w:numPr>
          <w:ilvl w:val="0"/>
          <w:numId w:val="13"/>
        </w:numPr>
        <w:rPr>
          <w:rFonts w:ascii="Calibri" w:eastAsia="Arial" w:hAnsi="Calibri" w:cs="Calibri"/>
        </w:rPr>
      </w:pPr>
      <w:r w:rsidRPr="009962B2">
        <w:rPr>
          <w:rFonts w:ascii="Calibri" w:hAnsi="Calibri" w:cs="Calibri"/>
          <w:b/>
          <w:bCs/>
        </w:rPr>
        <w:t>Mood Tracker</w:t>
      </w:r>
      <w:r w:rsidRPr="009962B2">
        <w:rPr>
          <w:rFonts w:ascii="Calibri" w:hAnsi="Calibri" w:cs="Calibri"/>
        </w:rPr>
        <w:t> (5-level granular tracking, active during voice mode only)</w:t>
      </w:r>
    </w:p>
    <w:p w14:paraId="7808AF6A" w14:textId="77777777" w:rsidR="00E17E3F" w:rsidRPr="009962B2" w:rsidRDefault="00000000" w:rsidP="00E17E3F">
      <w:pPr>
        <w:pStyle w:val="Body"/>
        <w:numPr>
          <w:ilvl w:val="0"/>
          <w:numId w:val="13"/>
        </w:numPr>
        <w:rPr>
          <w:rFonts w:ascii="Calibri" w:eastAsia="Arial" w:hAnsi="Calibri" w:cs="Calibri"/>
        </w:rPr>
      </w:pPr>
      <w:r w:rsidRPr="009962B2">
        <w:rPr>
          <w:rFonts w:ascii="Calibri" w:hAnsi="Calibri" w:cs="Calibri"/>
          <w:b/>
          <w:bCs/>
        </w:rPr>
        <w:t>State Detection</w:t>
      </w:r>
      <w:r w:rsidRPr="009962B2">
        <w:rPr>
          <w:rFonts w:ascii="Calibri" w:hAnsi="Calibri" w:cs="Calibri"/>
        </w:rPr>
        <w:t> (safe-to-drowning triage trained on custom CSV, runs post-session)</w:t>
      </w:r>
    </w:p>
    <w:p w14:paraId="4394FC1F" w14:textId="77777777" w:rsidR="00E17E3F" w:rsidRPr="009962B2" w:rsidRDefault="00000000" w:rsidP="00E17E3F">
      <w:pPr>
        <w:pStyle w:val="Body"/>
        <w:numPr>
          <w:ilvl w:val="0"/>
          <w:numId w:val="13"/>
        </w:numPr>
        <w:rPr>
          <w:rFonts w:ascii="Calibri" w:eastAsia="Arial" w:hAnsi="Calibri" w:cs="Calibri"/>
        </w:rPr>
      </w:pPr>
      <w:r w:rsidRPr="009962B2">
        <w:rPr>
          <w:rFonts w:ascii="Calibri" w:hAnsi="Calibri" w:cs="Calibri"/>
          <w:b/>
          <w:bCs/>
          <w:lang w:val="fr-FR"/>
        </w:rPr>
        <w:t>Form Filler</w:t>
      </w:r>
      <w:r w:rsidRPr="009962B2">
        <w:rPr>
          <w:rFonts w:ascii="Calibri" w:hAnsi="Calibri" w:cs="Calibri"/>
        </w:rPr>
        <w:t> (auto-populates SDQ and clinical metrics near thresholds)</w:t>
      </w:r>
    </w:p>
    <w:p w14:paraId="675640DC" w14:textId="71A78B39" w:rsidR="00367125" w:rsidRPr="009962B2" w:rsidRDefault="00000000" w:rsidP="00E17E3F">
      <w:pPr>
        <w:pStyle w:val="Body"/>
        <w:numPr>
          <w:ilvl w:val="0"/>
          <w:numId w:val="13"/>
        </w:numPr>
        <w:rPr>
          <w:rFonts w:ascii="Calibri" w:eastAsia="Arial" w:hAnsi="Calibri" w:cs="Calibri"/>
        </w:rPr>
      </w:pPr>
      <w:r w:rsidRPr="009962B2">
        <w:rPr>
          <w:rFonts w:ascii="Calibri" w:hAnsi="Calibri" w:cs="Calibri"/>
          <w:b/>
          <w:bCs/>
        </w:rPr>
        <w:t>Privacy Guard</w:t>
      </w:r>
      <w:r w:rsidRPr="009962B2">
        <w:rPr>
          <w:rFonts w:ascii="Calibri" w:hAnsi="Calibri" w:cs="Calibri"/>
        </w:rPr>
        <w:t> (classifies child/parent data into accessible/restricted/never-share tiers post-chat).</w:t>
      </w:r>
    </w:p>
    <w:p w14:paraId="060E96A5" w14:textId="3E4C39BC" w:rsidR="00367125" w:rsidRPr="009962B2" w:rsidRDefault="00000000">
      <w:pPr>
        <w:pStyle w:val="Body"/>
        <w:rPr>
          <w:rFonts w:ascii="Calibri" w:hAnsi="Calibri" w:cs="Calibri"/>
        </w:rPr>
      </w:pPr>
      <w:r w:rsidRPr="009962B2">
        <w:rPr>
          <w:rFonts w:ascii="Calibri" w:hAnsi="Calibri" w:cs="Calibri"/>
          <w:b/>
          <w:bCs/>
        </w:rPr>
        <w:t>Data Flow:</w:t>
      </w:r>
      <w:r w:rsidRPr="009962B2">
        <w:rPr>
          <w:rFonts w:ascii="Calibri" w:hAnsi="Calibri" w:cs="Calibri"/>
        </w:rPr>
        <w:t> Both ecosystems feed intermediary child/parent datasets. The Synthetic Bridge mediates cross-ecosystem information via privacy-filtered summaries, enabling prescribed activities and parent guidance without exposing confidential conversations. Additionally suggested activities are obtained from a dynamic_strategy_matrix.csv</w:t>
      </w:r>
      <w:r w:rsidRPr="009962B2">
        <w:rPr>
          <w:rFonts w:ascii="Calibri" w:hAnsi="Calibri" w:cs="Calibri"/>
        </w:rPr>
        <w:br/>
      </w:r>
      <w:r w:rsidRPr="009962B2">
        <w:rPr>
          <w:rFonts w:ascii="Calibri" w:eastAsia="Arial" w:hAnsi="Calibri" w:cs="Calibri"/>
          <w:noProof/>
        </w:rPr>
        <mc:AlternateContent>
          <mc:Choice Requires="wps">
            <w:drawing>
              <wp:inline distT="0" distB="0" distL="0" distR="0" wp14:anchorId="21606561" wp14:editId="1DAFE642">
                <wp:extent cx="5727573" cy="18358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77A13C99" id="officeArt object" o:spid="_x0000_s1026" alt="Rectangle" style="width:451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" fillcolor="#a0a0a0" stroked="f" strokeweight="1pt">
                <v:stroke miterlimit="4"/>
                <w10:anchorlock/>
              </v:rect>
            </w:pict>
          </mc:Fallback>
        </mc:AlternateContent>
      </w:r>
    </w:p>
    <w:p w14:paraId="0A4414F9" w14:textId="364EEAE2" w:rsidR="001C079C" w:rsidRPr="009962B2" w:rsidRDefault="001C079C" w:rsidP="001C079C">
      <w:pPr>
        <w:rPr>
          <w:rFonts w:ascii="Calibri" w:hAnsi="Calibri" w:cs="Calibri"/>
          <w:b/>
          <w:bCs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</w:pPr>
      <w:r w:rsidRPr="009962B2">
        <w:rPr>
          <w:rFonts w:ascii="Calibri" w:hAnsi="Calibri" w:cs="Calibri"/>
          <w:b/>
          <w:bCs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Trust, Privacy &amp; Sustainability</w:t>
      </w:r>
    </w:p>
    <w:p w14:paraId="70E53DE4" w14:textId="15C8B3A8" w:rsidR="001C079C" w:rsidRPr="009962B2" w:rsidRDefault="001C079C" w:rsidP="009765B1">
      <w:pPr>
        <w:pStyle w:val="ListParagraph"/>
        <w:numPr>
          <w:ilvl w:val="0"/>
          <w:numId w:val="11"/>
        </w:numPr>
        <w:rPr>
          <w:rFonts w:ascii="Calibri" w:hAnsi="Calibri" w:cs="Calibri"/>
          <w:lang w:val="en-GB"/>
          <w14:textOutline w14:w="0" w14:cap="flat" w14:cmpd="sng" w14:algn="ctr">
            <w14:noFill/>
            <w14:prstDash w14:val="solid"/>
            <w14:bevel/>
          </w14:textOutline>
        </w:rPr>
      </w:pPr>
      <w:r w:rsidRPr="001C079C">
        <w:rPr>
          <w:rFonts w:ascii="Calibri" w:hAnsi="Calibri" w:cs="Calibri"/>
          <w:b/>
          <w:bCs/>
          <w:lang w:val="en-GB"/>
          <w14:textOutline w14:w="0" w14:cap="flat" w14:cmpd="sng" w14:algn="ctr">
            <w14:noFill/>
            <w14:prstDash w14:val="solid"/>
            <w14:bevel/>
          </w14:textOutline>
        </w:rPr>
        <w:t>Explainability: </w:t>
      </w:r>
      <w:r w:rsidRPr="009962B2">
        <w:rPr>
          <w:rFonts w:ascii="Calibri" w:hAnsi="Calibri" w:cs="Calibri"/>
          <w:lang w:val="en-GB"/>
          <w14:textOutline w14:w="0" w14:cap="flat" w14:cmpd="sng" w14:algn="ctr">
            <w14:noFill/>
            <w14:prstDash w14:val="solid"/>
            <w14:bevel/>
          </w14:textOutline>
        </w:rPr>
        <w:t>Each recommendation is traceable to the State</w:t>
      </w:r>
      <w:r w:rsidR="009765B1" w:rsidRPr="009962B2">
        <w:rPr>
          <w:rFonts w:ascii="Calibri" w:hAnsi="Calibri" w:cs="Calibri"/>
          <w:lang w:val="en-GB"/>
          <w14:textOutline w14:w="0" w14:cap="flat" w14:cmpd="sng" w14:algn="ctr">
            <w14:noFill/>
            <w14:prstDash w14:val="solid"/>
            <w14:bevel/>
          </w14:textOutline>
        </w:rPr>
        <w:t xml:space="preserve"> Le</w:t>
      </w:r>
      <w:r w:rsidRPr="009962B2">
        <w:rPr>
          <w:rFonts w:ascii="Calibri" w:hAnsi="Calibri" w:cs="Calibri"/>
          <w:lang w:val="en-GB"/>
          <w14:textOutline w14:w="0" w14:cap="flat" w14:cmpd="sng" w14:algn="ctr">
            <w14:noFill/>
            <w14:prstDash w14:val="solid"/>
            <w14:bevel/>
          </w14:textOutline>
        </w:rPr>
        <w:t>xicon and the Dyadic Strategy Matrix, showing which state/need/capacity tags triggered the suggested activity.</w:t>
      </w:r>
    </w:p>
    <w:p w14:paraId="4DFB2EB3" w14:textId="4B3D3B11" w:rsidR="009765B1" w:rsidRPr="009962B2" w:rsidRDefault="009765B1" w:rsidP="009765B1">
      <w:pPr>
        <w:rPr>
          <w:rFonts w:ascii="Calibri" w:hAnsi="Calibri" w:cs="Calibri"/>
          <w:sz w:val="22"/>
          <w:szCs w:val="22"/>
          <w:lang w:val="en-GB"/>
          <w14:textOutline w14:w="0" w14:cap="flat" w14:cmpd="sng" w14:algn="ctr">
            <w14:noFill/>
            <w14:prstDash w14:val="solid"/>
            <w14:bevel/>
          </w14:textOutline>
        </w:rPr>
      </w:pPr>
      <w:r w:rsidRPr="009962B2">
        <w:rPr>
          <w:rFonts w:ascii="Calibri" w:hAnsi="Calibri" w:cs="Calibri"/>
          <w:sz w:val="22"/>
          <w:szCs w:val="22"/>
          <w:lang w:val="en-GB"/>
          <w14:textOutline w14:w="0" w14:cap="flat" w14:cmpd="sng" w14:algn="ctr">
            <w14:noFill/>
            <w14:prstDash w14:val="solid"/>
            <w14:bevel/>
          </w14:textOutline>
        </w:rPr>
        <w:t xml:space="preserve">Table 1: Sate </w:t>
      </w:r>
      <w:proofErr w:type="spellStart"/>
      <w:r w:rsidRPr="009962B2">
        <w:rPr>
          <w:rFonts w:ascii="Calibri" w:hAnsi="Calibri" w:cs="Calibri"/>
          <w:sz w:val="22"/>
          <w:szCs w:val="22"/>
          <w:lang w:val="en-GB"/>
          <w14:textOutline w14:w="0" w14:cap="flat" w14:cmpd="sng" w14:algn="ctr">
            <w14:noFill/>
            <w14:prstDash w14:val="solid"/>
            <w14:bevel/>
          </w14:textOutline>
        </w:rPr>
        <w:t>Lexion</w:t>
      </w:r>
      <w:proofErr w:type="spellEnd"/>
      <w:r w:rsidR="00605EBF" w:rsidRPr="009962B2">
        <w:rPr>
          <w:rFonts w:ascii="Calibri" w:hAnsi="Calibri" w:cs="Calibri"/>
          <w:sz w:val="22"/>
          <w:szCs w:val="22"/>
          <w:lang w:val="en-GB"/>
          <w14:textOutline w14:w="0" w14:cap="flat" w14:cmpd="sng" w14:algn="ctr">
            <w14:noFill/>
            <w14:prstDash w14:val="solid"/>
            <w14:bevel/>
          </w14:textOutline>
        </w:rPr>
        <w:t xml:space="preserve"> (7)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003"/>
        <w:gridCol w:w="3003"/>
        <w:gridCol w:w="3345"/>
      </w:tblGrid>
      <w:tr w:rsidR="009765B1" w:rsidRPr="009962B2" w14:paraId="1B4E455A" w14:textId="77777777" w:rsidTr="009765B1">
        <w:tc>
          <w:tcPr>
            <w:tcW w:w="3003" w:type="dxa"/>
            <w:shd w:val="clear" w:color="auto" w:fill="F2F2F2" w:themeFill="background1" w:themeFillShade="F2"/>
          </w:tcPr>
          <w:p w14:paraId="5C4463D4" w14:textId="053BA6B6" w:rsidR="009765B1" w:rsidRPr="009962B2" w:rsidRDefault="009765B1" w:rsidP="009765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b/>
                <w:bCs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9962B2">
              <w:rPr>
                <w:rFonts w:ascii="Calibri" w:hAnsi="Calibri" w:cs="Calibri"/>
                <w:b/>
                <w:bCs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State</w:t>
            </w:r>
          </w:p>
        </w:tc>
        <w:tc>
          <w:tcPr>
            <w:tcW w:w="3003" w:type="dxa"/>
            <w:shd w:val="clear" w:color="auto" w:fill="F2F2F2" w:themeFill="background1" w:themeFillShade="F2"/>
          </w:tcPr>
          <w:p w14:paraId="46B6A750" w14:textId="5DC35BF8" w:rsidR="009765B1" w:rsidRPr="009962B2" w:rsidRDefault="009765B1" w:rsidP="009765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b/>
                <w:bCs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9962B2">
              <w:rPr>
                <w:rFonts w:ascii="Calibri" w:hAnsi="Calibri" w:cs="Calibri"/>
                <w:b/>
                <w:bCs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Polyvagal basis </w:t>
            </w:r>
          </w:p>
        </w:tc>
        <w:tc>
          <w:tcPr>
            <w:tcW w:w="3345" w:type="dxa"/>
            <w:shd w:val="clear" w:color="auto" w:fill="F2F2F2" w:themeFill="background1" w:themeFillShade="F2"/>
          </w:tcPr>
          <w:p w14:paraId="683D8618" w14:textId="16EE6DFD" w:rsidR="009765B1" w:rsidRPr="009962B2" w:rsidRDefault="009765B1" w:rsidP="009765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b/>
                <w:bCs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9962B2">
              <w:rPr>
                <w:rFonts w:ascii="Calibri" w:hAnsi="Calibri" w:cs="Calibri"/>
                <w:b/>
                <w:bCs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Internal experience</w:t>
            </w:r>
          </w:p>
        </w:tc>
      </w:tr>
      <w:tr w:rsidR="009765B1" w:rsidRPr="009962B2" w14:paraId="52137E9F" w14:textId="77777777" w:rsidTr="009765B1">
        <w:tc>
          <w:tcPr>
            <w:tcW w:w="3003" w:type="dxa"/>
          </w:tcPr>
          <w:p w14:paraId="24C74020" w14:textId="5B622866" w:rsidR="009765B1" w:rsidRPr="009962B2" w:rsidRDefault="009765B1" w:rsidP="009765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9962B2"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Safe</w:t>
            </w:r>
          </w:p>
        </w:tc>
        <w:tc>
          <w:tcPr>
            <w:tcW w:w="3003" w:type="dxa"/>
          </w:tcPr>
          <w:p w14:paraId="0AF3C878" w14:textId="362132A0" w:rsidR="009765B1" w:rsidRPr="009962B2" w:rsidRDefault="009765B1" w:rsidP="009765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9962B2"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Ventral Vagal</w:t>
            </w:r>
          </w:p>
        </w:tc>
        <w:tc>
          <w:tcPr>
            <w:tcW w:w="3345" w:type="dxa"/>
          </w:tcPr>
          <w:p w14:paraId="455E69F4" w14:textId="77BAD942" w:rsidR="009765B1" w:rsidRPr="009962B2" w:rsidRDefault="009765B1" w:rsidP="009765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9962B2"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Connected, calm, curious</w:t>
            </w:r>
          </w:p>
        </w:tc>
      </w:tr>
      <w:tr w:rsidR="009765B1" w:rsidRPr="009962B2" w14:paraId="6289A517" w14:textId="77777777" w:rsidTr="009765B1">
        <w:tc>
          <w:tcPr>
            <w:tcW w:w="3003" w:type="dxa"/>
          </w:tcPr>
          <w:p w14:paraId="50ED7074" w14:textId="6D0734E6" w:rsidR="009765B1" w:rsidRPr="009962B2" w:rsidRDefault="009765B1" w:rsidP="009765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9962B2"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Struggling</w:t>
            </w:r>
          </w:p>
        </w:tc>
        <w:tc>
          <w:tcPr>
            <w:tcW w:w="3003" w:type="dxa"/>
          </w:tcPr>
          <w:p w14:paraId="3FFFF20D" w14:textId="70177A05" w:rsidR="009765B1" w:rsidRPr="009962B2" w:rsidRDefault="009765B1" w:rsidP="009765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9962B2"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Sympathetic</w:t>
            </w:r>
          </w:p>
        </w:tc>
        <w:tc>
          <w:tcPr>
            <w:tcW w:w="3345" w:type="dxa"/>
          </w:tcPr>
          <w:p w14:paraId="58F5A361" w14:textId="7FFCE0BA" w:rsidR="009765B1" w:rsidRPr="009962B2" w:rsidRDefault="009765B1" w:rsidP="009765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9962B2"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Anxiety, anger, restlessness</w:t>
            </w:r>
          </w:p>
        </w:tc>
      </w:tr>
      <w:tr w:rsidR="009765B1" w:rsidRPr="009962B2" w14:paraId="6A84D057" w14:textId="77777777" w:rsidTr="009765B1">
        <w:tc>
          <w:tcPr>
            <w:tcW w:w="3003" w:type="dxa"/>
          </w:tcPr>
          <w:p w14:paraId="558F4FED" w14:textId="1413132D" w:rsidR="009765B1" w:rsidRPr="009962B2" w:rsidRDefault="009765B1" w:rsidP="009765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9962B2"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Drowning</w:t>
            </w:r>
          </w:p>
        </w:tc>
        <w:tc>
          <w:tcPr>
            <w:tcW w:w="3003" w:type="dxa"/>
          </w:tcPr>
          <w:p w14:paraId="75FA1880" w14:textId="36951F7E" w:rsidR="009765B1" w:rsidRPr="009962B2" w:rsidRDefault="009765B1" w:rsidP="009765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9962B2"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Dorsal Vagal</w:t>
            </w:r>
          </w:p>
        </w:tc>
        <w:tc>
          <w:tcPr>
            <w:tcW w:w="3345" w:type="dxa"/>
          </w:tcPr>
          <w:p w14:paraId="168AEBCD" w14:textId="02DA7D5D" w:rsidR="009765B1" w:rsidRPr="009962B2" w:rsidRDefault="009765B1" w:rsidP="009765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9962B2"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Numb, hopeless, “foggy”</w:t>
            </w:r>
          </w:p>
        </w:tc>
      </w:tr>
    </w:tbl>
    <w:p w14:paraId="02F37E63" w14:textId="77777777" w:rsidR="009765B1" w:rsidRPr="009962B2" w:rsidRDefault="009765B1" w:rsidP="009765B1">
      <w:pPr>
        <w:rPr>
          <w:rFonts w:ascii="Calibri" w:hAnsi="Calibri" w:cs="Calibri"/>
          <w:sz w:val="22"/>
          <w:szCs w:val="22"/>
          <w:lang w:val="en-GB"/>
          <w14:textOutline w14:w="0" w14:cap="flat" w14:cmpd="sng" w14:algn="ctr">
            <w14:noFill/>
            <w14:prstDash w14:val="solid"/>
            <w14:bevel/>
          </w14:textOutline>
        </w:rPr>
      </w:pPr>
    </w:p>
    <w:p w14:paraId="3F4D1FDD" w14:textId="56BF9903" w:rsidR="009765B1" w:rsidRPr="009962B2" w:rsidRDefault="009765B1" w:rsidP="009765B1">
      <w:pPr>
        <w:rPr>
          <w:rFonts w:ascii="Calibri" w:hAnsi="Calibri" w:cs="Calibri"/>
          <w:sz w:val="22"/>
          <w:szCs w:val="22"/>
          <w:lang w:val="en-GB"/>
          <w14:textOutline w14:w="0" w14:cap="flat" w14:cmpd="sng" w14:algn="ctr">
            <w14:noFill/>
            <w14:prstDash w14:val="solid"/>
            <w14:bevel/>
          </w14:textOutline>
        </w:rPr>
      </w:pPr>
      <w:r w:rsidRPr="009962B2">
        <w:rPr>
          <w:rFonts w:ascii="Calibri" w:hAnsi="Calibri" w:cs="Calibri"/>
          <w:sz w:val="22"/>
          <w:szCs w:val="22"/>
          <w:lang w:val="en-GB"/>
          <w14:textOutline w14:w="0" w14:cap="flat" w14:cmpd="sng" w14:algn="ctr">
            <w14:noFill/>
            <w14:prstDash w14:val="solid"/>
            <w14:bevel/>
          </w14:textOutline>
        </w:rPr>
        <w:t xml:space="preserve">Table 2: </w:t>
      </w:r>
      <w:r w:rsidR="009925D2" w:rsidRPr="009962B2">
        <w:rPr>
          <w:rFonts w:ascii="Calibri" w:hAnsi="Calibri" w:cs="Calibri"/>
          <w:sz w:val="22"/>
          <w:szCs w:val="22"/>
          <w:lang w:val="en-GB"/>
          <w14:textOutline w14:w="0" w14:cap="flat" w14:cmpd="sng" w14:algn="ctr">
            <w14:noFill/>
            <w14:prstDash w14:val="solid"/>
            <w14:bevel/>
          </w14:textOutline>
        </w:rPr>
        <w:t>T</w:t>
      </w:r>
      <w:r w:rsidR="009925D2" w:rsidRPr="009962B2">
        <w:rPr>
          <w:rFonts w:ascii="Calibri" w:hAnsi="Calibri" w:cs="Calibri"/>
          <w:sz w:val="22"/>
          <w:szCs w:val="22"/>
          <w14:textOutline w14:w="0" w14:cap="flat" w14:cmpd="sng" w14:algn="ctr">
            <w14:noFill/>
            <w14:prstDash w14:val="solid"/>
            <w14:bevel/>
          </w14:textOutline>
        </w:rPr>
        <w:t>he full Dyadic Strategy Matrix contains 27 state combinations across three age bands (11–13, 14–16, 17–19). Three representative rows are shown below</w:t>
      </w:r>
      <w:r w:rsidR="009925D2" w:rsidRPr="009962B2">
        <w:rPr>
          <w:rFonts w:ascii="Calibri" w:hAnsi="Calibri" w:cs="Calibri"/>
          <w:sz w:val="22"/>
          <w:szCs w:val="22"/>
          <w14:textOutline w14:w="0" w14:cap="flat" w14:cmpd="sng" w14:algn="ctr">
            <w14:noFill/>
            <w14:prstDash w14:val="solid"/>
            <w14:bevel/>
          </w14:textOutline>
        </w:rPr>
        <w:t>.</w:t>
      </w:r>
      <w:r w:rsidR="009925D2" w:rsidRPr="009962B2">
        <w:rPr>
          <w:rFonts w:ascii="Calibri" w:hAnsi="Calibri" w:cs="Calibri"/>
          <w:sz w:val="22"/>
          <w:szCs w:val="22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9925D2" w:rsidRPr="009962B2">
        <w:rPr>
          <w:rFonts w:ascii="Calibri" w:hAnsi="Calibri" w:cs="Calibri"/>
          <w:sz w:val="22"/>
          <w:szCs w:val="22"/>
          <w14:textOutline w14:w="0" w14:cap="flat" w14:cmpd="sng" w14:algn="ctr">
            <w14:noFill/>
            <w14:prstDash w14:val="solid"/>
            <w14:bevel/>
          </w14:textOutline>
        </w:rPr>
        <w:t>T</w:t>
      </w:r>
      <w:r w:rsidR="009925D2" w:rsidRPr="009962B2">
        <w:rPr>
          <w:rFonts w:ascii="Calibri" w:hAnsi="Calibri" w:cs="Calibri"/>
          <w:sz w:val="22"/>
          <w:szCs w:val="22"/>
          <w14:textOutline w14:w="0" w14:cap="flat" w14:cmpd="sng" w14:algn="ctr">
            <w14:noFill/>
            <w14:prstDash w14:val="solid"/>
            <w14:bevel/>
          </w14:textOutline>
        </w:rPr>
        <w:t>he complete matrix is stored in dynamic_strategy_matrix.csv and queried by the Bridge at runtime.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88"/>
        <w:gridCol w:w="1123"/>
        <w:gridCol w:w="1230"/>
        <w:gridCol w:w="1718"/>
        <w:gridCol w:w="2644"/>
        <w:gridCol w:w="1648"/>
      </w:tblGrid>
      <w:tr w:rsidR="00605EBF" w:rsidRPr="009962B2" w14:paraId="5AE06945" w14:textId="77777777" w:rsidTr="00D21950">
        <w:tc>
          <w:tcPr>
            <w:tcW w:w="988" w:type="dxa"/>
            <w:shd w:val="clear" w:color="auto" w:fill="F2F2F2" w:themeFill="background1" w:themeFillShade="F2"/>
          </w:tcPr>
          <w:p w14:paraId="4D920F16" w14:textId="7240EBFB" w:rsidR="008155E3" w:rsidRPr="009962B2" w:rsidRDefault="008155E3" w:rsidP="009765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b/>
                <w:bCs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9962B2">
              <w:rPr>
                <w:rFonts w:ascii="Calibri" w:hAnsi="Calibri" w:cs="Calibri"/>
                <w:b/>
                <w:bCs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Age Band</w:t>
            </w:r>
          </w:p>
        </w:tc>
        <w:tc>
          <w:tcPr>
            <w:tcW w:w="1123" w:type="dxa"/>
            <w:shd w:val="clear" w:color="auto" w:fill="F2F2F2" w:themeFill="background1" w:themeFillShade="F2"/>
          </w:tcPr>
          <w:p w14:paraId="7759A15F" w14:textId="7F7D1ECD" w:rsidR="008155E3" w:rsidRPr="009962B2" w:rsidRDefault="008155E3" w:rsidP="009765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b/>
                <w:bCs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9962B2">
              <w:rPr>
                <w:rFonts w:ascii="Calibri" w:hAnsi="Calibri" w:cs="Calibri"/>
                <w:b/>
                <w:bCs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Teen State</w:t>
            </w:r>
          </w:p>
        </w:tc>
        <w:tc>
          <w:tcPr>
            <w:tcW w:w="1230" w:type="dxa"/>
            <w:shd w:val="clear" w:color="auto" w:fill="F2F2F2" w:themeFill="background1" w:themeFillShade="F2"/>
          </w:tcPr>
          <w:p w14:paraId="4490A64F" w14:textId="76530282" w:rsidR="008155E3" w:rsidRPr="009962B2" w:rsidRDefault="008155E3" w:rsidP="009765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b/>
                <w:bCs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9962B2">
              <w:rPr>
                <w:rFonts w:ascii="Calibri" w:hAnsi="Calibri" w:cs="Calibri"/>
                <w:b/>
                <w:bCs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Parent State</w:t>
            </w:r>
          </w:p>
        </w:tc>
        <w:tc>
          <w:tcPr>
            <w:tcW w:w="1718" w:type="dxa"/>
            <w:shd w:val="clear" w:color="auto" w:fill="F2F2F2" w:themeFill="background1" w:themeFillShade="F2"/>
          </w:tcPr>
          <w:p w14:paraId="7C48F4A5" w14:textId="4760175F" w:rsidR="008155E3" w:rsidRPr="009962B2" w:rsidRDefault="008155E3" w:rsidP="009765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b/>
                <w:bCs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9962B2">
              <w:rPr>
                <w:rFonts w:ascii="Calibri" w:hAnsi="Calibri" w:cs="Calibri"/>
                <w:b/>
                <w:bCs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Teen Self-Support</w:t>
            </w:r>
          </w:p>
        </w:tc>
        <w:tc>
          <w:tcPr>
            <w:tcW w:w="2644" w:type="dxa"/>
            <w:shd w:val="clear" w:color="auto" w:fill="F2F2F2" w:themeFill="background1" w:themeFillShade="F2"/>
          </w:tcPr>
          <w:p w14:paraId="15DE56E1" w14:textId="7E69C812" w:rsidR="008155E3" w:rsidRPr="009962B2" w:rsidRDefault="008155E3" w:rsidP="009765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b/>
                <w:bCs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9962B2">
              <w:rPr>
                <w:rFonts w:ascii="Calibri" w:hAnsi="Calibri" w:cs="Calibri"/>
                <w:b/>
                <w:bCs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Parent Self-Support</w:t>
            </w:r>
          </w:p>
        </w:tc>
        <w:tc>
          <w:tcPr>
            <w:tcW w:w="1648" w:type="dxa"/>
            <w:shd w:val="clear" w:color="auto" w:fill="F2F2F2" w:themeFill="background1" w:themeFillShade="F2"/>
          </w:tcPr>
          <w:p w14:paraId="0DB7AFD0" w14:textId="2B3237B4" w:rsidR="008155E3" w:rsidRPr="009962B2" w:rsidRDefault="008155E3" w:rsidP="009765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b/>
                <w:bCs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9962B2">
              <w:rPr>
                <w:rFonts w:ascii="Calibri" w:hAnsi="Calibri" w:cs="Calibri"/>
                <w:b/>
                <w:bCs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Bridge Activity</w:t>
            </w:r>
          </w:p>
        </w:tc>
      </w:tr>
      <w:tr w:rsidR="009962B2" w:rsidRPr="009962B2" w14:paraId="62609639" w14:textId="77777777" w:rsidTr="00D21950">
        <w:tc>
          <w:tcPr>
            <w:tcW w:w="988" w:type="dxa"/>
          </w:tcPr>
          <w:p w14:paraId="6E336A6F" w14:textId="2B611E7B" w:rsidR="008155E3" w:rsidRPr="009962B2" w:rsidRDefault="008155E3" w:rsidP="009765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9962B2"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11-13</w:t>
            </w:r>
          </w:p>
        </w:tc>
        <w:tc>
          <w:tcPr>
            <w:tcW w:w="1123" w:type="dxa"/>
          </w:tcPr>
          <w:p w14:paraId="45871385" w14:textId="1371049C" w:rsidR="008155E3" w:rsidRPr="009962B2" w:rsidRDefault="008155E3" w:rsidP="009765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9962B2"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Struggling</w:t>
            </w:r>
          </w:p>
        </w:tc>
        <w:tc>
          <w:tcPr>
            <w:tcW w:w="1230" w:type="dxa"/>
          </w:tcPr>
          <w:p w14:paraId="6A049E12" w14:textId="155B9262" w:rsidR="008155E3" w:rsidRPr="009962B2" w:rsidRDefault="008155E3" w:rsidP="009765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9962B2"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Safe</w:t>
            </w:r>
          </w:p>
        </w:tc>
        <w:tc>
          <w:tcPr>
            <w:tcW w:w="1718" w:type="dxa"/>
          </w:tcPr>
          <w:p w14:paraId="4E3100B0" w14:textId="02863C81" w:rsidR="008155E3" w:rsidRPr="009962B2" w:rsidRDefault="008155E3" w:rsidP="009765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8155E3"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Paced breathing (4 in, 6 out)</w:t>
            </w:r>
          </w:p>
        </w:tc>
        <w:tc>
          <w:tcPr>
            <w:tcW w:w="2644" w:type="dxa"/>
          </w:tcPr>
          <w:p w14:paraId="48F44C35" w14:textId="6A2D34AB" w:rsidR="008155E3" w:rsidRPr="009962B2" w:rsidRDefault="008155E3" w:rsidP="009765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8155E3"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Calm anchor (slow voice, simple choices)</w:t>
            </w:r>
          </w:p>
        </w:tc>
        <w:tc>
          <w:tcPr>
            <w:tcW w:w="1648" w:type="dxa"/>
          </w:tcPr>
          <w:p w14:paraId="5F1C7926" w14:textId="33562DCE" w:rsidR="008155E3" w:rsidRPr="009962B2" w:rsidRDefault="008155E3" w:rsidP="009765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8155E3"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Rhythmic movement (marching, walk)</w:t>
            </w:r>
          </w:p>
        </w:tc>
      </w:tr>
      <w:tr w:rsidR="00605EBF" w:rsidRPr="009962B2" w14:paraId="64B02FCB" w14:textId="77777777" w:rsidTr="00D21950">
        <w:tc>
          <w:tcPr>
            <w:tcW w:w="988" w:type="dxa"/>
          </w:tcPr>
          <w:p w14:paraId="2E6FE65E" w14:textId="3F2E3F79" w:rsidR="008155E3" w:rsidRPr="009962B2" w:rsidRDefault="008155E3" w:rsidP="008155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9962B2"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14-16</w:t>
            </w:r>
          </w:p>
        </w:tc>
        <w:tc>
          <w:tcPr>
            <w:tcW w:w="1123" w:type="dxa"/>
          </w:tcPr>
          <w:p w14:paraId="15E57FF0" w14:textId="106920F8" w:rsidR="008155E3" w:rsidRPr="009962B2" w:rsidRDefault="008155E3" w:rsidP="008155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9962B2"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Drowning</w:t>
            </w:r>
          </w:p>
        </w:tc>
        <w:tc>
          <w:tcPr>
            <w:tcW w:w="1230" w:type="dxa"/>
          </w:tcPr>
          <w:p w14:paraId="2069E139" w14:textId="45099B40" w:rsidR="008155E3" w:rsidRPr="009962B2" w:rsidRDefault="008155E3" w:rsidP="008155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8155E3"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Drowning</w:t>
            </w:r>
          </w:p>
        </w:tc>
        <w:tc>
          <w:tcPr>
            <w:tcW w:w="1718" w:type="dxa"/>
          </w:tcPr>
          <w:p w14:paraId="18F202AE" w14:textId="50B1412A" w:rsidR="008155E3" w:rsidRPr="009962B2" w:rsidRDefault="008155E3" w:rsidP="008155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8155E3"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Stay with trusted adult / safer space</w:t>
            </w:r>
          </w:p>
        </w:tc>
        <w:tc>
          <w:tcPr>
            <w:tcW w:w="2644" w:type="dxa"/>
            <w:vAlign w:val="center"/>
          </w:tcPr>
          <w:p w14:paraId="175D7ED1" w14:textId="00862230" w:rsidR="008155E3" w:rsidRPr="009962B2" w:rsidRDefault="008155E3" w:rsidP="008155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8155E3"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Escalate support (another caregiver/professional)</w:t>
            </w:r>
          </w:p>
        </w:tc>
        <w:tc>
          <w:tcPr>
            <w:tcW w:w="1648" w:type="dxa"/>
          </w:tcPr>
          <w:p w14:paraId="78D6D4D7" w14:textId="6C4D3962" w:rsidR="008155E3" w:rsidRPr="009962B2" w:rsidRDefault="008155E3" w:rsidP="008155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8155E3"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Transfer Care: Bring in help; maintain calm environment</w:t>
            </w:r>
          </w:p>
        </w:tc>
      </w:tr>
      <w:tr w:rsidR="00605EBF" w:rsidRPr="009962B2" w14:paraId="5647C9BB" w14:textId="77777777" w:rsidTr="00D21950">
        <w:tc>
          <w:tcPr>
            <w:tcW w:w="988" w:type="dxa"/>
          </w:tcPr>
          <w:p w14:paraId="562669F8" w14:textId="20C95045" w:rsidR="008155E3" w:rsidRPr="009962B2" w:rsidRDefault="008155E3" w:rsidP="008155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9962B2"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17-19</w:t>
            </w:r>
          </w:p>
        </w:tc>
        <w:tc>
          <w:tcPr>
            <w:tcW w:w="1123" w:type="dxa"/>
          </w:tcPr>
          <w:p w14:paraId="1ABC262A" w14:textId="33F5BA83" w:rsidR="008155E3" w:rsidRPr="009962B2" w:rsidRDefault="008155E3" w:rsidP="008155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8155E3"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Safe</w:t>
            </w:r>
          </w:p>
        </w:tc>
        <w:tc>
          <w:tcPr>
            <w:tcW w:w="1230" w:type="dxa"/>
          </w:tcPr>
          <w:p w14:paraId="3F10CF48" w14:textId="750106AF" w:rsidR="008155E3" w:rsidRPr="009962B2" w:rsidRDefault="008155E3" w:rsidP="008155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8155E3"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Safe</w:t>
            </w:r>
          </w:p>
        </w:tc>
        <w:tc>
          <w:tcPr>
            <w:tcW w:w="1718" w:type="dxa"/>
          </w:tcPr>
          <w:p w14:paraId="02ECD593" w14:textId="705FCF0D" w:rsidR="008155E3" w:rsidRPr="009962B2" w:rsidRDefault="008155E3" w:rsidP="008155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8155E3"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Journaling (values + monthly goal)</w:t>
            </w:r>
          </w:p>
        </w:tc>
        <w:tc>
          <w:tcPr>
            <w:tcW w:w="2644" w:type="dxa"/>
          </w:tcPr>
          <w:p w14:paraId="52CA28C4" w14:textId="33DD467C" w:rsidR="008155E3" w:rsidRPr="009962B2" w:rsidRDefault="008155E3" w:rsidP="008155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8155E3"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Guidance (support without control)</w:t>
            </w:r>
          </w:p>
        </w:tc>
        <w:tc>
          <w:tcPr>
            <w:tcW w:w="1648" w:type="dxa"/>
          </w:tcPr>
          <w:p w14:paraId="308AC22B" w14:textId="68D6E2C1" w:rsidR="008155E3" w:rsidRPr="009962B2" w:rsidRDefault="008155E3" w:rsidP="008155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008155E3">
              <w:rPr>
                <w:rFonts w:ascii="Calibri" w:hAnsi="Calibri" w:cs="Calibri"/>
                <w:sz w:val="22"/>
                <w:szCs w:val="22"/>
                <w:lang w:val="en-GB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Coffee/walk + future planning</w:t>
            </w:r>
          </w:p>
        </w:tc>
      </w:tr>
    </w:tbl>
    <w:p w14:paraId="5DA33E75" w14:textId="77777777" w:rsidR="009765B1" w:rsidRPr="009962B2" w:rsidRDefault="009765B1" w:rsidP="009765B1">
      <w:pPr>
        <w:rPr>
          <w:rFonts w:ascii="Calibri" w:hAnsi="Calibri" w:cs="Calibri"/>
          <w:sz w:val="22"/>
          <w:szCs w:val="22"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</w:pPr>
    </w:p>
    <w:p w14:paraId="25843ED4" w14:textId="04A6A84F" w:rsidR="001C079C" w:rsidRPr="001C079C" w:rsidRDefault="001C079C" w:rsidP="001C079C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  <w:lang w:val="en-GB"/>
          <w14:textOutline w14:w="0" w14:cap="flat" w14:cmpd="sng" w14:algn="ctr">
            <w14:noFill/>
            <w14:prstDash w14:val="solid"/>
            <w14:bevel/>
          </w14:textOutline>
        </w:rPr>
      </w:pPr>
      <w:r w:rsidRPr="001C079C">
        <w:rPr>
          <w:rFonts w:ascii="Calibri" w:hAnsi="Calibri" w:cs="Calibri"/>
          <w:b/>
          <w:bCs/>
          <w:lang w:val="en-GB"/>
          <w14:textOutline w14:w="0" w14:cap="flat" w14:cmpd="sng" w14:algn="ctr">
            <w14:noFill/>
            <w14:prstDash w14:val="solid"/>
            <w14:bevel/>
          </w14:textOutline>
        </w:rPr>
        <w:lastRenderedPageBreak/>
        <w:t>Privacy &amp; security: </w:t>
      </w:r>
      <w:r w:rsidRPr="001C079C">
        <w:rPr>
          <w:rFonts w:ascii="Calibri" w:hAnsi="Calibri" w:cs="Calibri"/>
          <w:lang w:val="en-GB"/>
          <w14:textOutline w14:w="0" w14:cap="flat" w14:cmpd="sng" w14:algn="ctr">
            <w14:noFill/>
            <w14:prstDash w14:val="solid"/>
            <w14:bevel/>
          </w14:textOutline>
        </w:rPr>
        <w:t>Local, sandboxed models reduce data exposure; zero</w:t>
      </w:r>
      <w:r w:rsidRPr="001C079C">
        <w:rPr>
          <w:rFonts w:ascii="Calibri" w:hAnsi="Calibri" w:cs="Calibri"/>
          <w:lang w:val="en-GB"/>
          <w14:textOutline w14:w="0" w14:cap="flat" w14:cmpd="sng" w14:algn="ctr">
            <w14:noFill/>
            <w14:prstDash w14:val="solid"/>
            <w14:bevel/>
          </w14:textOutline>
        </w:rPr>
        <w:noBreakHyphen/>
        <w:t>knowledge bridging shares only metadata (never teen raw text) across agents. Apply masking + encryption for stored tags/logs and in</w:t>
      </w:r>
      <w:r w:rsidRPr="001C079C">
        <w:rPr>
          <w:rFonts w:ascii="Calibri" w:hAnsi="Calibri" w:cs="Calibri"/>
          <w:lang w:val="en-GB"/>
          <w14:textOutline w14:w="0" w14:cap="flat" w14:cmpd="sng" w14:algn="ctr">
            <w14:noFill/>
            <w14:prstDash w14:val="solid"/>
            <w14:bevel/>
          </w14:textOutline>
        </w:rPr>
        <w:noBreakHyphen/>
        <w:t>transit data.</w:t>
      </w:r>
    </w:p>
    <w:p w14:paraId="27A234D0" w14:textId="7642DC38" w:rsidR="009962B2" w:rsidRPr="009962B2" w:rsidRDefault="001C079C" w:rsidP="009962B2">
      <w:pPr>
        <w:pStyle w:val="ListParagraph"/>
        <w:numPr>
          <w:ilvl w:val="0"/>
          <w:numId w:val="11"/>
        </w:numPr>
        <w:rPr>
          <w:rFonts w:ascii="Calibri" w:hAnsi="Calibri" w:cs="Calibri"/>
          <w:lang w:val="en-GB"/>
          <w14:textOutline w14:w="0" w14:cap="flat" w14:cmpd="sng" w14:algn="ctr">
            <w14:noFill/>
            <w14:prstDash w14:val="solid"/>
            <w14:bevel/>
          </w14:textOutline>
        </w:rPr>
      </w:pPr>
      <w:r w:rsidRPr="001C079C">
        <w:rPr>
          <w:rFonts w:ascii="Calibri" w:hAnsi="Calibri" w:cs="Calibri"/>
          <w:b/>
          <w:bCs/>
          <w:lang w:val="en-GB"/>
          <w14:textOutline w14:w="0" w14:cap="flat" w14:cmpd="sng" w14:algn="ctr">
            <w14:noFill/>
            <w14:prstDash w14:val="solid"/>
            <w14:bevel/>
          </w14:textOutline>
        </w:rPr>
        <w:t>Cost/time: </w:t>
      </w:r>
      <w:r w:rsidRPr="001C079C">
        <w:rPr>
          <w:rFonts w:ascii="Calibri" w:hAnsi="Calibri" w:cs="Calibri"/>
          <w:lang w:val="en-GB"/>
          <w14:textOutline w14:w="0" w14:cap="flat" w14:cmpd="sng" w14:algn="ctr">
            <w14:noFill/>
            <w14:prstDash w14:val="solid"/>
            <w14:bevel/>
          </w14:textOutline>
        </w:rPr>
        <w:t>Automated state-tagging and script retrieval reduce repeated manual triage and speed “next best step” guidance for both teen and parent</w:t>
      </w:r>
      <w:r w:rsidR="009962B2" w:rsidRPr="009962B2">
        <w:rPr>
          <w:rFonts w:ascii="Calibri" w:hAnsi="Calibri" w:cs="Calibri"/>
          <w:lang w:val="en-GB"/>
          <w14:textOutline w14:w="0" w14:cap="flat" w14:cmpd="sng" w14:algn="ctr">
            <w14:noFill/>
            <w14:prstDash w14:val="solid"/>
            <w14:bevel/>
          </w14:textOutline>
        </w:rPr>
        <w:t>. The cost is approximately £10 per family per month with open API use, or £5000 per 1000 families if using local models.</w:t>
      </w:r>
    </w:p>
    <w:p w14:paraId="6EE56018" w14:textId="77777777" w:rsidR="001C079C" w:rsidRPr="009962B2" w:rsidRDefault="001C079C" w:rsidP="001C079C">
      <w:pPr>
        <w:rPr>
          <w:rFonts w:ascii="Calibri" w:hAnsi="Calibri" w:cs="Calibri"/>
          <w:b/>
          <w:bCs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</w:pPr>
      <w:r w:rsidRPr="009962B2">
        <w:rPr>
          <w:rFonts w:ascii="Calibri" w:hAnsi="Calibri" w:cs="Calibri"/>
          <w:b/>
          <w:bCs/>
          <w:u w:color="000000"/>
          <w:lang w:val="en-GB"/>
          <w14:textOutline w14:w="0" w14:cap="flat" w14:cmpd="sng" w14:algn="ctr">
            <w14:noFill/>
            <w14:prstDash w14:val="solid"/>
            <w14:bevel/>
          </w14:textOutline>
        </w:rPr>
        <w:t>Child Safety Precautions</w:t>
      </w:r>
    </w:p>
    <w:p w14:paraId="70A4765F" w14:textId="11A3AE3E" w:rsidR="001C079C" w:rsidRPr="001C079C" w:rsidRDefault="001C079C" w:rsidP="001C079C">
      <w:pPr>
        <w:pStyle w:val="ListParagraph"/>
        <w:numPr>
          <w:ilvl w:val="0"/>
          <w:numId w:val="12"/>
        </w:numPr>
        <w:rPr>
          <w:rFonts w:ascii="Calibri" w:hAnsi="Calibri" w:cs="Calibri"/>
          <w:lang w:val="en-GB"/>
          <w14:textOutline w14:w="0" w14:cap="flat" w14:cmpd="sng" w14:algn="ctr">
            <w14:noFill/>
            <w14:prstDash w14:val="solid"/>
            <w14:bevel/>
          </w14:textOutline>
        </w:rPr>
      </w:pPr>
      <w:r w:rsidRPr="001C079C">
        <w:rPr>
          <w:rFonts w:ascii="Calibri" w:hAnsi="Calibri" w:cs="Calibri"/>
          <w:b/>
          <w:bCs/>
          <w:lang w:val="en-GB"/>
          <w14:textOutline w14:w="0" w14:cap="flat" w14:cmpd="sng" w14:algn="ctr">
            <w14:noFill/>
            <w14:prstDash w14:val="solid"/>
            <w14:bevel/>
          </w14:textOutline>
        </w:rPr>
        <w:t>Two safety thresholds</w:t>
      </w:r>
      <w:r w:rsidRPr="001C079C">
        <w:rPr>
          <w:rFonts w:ascii="Calibri" w:hAnsi="Calibri" w:cs="Calibri"/>
          <w:lang w:val="en-GB"/>
          <w14:textOutline w14:w="0" w14:cap="flat" w14:cmpd="sng" w14:algn="ctr">
            <w14:noFill/>
            <w14:prstDash w14:val="solid"/>
            <w14:bevel/>
          </w14:textOutline>
        </w:rPr>
        <w:t>: </w:t>
      </w:r>
      <w:r w:rsidRPr="009962B2">
        <w:rPr>
          <w:rFonts w:ascii="Calibri" w:hAnsi="Calibri" w:cs="Calibri"/>
          <w:lang w:val="en-GB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Pr="001C079C">
        <w:rPr>
          <w:rFonts w:ascii="Calibri" w:hAnsi="Calibri" w:cs="Calibri"/>
          <w:lang w:val="en-GB"/>
          <w14:textOutline w14:w="0" w14:cap="flat" w14:cmpd="sng" w14:algn="ctr">
            <w14:noFill/>
            <w14:prstDash w14:val="solid"/>
            <w14:bevel/>
          </w14:textOutline>
        </w:rPr>
        <w:t xml:space="preserve"> Sentinel </w:t>
      </w:r>
      <w:r w:rsidRPr="009962B2">
        <w:rPr>
          <w:rFonts w:ascii="Calibri" w:hAnsi="Calibri" w:cs="Calibri"/>
          <w:lang w:val="en-GB"/>
          <w14:textOutline w14:w="0" w14:cap="flat" w14:cmpd="sng" w14:algn="ctr">
            <w14:noFill/>
            <w14:prstDash w14:val="solid"/>
            <w14:bevel/>
          </w14:textOutline>
        </w:rPr>
        <w:t xml:space="preserve">checker to look for high-risk triggers </w:t>
      </w:r>
      <w:r w:rsidRPr="001C079C">
        <w:rPr>
          <w:rFonts w:ascii="Calibri" w:hAnsi="Calibri" w:cs="Calibri"/>
          <w:lang w:val="en-GB"/>
          <w14:textOutline w14:w="0" w14:cap="flat" w14:cmpd="sng" w14:algn="ctr">
            <w14:noFill/>
            <w14:prstDash w14:val="solid"/>
            <w14:bevel/>
          </w14:textOutline>
        </w:rPr>
        <w:t>plus risk assessment gate</w:t>
      </w:r>
      <w:r w:rsidRPr="009962B2">
        <w:rPr>
          <w:rFonts w:ascii="Calibri" w:hAnsi="Calibri" w:cs="Calibri"/>
          <w:lang w:val="en-GB"/>
          <w14:textOutline w14:w="0" w14:cap="flat" w14:cmpd="sng" w14:algn="ctr">
            <w14:noFill/>
            <w14:prstDash w14:val="solid"/>
            <w14:bevel/>
          </w14:textOutline>
        </w:rPr>
        <w:t xml:space="preserve"> to determine risk score of </w:t>
      </w:r>
      <w:r w:rsidR="00D21950" w:rsidRPr="009962B2">
        <w:rPr>
          <w:rFonts w:ascii="Calibri" w:hAnsi="Calibri" w:cs="Calibri"/>
          <w:lang w:val="en-GB"/>
          <w14:textOutline w14:w="0" w14:cap="flat" w14:cmpd="sng" w14:algn="ctr">
            <w14:noFill/>
            <w14:prstDash w14:val="solid"/>
            <w14:bevel/>
          </w14:textOutline>
        </w:rPr>
        <w:t>messages</w:t>
      </w:r>
      <w:r w:rsidRPr="009962B2">
        <w:rPr>
          <w:rFonts w:ascii="Calibri" w:hAnsi="Calibri" w:cs="Calibri"/>
          <w:lang w:val="en-GB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1C079C">
        <w:rPr>
          <w:rFonts w:ascii="Calibri" w:hAnsi="Calibri" w:cs="Calibri"/>
          <w:lang w:val="en-GB"/>
          <w14:textOutline w14:w="0" w14:cap="flat" w14:cmpd="sng" w14:algn="ctr">
            <w14:noFill/>
            <w14:prstDash w14:val="solid"/>
            <w14:bevel/>
          </w14:textOutline>
        </w:rPr>
        <w:t>before LLM respons</w:t>
      </w:r>
      <w:r w:rsidRPr="009962B2">
        <w:rPr>
          <w:rFonts w:ascii="Calibri" w:hAnsi="Calibri" w:cs="Calibri"/>
          <w:lang w:val="en-GB"/>
          <w14:textOutline w14:w="0" w14:cap="flat" w14:cmpd="sng" w14:algn="ctr">
            <w14:noFill/>
            <w14:prstDash w14:val="solid"/>
            <w14:bevel/>
          </w14:textOutline>
        </w:rPr>
        <w:t>e or HITL escalation</w:t>
      </w:r>
      <w:r w:rsidRPr="001C079C">
        <w:rPr>
          <w:rFonts w:ascii="Calibri" w:hAnsi="Calibri" w:cs="Calibri"/>
          <w:lang w:val="en-GB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705E0BE0" w14:textId="5F5318FF" w:rsidR="001C079C" w:rsidRPr="001C079C" w:rsidRDefault="001C079C" w:rsidP="001C079C">
      <w:pPr>
        <w:pStyle w:val="ListParagraph"/>
        <w:numPr>
          <w:ilvl w:val="0"/>
          <w:numId w:val="12"/>
        </w:numPr>
        <w:rPr>
          <w:rFonts w:ascii="Calibri" w:hAnsi="Calibri" w:cs="Calibri"/>
          <w:lang w:val="en-GB"/>
          <w14:textOutline w14:w="0" w14:cap="flat" w14:cmpd="sng" w14:algn="ctr">
            <w14:noFill/>
            <w14:prstDash w14:val="solid"/>
            <w14:bevel/>
          </w14:textOutline>
        </w:rPr>
      </w:pPr>
      <w:r w:rsidRPr="001C079C">
        <w:rPr>
          <w:rFonts w:ascii="Calibri" w:hAnsi="Calibri" w:cs="Calibri"/>
          <w:b/>
          <w:bCs/>
          <w:lang w:val="en-GB"/>
          <w14:textOutline w14:w="0" w14:cap="flat" w14:cmpd="sng" w14:algn="ctr">
            <w14:noFill/>
            <w14:prstDash w14:val="solid"/>
            <w14:bevel/>
          </w14:textOutline>
        </w:rPr>
        <w:t>HITL escalation: </w:t>
      </w:r>
      <w:r w:rsidRPr="001C079C">
        <w:rPr>
          <w:rFonts w:ascii="Calibri" w:hAnsi="Calibri" w:cs="Calibri"/>
          <w:lang w:val="en-GB"/>
          <w14:textOutline w14:w="0" w14:cap="flat" w14:cmpd="sng" w14:algn="ctr">
            <w14:noFill/>
            <w14:prstDash w14:val="solid"/>
            <w14:bevel/>
          </w14:textOutline>
        </w:rPr>
        <w:t>self-harm/suicide/abuse/exploitation/crisis triggers immediate Human</w:t>
      </w:r>
      <w:r w:rsidRPr="001C079C">
        <w:rPr>
          <w:rFonts w:ascii="Calibri" w:hAnsi="Calibri" w:cs="Calibri"/>
          <w:lang w:val="en-GB"/>
          <w14:textOutline w14:w="0" w14:cap="flat" w14:cmpd="sng" w14:algn="ctr">
            <w14:noFill/>
            <w14:prstDash w14:val="solid"/>
            <w14:bevel/>
          </w14:textOutline>
        </w:rPr>
        <w:noBreakHyphen/>
        <w:t>In</w:t>
      </w:r>
      <w:r w:rsidRPr="001C079C">
        <w:rPr>
          <w:rFonts w:ascii="Calibri" w:hAnsi="Calibri" w:cs="Calibri"/>
          <w:lang w:val="en-GB"/>
          <w14:textOutline w14:w="0" w14:cap="flat" w14:cmpd="sng" w14:algn="ctr">
            <w14:noFill/>
            <w14:prstDash w14:val="solid"/>
            <w14:bevel/>
          </w14:textOutline>
        </w:rPr>
        <w:noBreakHyphen/>
        <w:t>The</w:t>
      </w:r>
      <w:r w:rsidRPr="001C079C">
        <w:rPr>
          <w:rFonts w:ascii="Calibri" w:hAnsi="Calibri" w:cs="Calibri"/>
          <w:lang w:val="en-GB"/>
          <w14:textOutline w14:w="0" w14:cap="flat" w14:cmpd="sng" w14:algn="ctr">
            <w14:noFill/>
            <w14:prstDash w14:val="solid"/>
            <w14:bevel/>
          </w14:textOutline>
        </w:rPr>
        <w:noBreakHyphen/>
        <w:t>Loop alerts</w:t>
      </w:r>
      <w:r w:rsidRPr="009962B2">
        <w:rPr>
          <w:rFonts w:ascii="Calibri" w:hAnsi="Calibri" w:cs="Calibri"/>
          <w:lang w:val="en-GB"/>
          <w14:textOutline w14:w="0" w14:cap="flat" w14:cmpd="sng" w14:algn="ctr">
            <w14:noFill/>
            <w14:prstDash w14:val="solid"/>
            <w14:bevel/>
          </w14:textOutline>
        </w:rPr>
        <w:t xml:space="preserve">. The </w:t>
      </w:r>
      <w:r w:rsidRPr="001C079C">
        <w:rPr>
          <w:rFonts w:ascii="Calibri" w:hAnsi="Calibri" w:cs="Calibri"/>
          <w:lang w:val="en-GB"/>
          <w14:textOutline w14:w="0" w14:cap="flat" w14:cmpd="sng" w14:algn="ctr">
            <w14:noFill/>
            <w14:prstDash w14:val="solid"/>
            <w14:bevel/>
          </w14:textOutline>
        </w:rPr>
        <w:t>“break</w:t>
      </w:r>
      <w:r w:rsidRPr="001C079C">
        <w:rPr>
          <w:rFonts w:ascii="Calibri" w:hAnsi="Calibri" w:cs="Calibri"/>
          <w:lang w:val="en-GB"/>
          <w14:textOutline w14:w="0" w14:cap="flat" w14:cmpd="sng" w14:algn="ctr">
            <w14:noFill/>
            <w14:prstDash w14:val="solid"/>
            <w14:bevel/>
          </w14:textOutline>
        </w:rPr>
        <w:noBreakHyphen/>
        <w:t>glass” can alert parent where specified.</w:t>
      </w:r>
    </w:p>
    <w:p w14:paraId="62FA89D5" w14:textId="77777777" w:rsidR="001C079C" w:rsidRPr="001C079C" w:rsidRDefault="001C079C" w:rsidP="001C079C">
      <w:pPr>
        <w:pStyle w:val="ListParagraph"/>
        <w:numPr>
          <w:ilvl w:val="0"/>
          <w:numId w:val="12"/>
        </w:numPr>
        <w:rPr>
          <w:rFonts w:ascii="Calibri" w:hAnsi="Calibri" w:cs="Calibri"/>
          <w:b/>
          <w:bCs/>
          <w:lang w:val="en-GB"/>
          <w14:textOutline w14:w="0" w14:cap="flat" w14:cmpd="sng" w14:algn="ctr">
            <w14:noFill/>
            <w14:prstDash w14:val="solid"/>
            <w14:bevel/>
          </w14:textOutline>
        </w:rPr>
      </w:pPr>
      <w:r w:rsidRPr="001C079C">
        <w:rPr>
          <w:rFonts w:ascii="Calibri" w:hAnsi="Calibri" w:cs="Calibri"/>
          <w:b/>
          <w:bCs/>
          <w:lang w:val="en-GB"/>
          <w14:textOutline w14:w="0" w14:cap="flat" w14:cmpd="sng" w14:algn="ctr">
            <w14:noFill/>
            <w14:prstDash w14:val="solid"/>
            <w14:bevel/>
          </w14:textOutline>
        </w:rPr>
        <w:t>Consent Gate: </w:t>
      </w:r>
      <w:r w:rsidRPr="001C079C">
        <w:rPr>
          <w:rFonts w:ascii="Calibri" w:hAnsi="Calibri" w:cs="Calibri"/>
          <w:lang w:val="en-GB"/>
          <w14:textOutline w14:w="0" w14:cap="flat" w14:cmpd="sng" w14:algn="ctr">
            <w14:noFill/>
            <w14:prstDash w14:val="solid"/>
            <w14:bevel/>
          </w14:textOutline>
        </w:rPr>
        <w:t>verified parental consent required before Youth Agent access.</w:t>
      </w:r>
    </w:p>
    <w:p w14:paraId="0DB8A669" w14:textId="0B67FEAD" w:rsidR="00367125" w:rsidRPr="009962B2" w:rsidRDefault="00E17E3F" w:rsidP="00E17E3F">
      <w:pPr>
        <w:rPr>
          <w:rFonts w:ascii="Calibri" w:eastAsia="Arial" w:hAnsi="Calibri" w:cs="Calibri"/>
          <w:sz w:val="22"/>
          <w:szCs w:val="22"/>
        </w:rPr>
      </w:pPr>
      <w:r w:rsidRPr="009962B2">
        <w:rPr>
          <w:rFonts w:ascii="Calibri" w:eastAsia="Arial" w:hAnsi="Calibri" w:cs="Calibri"/>
          <w:noProof/>
          <w:sz w:val="22"/>
          <w:szCs w:val="22"/>
        </w:rPr>
        <mc:AlternateContent>
          <mc:Choice Requires="wps">
            <w:drawing>
              <wp:inline distT="0" distB="0" distL="0" distR="0" wp14:anchorId="2FA1D70A" wp14:editId="6EC36A34">
                <wp:extent cx="5727573" cy="18358"/>
                <wp:effectExtent l="0" t="0" r="0" b="0"/>
                <wp:docPr id="14873640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28D02A1F" id="officeArt object" o:spid="_x0000_s1026" alt="Rectangle" style="width:451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" fillcolor="#a0a0a0" stroked="f" strokeweight="1pt">
                <v:stroke miterlimit="4"/>
                <w10:anchorlock/>
              </v:rect>
            </w:pict>
          </mc:Fallback>
        </mc:AlternateContent>
      </w:r>
    </w:p>
    <w:p w14:paraId="7FD4BE37" w14:textId="77777777" w:rsidR="00367125" w:rsidRPr="009962B2" w:rsidRDefault="00000000">
      <w:pPr>
        <w:pStyle w:val="Body"/>
        <w:rPr>
          <w:rFonts w:ascii="Calibri" w:hAnsi="Calibri" w:cs="Calibri"/>
          <w:sz w:val="24"/>
          <w:szCs w:val="24"/>
        </w:rPr>
      </w:pPr>
      <w:r w:rsidRPr="009962B2">
        <w:rPr>
          <w:rFonts w:ascii="Calibri" w:hAnsi="Calibri" w:cs="Calibri"/>
          <w:b/>
          <w:bCs/>
          <w:sz w:val="24"/>
          <w:szCs w:val="24"/>
        </w:rPr>
        <w:t>Integration &amp; Roadmap</w:t>
      </w:r>
    </w:p>
    <w:p w14:paraId="1F924D67" w14:textId="23D6221E" w:rsidR="00367125" w:rsidRPr="009962B2" w:rsidRDefault="00000000">
      <w:pPr>
        <w:pStyle w:val="Body"/>
        <w:rPr>
          <w:rFonts w:ascii="Calibri" w:hAnsi="Calibri" w:cs="Calibri"/>
        </w:rPr>
      </w:pPr>
      <w:r w:rsidRPr="009962B2">
        <w:rPr>
          <w:rFonts w:ascii="Calibri" w:hAnsi="Calibri" w:cs="Calibri"/>
          <w:b/>
          <w:bCs/>
        </w:rPr>
        <w:t>Phase 1 (MVP:</w:t>
      </w:r>
      <w:r w:rsidR="00D21950" w:rsidRPr="009962B2">
        <w:rPr>
          <w:rFonts w:ascii="Calibri" w:hAnsi="Calibri" w:cs="Calibri"/>
          <w:b/>
          <w:bCs/>
        </w:rPr>
        <w:t xml:space="preserve"> </w:t>
      </w:r>
      <w:r w:rsidRPr="009962B2">
        <w:rPr>
          <w:rFonts w:ascii="Calibri" w:hAnsi="Calibri" w:cs="Calibri"/>
          <w:b/>
          <w:bCs/>
        </w:rPr>
        <w:t>Now):</w:t>
      </w:r>
      <w:r w:rsidRPr="009962B2">
        <w:rPr>
          <w:rFonts w:ascii="Calibri" w:hAnsi="Calibri" w:cs="Calibri"/>
        </w:rPr>
        <w:t xml:space="preserve"> Locally hosted, </w:t>
      </w:r>
      <w:r w:rsidR="00D0007C" w:rsidRPr="009962B2">
        <w:rPr>
          <w:rFonts w:ascii="Calibri" w:hAnsi="Calibri" w:cs="Calibri"/>
        </w:rPr>
        <w:t>sup</w:t>
      </w:r>
      <w:r w:rsidR="00C07B42">
        <w:rPr>
          <w:rFonts w:ascii="Calibri" w:hAnsi="Calibri" w:cs="Calibri"/>
        </w:rPr>
        <w:t>a</w:t>
      </w:r>
      <w:r w:rsidR="00D0007C" w:rsidRPr="009962B2">
        <w:rPr>
          <w:rFonts w:ascii="Calibri" w:hAnsi="Calibri" w:cs="Calibri"/>
        </w:rPr>
        <w:t>base</w:t>
      </w:r>
      <w:r w:rsidRPr="009962B2">
        <w:rPr>
          <w:rFonts w:ascii="Calibri" w:hAnsi="Calibri" w:cs="Calibri"/>
        </w:rPr>
        <w:t xml:space="preserve"> for auth and storage, local models served via </w:t>
      </w:r>
      <w:proofErr w:type="spellStart"/>
      <w:r w:rsidR="00D21950" w:rsidRPr="009962B2">
        <w:rPr>
          <w:rFonts w:ascii="Calibri" w:hAnsi="Calibri" w:cs="Calibri"/>
        </w:rPr>
        <w:t>containerised</w:t>
      </w:r>
      <w:proofErr w:type="spellEnd"/>
      <w:r w:rsidRPr="009962B2">
        <w:rPr>
          <w:rFonts w:ascii="Calibri" w:hAnsi="Calibri" w:cs="Calibri"/>
        </w:rPr>
        <w:t xml:space="preserve"> inference endpoints alongside the application.</w:t>
      </w:r>
    </w:p>
    <w:p w14:paraId="4AB020FD" w14:textId="2EAC8BE2" w:rsidR="00367125" w:rsidRPr="009962B2" w:rsidRDefault="00000000">
      <w:pPr>
        <w:pStyle w:val="Body"/>
        <w:rPr>
          <w:rFonts w:ascii="Calibri" w:hAnsi="Calibri" w:cs="Calibri"/>
        </w:rPr>
      </w:pPr>
      <w:r w:rsidRPr="009962B2">
        <w:rPr>
          <w:rFonts w:ascii="Calibri" w:hAnsi="Calibri" w:cs="Calibri"/>
          <w:b/>
          <w:bCs/>
        </w:rPr>
        <w:t>Phase 2 (Scale):</w:t>
      </w:r>
      <w:r w:rsidRPr="009962B2">
        <w:rPr>
          <w:rFonts w:ascii="Calibri" w:hAnsi="Calibri" w:cs="Calibri"/>
        </w:rPr>
        <w:t xml:space="preserve"> Migrate local models to Azure ML managed endpoints with auto-scaling and use larger </w:t>
      </w:r>
      <w:r w:rsidR="00D21950" w:rsidRPr="009962B2">
        <w:rPr>
          <w:rFonts w:ascii="Calibri" w:hAnsi="Calibri" w:cs="Calibri"/>
        </w:rPr>
        <w:t>open-source</w:t>
      </w:r>
      <w:r w:rsidRPr="009962B2">
        <w:rPr>
          <w:rFonts w:ascii="Calibri" w:hAnsi="Calibri" w:cs="Calibri"/>
        </w:rPr>
        <w:t xml:space="preserve"> model for main 2 </w:t>
      </w:r>
      <w:r w:rsidR="00D0007C" w:rsidRPr="009962B2">
        <w:rPr>
          <w:rFonts w:ascii="Calibri" w:hAnsi="Calibri" w:cs="Calibri"/>
        </w:rPr>
        <w:t>conversation</w:t>
      </w:r>
      <w:r w:rsidRPr="009962B2">
        <w:rPr>
          <w:rFonts w:ascii="Calibri" w:hAnsi="Calibri" w:cs="Calibri"/>
        </w:rPr>
        <w:t xml:space="preserve"> bot. Add Redis </w:t>
      </w:r>
      <w:r w:rsidR="00D21950" w:rsidRPr="009962B2">
        <w:rPr>
          <w:rFonts w:ascii="Calibri" w:hAnsi="Calibri" w:cs="Calibri"/>
        </w:rPr>
        <w:t>coaching</w:t>
      </w:r>
      <w:r w:rsidRPr="009962B2">
        <w:rPr>
          <w:rFonts w:ascii="Calibri" w:hAnsi="Calibri" w:cs="Calibri"/>
        </w:rPr>
        <w:t xml:space="preserve"> for knowledge base context. Implement NHS Data Security and Protection Toolkit (DSPT) compliance. GDPR Article 35 DPIA completed.</w:t>
      </w:r>
    </w:p>
    <w:p w14:paraId="61EE6911" w14:textId="2C157A0E" w:rsidR="00367125" w:rsidRPr="009962B2" w:rsidRDefault="00000000">
      <w:pPr>
        <w:pStyle w:val="Body"/>
        <w:rPr>
          <w:rFonts w:ascii="Calibri" w:hAnsi="Calibri" w:cs="Calibri"/>
        </w:rPr>
      </w:pPr>
      <w:r w:rsidRPr="009962B2">
        <w:rPr>
          <w:rFonts w:ascii="Calibri" w:hAnsi="Calibri" w:cs="Calibri"/>
          <w:b/>
          <w:bCs/>
        </w:rPr>
        <w:t>Phase 3 (Distribution):</w:t>
      </w:r>
      <w:r w:rsidRPr="009962B2">
        <w:rPr>
          <w:rFonts w:ascii="Calibri" w:hAnsi="Calibri" w:cs="Calibri"/>
        </w:rPr>
        <w:t xml:space="preserve"> White-label API for NHS Trusts and academy chains. Mobile wrapper via Capacitor/PWA for App Store distribution. Federated learning pipeline so models improve across deployments without </w:t>
      </w:r>
      <w:proofErr w:type="spellStart"/>
      <w:r w:rsidR="00D21950" w:rsidRPr="009962B2">
        <w:rPr>
          <w:rFonts w:ascii="Calibri" w:hAnsi="Calibri" w:cs="Calibri"/>
        </w:rPr>
        <w:t>centralising</w:t>
      </w:r>
      <w:proofErr w:type="spellEnd"/>
      <w:r w:rsidRPr="009962B2">
        <w:rPr>
          <w:rFonts w:ascii="Calibri" w:hAnsi="Calibri" w:cs="Calibri"/>
        </w:rPr>
        <w:t xml:space="preserve"> sensitive data.</w:t>
      </w:r>
    </w:p>
    <w:p w14:paraId="722091B1" w14:textId="41FAA939" w:rsidR="001B3976" w:rsidRDefault="00D21950" w:rsidP="00E17E3F">
      <w:pPr>
        <w:pStyle w:val="Body"/>
        <w:rPr>
          <w:rFonts w:ascii="Calibri" w:hAnsi="Calibri" w:cs="Calibri"/>
        </w:rPr>
      </w:pPr>
      <w:r w:rsidRPr="009962B2">
        <w:rPr>
          <w:rFonts w:ascii="Calibri" w:hAnsi="Calibri" w:cs="Calibri"/>
          <w:b/>
          <w:bCs/>
        </w:rPr>
        <w:t>Simplified e</w:t>
      </w:r>
      <w:r w:rsidR="00E17E3F" w:rsidRPr="009962B2">
        <w:rPr>
          <w:rFonts w:ascii="Calibri" w:hAnsi="Calibri" w:cs="Calibri"/>
          <w:b/>
          <w:bCs/>
        </w:rPr>
        <w:t xml:space="preserve">nd-to-end user journey </w:t>
      </w:r>
      <w:r w:rsidR="00E17E3F" w:rsidRPr="009962B2">
        <w:rPr>
          <w:rFonts w:ascii="Calibri" w:eastAsia="Arial" w:hAnsi="Calibri" w:cs="Calibri"/>
        </w:rPr>
        <w:br/>
      </w:r>
      <w:r w:rsidR="00E17E3F" w:rsidRPr="009962B2">
        <w:rPr>
          <w:rFonts w:ascii="Calibri" w:hAnsi="Calibri" w:cs="Calibri"/>
          <w:lang w:val="fr-FR"/>
        </w:rPr>
        <w:t xml:space="preserve">Parent consent </w:t>
      </w:r>
      <w:r w:rsidR="00E17E3F" w:rsidRPr="009962B2">
        <w:rPr>
          <w:rFonts w:ascii="Calibri" w:hAnsi="Calibri" w:cs="Calibri"/>
        </w:rPr>
        <w:t>→ teen access → teen chat → post-chat processing (state/risk/privacy) → parent chat and actions → next login follow-up on activity completion/feedback.</w:t>
      </w:r>
      <w:r w:rsidR="001B3976" w:rsidRPr="001B3976">
        <w:rPr>
          <w:rFonts w:ascii="Calibri" w:eastAsia="Arial" w:hAnsi="Calibri" w:cs="Calibri"/>
          <w:noProof/>
        </w:rPr>
        <w:t xml:space="preserve"> </w:t>
      </w:r>
      <w:r w:rsidR="001B3976" w:rsidRPr="009962B2">
        <w:rPr>
          <w:rFonts w:ascii="Calibri" w:eastAsia="Arial" w:hAnsi="Calibri" w:cs="Calibri"/>
          <w:noProof/>
        </w:rPr>
        <mc:AlternateContent>
          <mc:Choice Requires="wps">
            <w:drawing>
              <wp:inline distT="0" distB="0" distL="0" distR="0" wp14:anchorId="36CC4469" wp14:editId="5569414A">
                <wp:extent cx="5727573" cy="18358"/>
                <wp:effectExtent l="0" t="0" r="0" b="0"/>
                <wp:docPr id="85355737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3B88C0DE" id="officeArt object" o:spid="_x0000_s1026" alt="Rectangle" style="width:451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" fillcolor="#a0a0a0" stroked="f" strokeweight="1pt">
                <v:stroke miterlimit="4"/>
                <w10:anchorlock/>
              </v:rect>
            </w:pict>
          </mc:Fallback>
        </mc:AlternateContent>
      </w:r>
    </w:p>
    <w:p w14:paraId="56527881" w14:textId="5CDEB14A" w:rsidR="009242E9" w:rsidRPr="009962B2" w:rsidRDefault="00E17E3F" w:rsidP="00E17E3F">
      <w:pPr>
        <w:pStyle w:val="Body"/>
        <w:rPr>
          <w:rFonts w:ascii="Calibri" w:hAnsi="Calibri" w:cs="Calibri"/>
        </w:rPr>
      </w:pPr>
      <w:r w:rsidRPr="009962B2">
        <w:rPr>
          <w:rFonts w:ascii="Calibri" w:hAnsi="Calibri" w:cs="Calibri"/>
          <w:noProof/>
        </w:rPr>
        <w:lastRenderedPageBreak/>
        <w:drawing>
          <wp:anchor distT="152400" distB="152400" distL="152400" distR="152400" simplePos="0" relativeHeight="251659264" behindDoc="0" locked="0" layoutInCell="1" allowOverlap="1" wp14:anchorId="37BCECF4" wp14:editId="229F00B9">
            <wp:simplePos x="0" y="0"/>
            <wp:positionH relativeFrom="margin">
              <wp:align>left</wp:align>
            </wp:positionH>
            <wp:positionV relativeFrom="line">
              <wp:posOffset>1883</wp:posOffset>
            </wp:positionV>
            <wp:extent cx="6029325" cy="6105525"/>
            <wp:effectExtent l="0" t="0" r="9525" b="9525"/>
            <wp:wrapThrough wrapText="bothSides" distL="152400" distR="152400">
              <wp:wrapPolygon edited="1">
                <wp:start x="0" y="0"/>
                <wp:lineTo x="21621" y="0"/>
                <wp:lineTo x="21621" y="21615"/>
                <wp:lineTo x="0" y="21615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61055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42E9" w:rsidRPr="009962B2">
        <w:rPr>
          <w:rFonts w:ascii="Calibri" w:hAnsi="Calibri" w:cs="Calibri"/>
          <w:b/>
          <w:bCs/>
        </w:rPr>
        <w:t xml:space="preserve">Figure </w:t>
      </w:r>
      <w:r w:rsidR="001B3976" w:rsidRPr="009962B2">
        <w:rPr>
          <w:rFonts w:ascii="Calibri" w:hAnsi="Calibri" w:cs="Calibri"/>
          <w:b/>
          <w:bCs/>
        </w:rPr>
        <w:t>1:</w:t>
      </w:r>
      <w:r w:rsidR="001B3976" w:rsidRPr="009962B2">
        <w:rPr>
          <w:rFonts w:ascii="Calibri" w:hAnsi="Calibri" w:cs="Calibri"/>
        </w:rPr>
        <w:t xml:space="preserve"> Technical</w:t>
      </w:r>
      <w:r w:rsidR="009242E9" w:rsidRPr="009962B2">
        <w:rPr>
          <w:rFonts w:ascii="Calibri" w:hAnsi="Calibri" w:cs="Calibri"/>
        </w:rPr>
        <w:t xml:space="preserve"> architecture of the </w:t>
      </w:r>
      <w:r w:rsidR="00302708" w:rsidRPr="009962B2">
        <w:rPr>
          <w:rFonts w:ascii="Calibri" w:hAnsi="Calibri" w:cs="Calibri"/>
        </w:rPr>
        <w:t xml:space="preserve">app showing child and parent ecosystem and corresponding components. </w:t>
      </w:r>
    </w:p>
    <w:p w14:paraId="70EA57B2" w14:textId="77777777" w:rsidR="009242E9" w:rsidRPr="009962B2" w:rsidRDefault="009242E9" w:rsidP="00E17E3F">
      <w:pPr>
        <w:pStyle w:val="Body"/>
        <w:rPr>
          <w:rFonts w:ascii="Calibri" w:hAnsi="Calibri" w:cs="Calibri"/>
          <w:b/>
          <w:bCs/>
        </w:rPr>
      </w:pPr>
    </w:p>
    <w:p w14:paraId="6B2B9181" w14:textId="77777777" w:rsidR="009242E9" w:rsidRPr="009962B2" w:rsidRDefault="009242E9" w:rsidP="00E17E3F">
      <w:pPr>
        <w:pStyle w:val="Body"/>
        <w:rPr>
          <w:rFonts w:ascii="Calibri" w:hAnsi="Calibri" w:cs="Calibri"/>
          <w:b/>
          <w:bCs/>
        </w:rPr>
      </w:pPr>
    </w:p>
    <w:p w14:paraId="3BAEF18C" w14:textId="77777777" w:rsidR="009242E9" w:rsidRPr="009962B2" w:rsidRDefault="009242E9" w:rsidP="00E17E3F">
      <w:pPr>
        <w:pStyle w:val="Body"/>
        <w:rPr>
          <w:rFonts w:ascii="Calibri" w:hAnsi="Calibri" w:cs="Calibri"/>
          <w:b/>
          <w:bCs/>
        </w:rPr>
      </w:pPr>
    </w:p>
    <w:p w14:paraId="501502F2" w14:textId="77777777" w:rsidR="009242E9" w:rsidRPr="009962B2" w:rsidRDefault="009242E9" w:rsidP="00E17E3F">
      <w:pPr>
        <w:pStyle w:val="Body"/>
        <w:rPr>
          <w:rFonts w:ascii="Calibri" w:hAnsi="Calibri" w:cs="Calibri"/>
          <w:b/>
          <w:bCs/>
        </w:rPr>
      </w:pPr>
    </w:p>
    <w:p w14:paraId="5700847E" w14:textId="557E01DC" w:rsidR="009242E9" w:rsidRPr="009962B2" w:rsidRDefault="009242E9" w:rsidP="001451F3">
      <w:pPr>
        <w:rPr>
          <w:rFonts w:ascii="Calibri" w:hAnsi="Calibri" w:cs="Calibri"/>
          <w:b/>
          <w:bCs/>
          <w:sz w:val="22"/>
          <w:szCs w:val="22"/>
        </w:rPr>
      </w:pPr>
    </w:p>
    <w:p w14:paraId="7D849A9F" w14:textId="26D537E7" w:rsidR="009242E9" w:rsidRPr="009962B2" w:rsidRDefault="009242E9" w:rsidP="001451F3">
      <w:pPr>
        <w:rPr>
          <w:rFonts w:ascii="Calibri" w:hAnsi="Calibri" w:cs="Calibri"/>
          <w:b/>
          <w:bCs/>
          <w:sz w:val="22"/>
          <w:szCs w:val="22"/>
        </w:rPr>
      </w:pPr>
      <w:r w:rsidRPr="009962B2">
        <w:rPr>
          <w:rFonts w:ascii="Calibri" w:hAnsi="Calibri" w:cs="Calibri"/>
          <w:sz w:val="22"/>
          <w:szCs w:val="22"/>
        </w:rPr>
        <w:lastRenderedPageBreak/>
        <w:drawing>
          <wp:inline distT="0" distB="0" distL="0" distR="0" wp14:anchorId="5CCE5E9A" wp14:editId="741010EF">
            <wp:extent cx="5516083" cy="5384605"/>
            <wp:effectExtent l="0" t="0" r="8890" b="6985"/>
            <wp:docPr id="31115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57990" name=""/>
                    <pic:cNvPicPr/>
                  </pic:nvPicPr>
                  <pic:blipFill rotWithShape="1">
                    <a:blip r:embed="rId8"/>
                    <a:srcRect l="3685" t="15194" b="18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685" cy="5385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37A087" w14:textId="1E583AFF" w:rsidR="009242E9" w:rsidRPr="009962B2" w:rsidRDefault="009242E9" w:rsidP="001451F3">
      <w:pPr>
        <w:rPr>
          <w:rFonts w:ascii="Calibri" w:hAnsi="Calibri" w:cs="Calibri"/>
          <w:sz w:val="22"/>
          <w:szCs w:val="22"/>
        </w:rPr>
      </w:pPr>
      <w:r w:rsidRPr="009962B2">
        <w:rPr>
          <w:rFonts w:ascii="Calibri" w:hAnsi="Calibri" w:cs="Calibri"/>
          <w:b/>
          <w:bCs/>
          <w:sz w:val="22"/>
          <w:szCs w:val="22"/>
        </w:rPr>
        <w:t xml:space="preserve">Figure </w:t>
      </w:r>
      <w:r w:rsidR="00CA7EF1" w:rsidRPr="009962B2">
        <w:rPr>
          <w:rFonts w:ascii="Calibri" w:hAnsi="Calibri" w:cs="Calibri"/>
          <w:b/>
          <w:bCs/>
          <w:sz w:val="22"/>
          <w:szCs w:val="22"/>
        </w:rPr>
        <w:t>2</w:t>
      </w:r>
      <w:r w:rsidRPr="009962B2"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9962B2">
        <w:rPr>
          <w:rFonts w:ascii="Calibri" w:hAnsi="Calibri" w:cs="Calibri"/>
          <w:sz w:val="22"/>
          <w:szCs w:val="22"/>
        </w:rPr>
        <w:t xml:space="preserve">Validation code is sent to the parent account and is required for the </w:t>
      </w:r>
      <w:proofErr w:type="gramStart"/>
      <w:r w:rsidRPr="009962B2">
        <w:rPr>
          <w:rFonts w:ascii="Calibri" w:hAnsi="Calibri" w:cs="Calibri"/>
          <w:sz w:val="22"/>
          <w:szCs w:val="22"/>
        </w:rPr>
        <w:t>teen</w:t>
      </w:r>
      <w:proofErr w:type="gramEnd"/>
      <w:r w:rsidRPr="009962B2">
        <w:rPr>
          <w:rFonts w:ascii="Calibri" w:hAnsi="Calibri" w:cs="Calibri"/>
          <w:sz w:val="22"/>
          <w:szCs w:val="22"/>
        </w:rPr>
        <w:t xml:space="preserve"> to access the app.</w:t>
      </w:r>
    </w:p>
    <w:p w14:paraId="0547E4A5" w14:textId="77777777" w:rsidR="009242E9" w:rsidRPr="009962B2" w:rsidRDefault="009242E9" w:rsidP="001451F3">
      <w:pPr>
        <w:rPr>
          <w:rFonts w:ascii="Calibri" w:hAnsi="Calibri" w:cs="Calibri"/>
          <w:sz w:val="22"/>
          <w:szCs w:val="22"/>
        </w:rPr>
      </w:pPr>
    </w:p>
    <w:p w14:paraId="1760B7FF" w14:textId="6DCC8EF4" w:rsidR="009242E9" w:rsidRPr="009962B2" w:rsidRDefault="00302708" w:rsidP="001451F3">
      <w:pPr>
        <w:rPr>
          <w:rFonts w:ascii="Calibri" w:hAnsi="Calibri" w:cs="Calibri"/>
          <w:b/>
          <w:bCs/>
          <w:sz w:val="22"/>
          <w:szCs w:val="22"/>
        </w:rPr>
      </w:pPr>
      <w:r w:rsidRPr="009962B2">
        <w:rPr>
          <w:rFonts w:ascii="Calibri" w:hAnsi="Calibri" w:cs="Calibri"/>
          <w:sz w:val="22"/>
          <w:szCs w:val="22"/>
        </w:rPr>
        <w:lastRenderedPageBreak/>
        <w:drawing>
          <wp:inline distT="0" distB="0" distL="0" distR="0" wp14:anchorId="5B951A1B" wp14:editId="63F26C8B">
            <wp:extent cx="5727700" cy="3549015"/>
            <wp:effectExtent l="0" t="0" r="6350" b="0"/>
            <wp:docPr id="23224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40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DB35" w14:textId="06EFDDAD" w:rsidR="009242E9" w:rsidRPr="001B3976" w:rsidRDefault="00CA7EF1" w:rsidP="001451F3">
      <w:pPr>
        <w:rPr>
          <w:rFonts w:ascii="Calibri" w:hAnsi="Calibri" w:cs="Calibri"/>
          <w:sz w:val="22"/>
          <w:szCs w:val="22"/>
        </w:rPr>
      </w:pPr>
      <w:r w:rsidRPr="009962B2">
        <w:rPr>
          <w:rFonts w:ascii="Calibri" w:hAnsi="Calibri" w:cs="Calibri"/>
          <w:b/>
          <w:bCs/>
          <w:sz w:val="22"/>
          <w:szCs w:val="22"/>
        </w:rPr>
        <w:t xml:space="preserve">Figure </w:t>
      </w:r>
      <w:r w:rsidRPr="009962B2">
        <w:rPr>
          <w:rFonts w:ascii="Calibri" w:hAnsi="Calibri" w:cs="Calibri"/>
          <w:b/>
          <w:bCs/>
          <w:sz w:val="22"/>
          <w:szCs w:val="22"/>
        </w:rPr>
        <w:t>3</w:t>
      </w:r>
      <w:r w:rsidRPr="009962B2">
        <w:rPr>
          <w:rFonts w:ascii="Calibri" w:hAnsi="Calibri" w:cs="Calibri"/>
          <w:b/>
          <w:bCs/>
          <w:sz w:val="22"/>
          <w:szCs w:val="22"/>
        </w:rPr>
        <w:t>:</w:t>
      </w:r>
      <w:r w:rsidR="009962B2" w:rsidRPr="009962B2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1B3976" w:rsidRPr="001B3976">
        <w:rPr>
          <w:rFonts w:ascii="Calibri" w:hAnsi="Calibri" w:cs="Calibri"/>
          <w:sz w:val="22"/>
          <w:szCs w:val="22"/>
        </w:rPr>
        <w:t xml:space="preserve">Activities storage page in the app, following suggestions over multiple conversations. Green tick and red cross allow </w:t>
      </w:r>
      <w:r w:rsidR="001F51CC" w:rsidRPr="001B3976">
        <w:rPr>
          <w:rFonts w:ascii="Calibri" w:hAnsi="Calibri" w:cs="Calibri"/>
          <w:sz w:val="22"/>
          <w:szCs w:val="22"/>
        </w:rPr>
        <w:t>users</w:t>
      </w:r>
      <w:r w:rsidR="001B3976" w:rsidRPr="001B3976">
        <w:rPr>
          <w:rFonts w:ascii="Calibri" w:hAnsi="Calibri" w:cs="Calibri"/>
          <w:sz w:val="22"/>
          <w:szCs w:val="22"/>
        </w:rPr>
        <w:t xml:space="preserve"> to confirm completion or express disinterest in the </w:t>
      </w:r>
      <w:r w:rsidR="001B3976">
        <w:rPr>
          <w:rFonts w:ascii="Calibri" w:hAnsi="Calibri" w:cs="Calibri"/>
          <w:sz w:val="22"/>
          <w:szCs w:val="22"/>
        </w:rPr>
        <w:t>activity.</w:t>
      </w:r>
    </w:p>
    <w:p w14:paraId="6A2FF8C6" w14:textId="77777777" w:rsidR="00CA7EF1" w:rsidRPr="009962B2" w:rsidRDefault="00CA7EF1" w:rsidP="001451F3">
      <w:pPr>
        <w:rPr>
          <w:rFonts w:ascii="Calibri" w:hAnsi="Calibri" w:cs="Calibri"/>
          <w:b/>
          <w:bCs/>
          <w:sz w:val="22"/>
          <w:szCs w:val="22"/>
        </w:rPr>
      </w:pPr>
    </w:p>
    <w:p w14:paraId="56959CE8" w14:textId="4BB1003E" w:rsidR="009242E9" w:rsidRPr="009962B2" w:rsidRDefault="00302708" w:rsidP="001451F3">
      <w:pPr>
        <w:rPr>
          <w:rFonts w:ascii="Calibri" w:hAnsi="Calibri" w:cs="Calibri"/>
          <w:b/>
          <w:bCs/>
          <w:sz w:val="22"/>
          <w:szCs w:val="22"/>
        </w:rPr>
      </w:pPr>
      <w:r w:rsidRPr="009962B2">
        <w:rPr>
          <w:rFonts w:ascii="Calibri" w:eastAsia="Arial" w:hAnsi="Calibri" w:cs="Calibri"/>
          <w:sz w:val="22"/>
          <w:szCs w:val="22"/>
        </w:rPr>
        <w:drawing>
          <wp:inline distT="0" distB="0" distL="0" distR="0" wp14:anchorId="60632898" wp14:editId="33560360">
            <wp:extent cx="5727700" cy="3409315"/>
            <wp:effectExtent l="0" t="0" r="6350" b="635"/>
            <wp:docPr id="154976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685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2169" w14:textId="18664D45" w:rsidR="00CA7EF1" w:rsidRPr="009962B2" w:rsidRDefault="00CA7EF1" w:rsidP="00CA7EF1">
      <w:pPr>
        <w:rPr>
          <w:rFonts w:ascii="Calibri" w:hAnsi="Calibri" w:cs="Calibri"/>
          <w:sz w:val="22"/>
          <w:szCs w:val="22"/>
        </w:rPr>
      </w:pPr>
      <w:r w:rsidRPr="009962B2">
        <w:rPr>
          <w:rFonts w:ascii="Calibri" w:hAnsi="Calibri" w:cs="Calibri"/>
          <w:b/>
          <w:bCs/>
          <w:sz w:val="22"/>
          <w:szCs w:val="22"/>
        </w:rPr>
        <w:t xml:space="preserve">Figure 4: </w:t>
      </w:r>
      <w:r w:rsidRPr="009962B2">
        <w:rPr>
          <w:rFonts w:ascii="Calibri" w:hAnsi="Calibri" w:cs="Calibri"/>
          <w:sz w:val="22"/>
          <w:szCs w:val="22"/>
        </w:rPr>
        <w:t>Example of Teen Talk response to a teen expressing risk of harm</w:t>
      </w:r>
    </w:p>
    <w:p w14:paraId="0E42736C" w14:textId="77777777" w:rsidR="00CA7EF1" w:rsidRPr="009962B2" w:rsidRDefault="00CA7EF1" w:rsidP="001451F3">
      <w:pPr>
        <w:rPr>
          <w:rFonts w:ascii="Calibri" w:hAnsi="Calibri" w:cs="Calibri"/>
          <w:b/>
          <w:bCs/>
          <w:sz w:val="22"/>
          <w:szCs w:val="22"/>
        </w:rPr>
      </w:pPr>
    </w:p>
    <w:p w14:paraId="4EE05EC9" w14:textId="77777777" w:rsidR="00CA7EF1" w:rsidRDefault="00CA7EF1" w:rsidP="001451F3">
      <w:pPr>
        <w:rPr>
          <w:rFonts w:ascii="Calibri" w:hAnsi="Calibri" w:cs="Calibri"/>
          <w:b/>
          <w:bCs/>
          <w:sz w:val="22"/>
          <w:szCs w:val="22"/>
        </w:rPr>
      </w:pPr>
    </w:p>
    <w:p w14:paraId="0D50293F" w14:textId="77777777" w:rsidR="001B3976" w:rsidRDefault="001B3976" w:rsidP="001451F3">
      <w:pPr>
        <w:rPr>
          <w:rFonts w:ascii="Calibri" w:hAnsi="Calibri" w:cs="Calibri"/>
          <w:b/>
          <w:bCs/>
          <w:sz w:val="22"/>
          <w:szCs w:val="22"/>
        </w:rPr>
      </w:pPr>
    </w:p>
    <w:p w14:paraId="7514C20F" w14:textId="77777777" w:rsidR="001B3976" w:rsidRDefault="001B3976" w:rsidP="001451F3">
      <w:pPr>
        <w:rPr>
          <w:rFonts w:ascii="Calibri" w:hAnsi="Calibri" w:cs="Calibri"/>
          <w:b/>
          <w:bCs/>
          <w:sz w:val="22"/>
          <w:szCs w:val="22"/>
        </w:rPr>
      </w:pPr>
    </w:p>
    <w:p w14:paraId="2DBEB963" w14:textId="77777777" w:rsidR="001B3976" w:rsidRDefault="001B3976" w:rsidP="001451F3">
      <w:pPr>
        <w:rPr>
          <w:rFonts w:ascii="Calibri" w:hAnsi="Calibri" w:cs="Calibri"/>
          <w:b/>
          <w:bCs/>
          <w:sz w:val="22"/>
          <w:szCs w:val="22"/>
        </w:rPr>
      </w:pPr>
    </w:p>
    <w:p w14:paraId="4EC538D0" w14:textId="77777777" w:rsidR="001B3976" w:rsidRDefault="001B3976" w:rsidP="001451F3">
      <w:pPr>
        <w:rPr>
          <w:rFonts w:ascii="Calibri" w:hAnsi="Calibri" w:cs="Calibri"/>
          <w:b/>
          <w:bCs/>
          <w:sz w:val="22"/>
          <w:szCs w:val="22"/>
        </w:rPr>
      </w:pPr>
    </w:p>
    <w:p w14:paraId="3D3173CA" w14:textId="77777777" w:rsidR="001B3976" w:rsidRPr="009962B2" w:rsidRDefault="001B3976" w:rsidP="001451F3">
      <w:pPr>
        <w:rPr>
          <w:rFonts w:ascii="Calibri" w:hAnsi="Calibri" w:cs="Calibri"/>
          <w:b/>
          <w:bCs/>
          <w:sz w:val="22"/>
          <w:szCs w:val="22"/>
        </w:rPr>
      </w:pPr>
    </w:p>
    <w:p w14:paraId="3629B586" w14:textId="2652BB18" w:rsidR="001451F3" w:rsidRPr="00DA43B9" w:rsidRDefault="001451F3" w:rsidP="001451F3">
      <w:pPr>
        <w:rPr>
          <w:rFonts w:ascii="Calibri" w:hAnsi="Calibri" w:cs="Calibri"/>
          <w:b/>
          <w:bCs/>
          <w:sz w:val="22"/>
          <w:szCs w:val="22"/>
        </w:rPr>
      </w:pPr>
      <w:r w:rsidRPr="009962B2">
        <w:rPr>
          <w:rFonts w:ascii="Calibri" w:hAnsi="Calibri" w:cs="Calibri"/>
          <w:b/>
          <w:bCs/>
          <w:sz w:val="22"/>
          <w:szCs w:val="22"/>
        </w:rPr>
        <w:lastRenderedPageBreak/>
        <w:t>References</w:t>
      </w:r>
    </w:p>
    <w:p w14:paraId="792593F1" w14:textId="77777777" w:rsidR="001451F3" w:rsidRPr="00DA43B9" w:rsidRDefault="001451F3" w:rsidP="001451F3">
      <w:pPr>
        <w:spacing w:after="160" w:line="259" w:lineRule="auto"/>
        <w:rPr>
          <w:rFonts w:ascii="Calibri" w:hAnsi="Calibri" w:cs="Calibri"/>
          <w:sz w:val="22"/>
          <w:szCs w:val="22"/>
        </w:rPr>
      </w:pPr>
      <w:r w:rsidRPr="009962B2">
        <w:rPr>
          <w:rFonts w:ascii="Calibri" w:hAnsi="Calibri" w:cs="Calibri"/>
          <w:sz w:val="22"/>
          <w:szCs w:val="22"/>
        </w:rPr>
        <w:t xml:space="preserve">1. </w:t>
      </w:r>
      <w:r w:rsidRPr="00DA43B9">
        <w:rPr>
          <w:rFonts w:ascii="Calibri" w:hAnsi="Calibri" w:cs="Calibri"/>
          <w:sz w:val="22"/>
          <w:szCs w:val="22"/>
        </w:rPr>
        <w:t>Children's Commissioner. Children’s Mental Health Services 2022-23 [Internet]. Children’s Commissioner for England. 2023. Available from: https://www.childrenscommissioner.gov.uk/resource/childrens-mental-health-services-2022-23/</w:t>
      </w:r>
    </w:p>
    <w:p w14:paraId="31A98295" w14:textId="77777777" w:rsidR="001451F3" w:rsidRPr="009962B2" w:rsidRDefault="001451F3" w:rsidP="001451F3">
      <w:pPr>
        <w:spacing w:after="160" w:line="259" w:lineRule="auto"/>
        <w:rPr>
          <w:rFonts w:ascii="Calibri" w:hAnsi="Calibri" w:cs="Calibri"/>
          <w:sz w:val="22"/>
          <w:szCs w:val="22"/>
        </w:rPr>
      </w:pPr>
      <w:r w:rsidRPr="00DA43B9">
        <w:rPr>
          <w:rFonts w:ascii="Calibri" w:hAnsi="Calibri" w:cs="Calibri"/>
          <w:sz w:val="22"/>
          <w:szCs w:val="22"/>
        </w:rPr>
        <w:t>2.</w:t>
      </w:r>
      <w:r w:rsidRPr="009962B2">
        <w:rPr>
          <w:rFonts w:ascii="Calibri" w:hAnsi="Calibri" w:cs="Calibri"/>
          <w:sz w:val="22"/>
          <w:szCs w:val="22"/>
        </w:rPr>
        <w:t xml:space="preserve"> </w:t>
      </w:r>
      <w:r w:rsidRPr="00DA43B9">
        <w:rPr>
          <w:rFonts w:ascii="Calibri" w:hAnsi="Calibri" w:cs="Calibri"/>
          <w:sz w:val="22"/>
          <w:szCs w:val="22"/>
        </w:rPr>
        <w:t>Children and Young People’s Mental Health Services in England [Internet]. Bma.org.uk. 2026. Available from: https://www.bma.org.uk/advice-and-support/nhs-delivery-and-workforce/pressures/children-and-young-people-s-mental-health-services-in-england</w:t>
      </w:r>
    </w:p>
    <w:p w14:paraId="5FD34D19" w14:textId="24F74E1D" w:rsidR="00EC4B04" w:rsidRPr="00DA43B9" w:rsidRDefault="00EC4B04" w:rsidP="001451F3">
      <w:pPr>
        <w:spacing w:after="160" w:line="259" w:lineRule="auto"/>
        <w:rPr>
          <w:rFonts w:ascii="Calibri" w:hAnsi="Calibri" w:cs="Calibri"/>
          <w:sz w:val="22"/>
          <w:szCs w:val="22"/>
          <w:lang w:val="en-GB"/>
        </w:rPr>
      </w:pPr>
      <w:r w:rsidRPr="009962B2">
        <w:rPr>
          <w:rFonts w:ascii="Calibri" w:hAnsi="Calibri" w:cs="Calibri"/>
          <w:sz w:val="22"/>
          <w:szCs w:val="22"/>
          <w:lang w:val="en-GB"/>
        </w:rPr>
        <w:t xml:space="preserve">3. </w:t>
      </w:r>
      <w:r w:rsidRPr="00EC4B04">
        <w:rPr>
          <w:rFonts w:ascii="Calibri" w:hAnsi="Calibri" w:cs="Calibri"/>
          <w:sz w:val="22"/>
          <w:szCs w:val="22"/>
          <w:lang w:val="en-GB"/>
        </w:rPr>
        <w:t xml:space="preserve">Rethink. The hidden toll of CAMHS waiting lists on young people’s mental health [Internet]. The hidden toll of CAMHS waiting lists on young people’s mental </w:t>
      </w:r>
      <w:r w:rsidR="009962B2" w:rsidRPr="009962B2">
        <w:rPr>
          <w:rFonts w:ascii="Calibri" w:hAnsi="Calibri" w:cs="Calibri"/>
          <w:sz w:val="22"/>
          <w:szCs w:val="22"/>
          <w:lang w:val="en-GB"/>
        </w:rPr>
        <w:t>health.</w:t>
      </w:r>
      <w:r w:rsidRPr="00EC4B04">
        <w:rPr>
          <w:rFonts w:ascii="Calibri" w:hAnsi="Calibri" w:cs="Calibri"/>
          <w:sz w:val="22"/>
          <w:szCs w:val="22"/>
          <w:lang w:val="en-GB"/>
        </w:rPr>
        <w:t xml:space="preserve"> 2024. Available from: https://rethink.org/news-and-stories/news-and-views/2024/the-hidden-toll-of-camhs-waiting-lists-on-young-people-s-mental-health/</w:t>
      </w:r>
    </w:p>
    <w:p w14:paraId="4F0355AF" w14:textId="61E2F710" w:rsidR="001451F3" w:rsidRPr="00DA43B9" w:rsidRDefault="00EC4B04" w:rsidP="001451F3">
      <w:pPr>
        <w:spacing w:after="160" w:line="259" w:lineRule="auto"/>
        <w:rPr>
          <w:rFonts w:ascii="Calibri" w:hAnsi="Calibri" w:cs="Calibri"/>
          <w:sz w:val="22"/>
          <w:szCs w:val="22"/>
          <w:lang w:val="en-GB"/>
        </w:rPr>
      </w:pPr>
      <w:r w:rsidRPr="009962B2">
        <w:rPr>
          <w:rFonts w:ascii="Calibri" w:hAnsi="Calibri" w:cs="Calibri"/>
          <w:sz w:val="22"/>
          <w:szCs w:val="22"/>
        </w:rPr>
        <w:t>4</w:t>
      </w:r>
      <w:r w:rsidR="001451F3" w:rsidRPr="00DA43B9">
        <w:rPr>
          <w:rFonts w:ascii="Calibri" w:hAnsi="Calibri" w:cs="Calibri"/>
          <w:sz w:val="22"/>
          <w:szCs w:val="22"/>
        </w:rPr>
        <w:t>.</w:t>
      </w:r>
      <w:r w:rsidR="001451F3" w:rsidRPr="009962B2">
        <w:rPr>
          <w:rFonts w:ascii="Calibri" w:hAnsi="Calibri" w:cs="Calibri"/>
          <w:sz w:val="22"/>
          <w:szCs w:val="22"/>
        </w:rPr>
        <w:t xml:space="preserve"> </w:t>
      </w:r>
      <w:r w:rsidR="00050B1A" w:rsidRPr="00050B1A">
        <w:rPr>
          <w:rFonts w:ascii="Calibri" w:hAnsi="Calibri" w:cs="Calibri"/>
          <w:sz w:val="22"/>
          <w:szCs w:val="22"/>
          <w:lang w:val="en-GB"/>
        </w:rPr>
        <w:t>New research warns of trillion-pound cost of children and young people’s mental health crisis – NIHR Oxford Health Biomedical Research Centre [Internet]. Nihr.ac.uk. 2025. Available from: https://oxfordhealthbrc.nihr.ac.uk/new-research-warns-of-trillion-pound-cost-of-children-and-young-peoples-mental-health-crisis/</w:t>
      </w:r>
    </w:p>
    <w:p w14:paraId="4DFB0652" w14:textId="7FA92AEF" w:rsidR="001451F3" w:rsidRPr="00DA43B9" w:rsidRDefault="00EC4B04" w:rsidP="001451F3">
      <w:pPr>
        <w:spacing w:after="160" w:line="259" w:lineRule="auto"/>
        <w:rPr>
          <w:rFonts w:ascii="Calibri" w:hAnsi="Calibri" w:cs="Calibri"/>
          <w:sz w:val="22"/>
          <w:szCs w:val="22"/>
        </w:rPr>
      </w:pPr>
      <w:r w:rsidRPr="009962B2">
        <w:rPr>
          <w:rFonts w:ascii="Calibri" w:hAnsi="Calibri" w:cs="Calibri"/>
          <w:sz w:val="22"/>
          <w:szCs w:val="22"/>
        </w:rPr>
        <w:t>5</w:t>
      </w:r>
      <w:r w:rsidR="001451F3" w:rsidRPr="00DA43B9">
        <w:rPr>
          <w:rFonts w:ascii="Calibri" w:hAnsi="Calibri" w:cs="Calibri"/>
          <w:sz w:val="22"/>
          <w:szCs w:val="22"/>
        </w:rPr>
        <w:t>.</w:t>
      </w:r>
      <w:r w:rsidR="001451F3" w:rsidRPr="009962B2">
        <w:rPr>
          <w:rFonts w:ascii="Calibri" w:hAnsi="Calibri" w:cs="Calibri"/>
          <w:sz w:val="22"/>
          <w:szCs w:val="22"/>
        </w:rPr>
        <w:t xml:space="preserve"> </w:t>
      </w:r>
      <w:r w:rsidR="001451F3" w:rsidRPr="00DA43B9">
        <w:rPr>
          <w:rFonts w:ascii="Calibri" w:hAnsi="Calibri" w:cs="Calibri"/>
          <w:sz w:val="22"/>
          <w:szCs w:val="22"/>
        </w:rPr>
        <w:t>Pringle J, Whitehead R, Milne D, Scott E, McAteer J. The relationship between a trusted adult and adolescent outcomes: a protocol of a scoping review. Systematic Reviews. 2018 Nov 24;7(1).</w:t>
      </w:r>
    </w:p>
    <w:p w14:paraId="322E5946" w14:textId="52C694A2" w:rsidR="001451F3" w:rsidRPr="009962B2" w:rsidRDefault="00EC4B04" w:rsidP="001451F3">
      <w:pPr>
        <w:spacing w:after="160" w:line="259" w:lineRule="auto"/>
        <w:rPr>
          <w:rFonts w:ascii="Calibri" w:hAnsi="Calibri" w:cs="Calibri"/>
          <w:sz w:val="22"/>
          <w:szCs w:val="22"/>
        </w:rPr>
      </w:pPr>
      <w:r w:rsidRPr="009962B2">
        <w:rPr>
          <w:rFonts w:ascii="Calibri" w:hAnsi="Calibri" w:cs="Calibri"/>
          <w:sz w:val="22"/>
          <w:szCs w:val="22"/>
        </w:rPr>
        <w:t>6</w:t>
      </w:r>
      <w:r w:rsidR="001451F3" w:rsidRPr="00DA43B9">
        <w:rPr>
          <w:rFonts w:ascii="Calibri" w:hAnsi="Calibri" w:cs="Calibri"/>
          <w:sz w:val="22"/>
          <w:szCs w:val="22"/>
        </w:rPr>
        <w:t>.</w:t>
      </w:r>
      <w:r w:rsidR="001451F3" w:rsidRPr="009962B2">
        <w:rPr>
          <w:rFonts w:ascii="Calibri" w:hAnsi="Calibri" w:cs="Calibri"/>
          <w:sz w:val="22"/>
          <w:szCs w:val="22"/>
        </w:rPr>
        <w:t xml:space="preserve"> </w:t>
      </w:r>
      <w:r w:rsidR="001451F3" w:rsidRPr="00DA43B9">
        <w:rPr>
          <w:rFonts w:ascii="Calibri" w:hAnsi="Calibri" w:cs="Calibri"/>
          <w:sz w:val="22"/>
          <w:szCs w:val="22"/>
        </w:rPr>
        <w:t xml:space="preserve">What is </w:t>
      </w:r>
      <w:proofErr w:type="spellStart"/>
      <w:r w:rsidR="001451F3" w:rsidRPr="00DA43B9">
        <w:rPr>
          <w:rFonts w:ascii="Calibri" w:hAnsi="Calibri" w:cs="Calibri"/>
          <w:sz w:val="22"/>
          <w:szCs w:val="22"/>
        </w:rPr>
        <w:t>Kooth</w:t>
      </w:r>
      <w:proofErr w:type="spellEnd"/>
      <w:r w:rsidR="001451F3" w:rsidRPr="00DA43B9">
        <w:rPr>
          <w:rFonts w:ascii="Calibri" w:hAnsi="Calibri" w:cs="Calibri"/>
          <w:sz w:val="22"/>
          <w:szCs w:val="22"/>
        </w:rPr>
        <w:t xml:space="preserve">? - Explore </w:t>
      </w:r>
      <w:proofErr w:type="spellStart"/>
      <w:r w:rsidR="001451F3" w:rsidRPr="00DA43B9">
        <w:rPr>
          <w:rFonts w:ascii="Calibri" w:hAnsi="Calibri" w:cs="Calibri"/>
          <w:sz w:val="22"/>
          <w:szCs w:val="22"/>
        </w:rPr>
        <w:t>Kooth</w:t>
      </w:r>
      <w:proofErr w:type="spellEnd"/>
      <w:r w:rsidR="001451F3" w:rsidRPr="00DA43B9">
        <w:rPr>
          <w:rFonts w:ascii="Calibri" w:hAnsi="Calibri" w:cs="Calibri"/>
          <w:sz w:val="22"/>
          <w:szCs w:val="22"/>
        </w:rPr>
        <w:t xml:space="preserve"> [Internet]. Explore </w:t>
      </w:r>
      <w:proofErr w:type="spellStart"/>
      <w:r w:rsidR="001451F3" w:rsidRPr="00DA43B9">
        <w:rPr>
          <w:rFonts w:ascii="Calibri" w:hAnsi="Calibri" w:cs="Calibri"/>
          <w:sz w:val="22"/>
          <w:szCs w:val="22"/>
        </w:rPr>
        <w:t>Kooth</w:t>
      </w:r>
      <w:proofErr w:type="spellEnd"/>
      <w:r w:rsidR="001451F3" w:rsidRPr="00DA43B9">
        <w:rPr>
          <w:rFonts w:ascii="Calibri" w:hAnsi="Calibri" w:cs="Calibri"/>
          <w:sz w:val="22"/>
          <w:szCs w:val="22"/>
        </w:rPr>
        <w:t xml:space="preserve"> - All kinds of articles, stories and content to help you through tough times. 2024. Available from: https://explore.kooth.com/what-is-kooth/</w:t>
      </w:r>
    </w:p>
    <w:p w14:paraId="1A20AB50" w14:textId="04B1B5C2" w:rsidR="00605EBF" w:rsidRPr="00605EBF" w:rsidRDefault="00605EBF" w:rsidP="00605EBF">
      <w:pPr>
        <w:spacing w:after="160" w:line="259" w:lineRule="auto"/>
        <w:rPr>
          <w:rFonts w:ascii="Calibri" w:hAnsi="Calibri" w:cs="Calibri"/>
          <w:sz w:val="22"/>
          <w:szCs w:val="22"/>
          <w:lang w:val="en-GB"/>
        </w:rPr>
      </w:pPr>
      <w:r w:rsidRPr="009962B2">
        <w:rPr>
          <w:rFonts w:ascii="Calibri" w:hAnsi="Calibri" w:cs="Calibri"/>
          <w:sz w:val="22"/>
          <w:szCs w:val="22"/>
          <w:lang w:val="en-GB"/>
        </w:rPr>
        <w:t xml:space="preserve">7. </w:t>
      </w:r>
      <w:r w:rsidRPr="00605EBF">
        <w:rPr>
          <w:rFonts w:ascii="Calibri" w:hAnsi="Calibri" w:cs="Calibri"/>
          <w:sz w:val="22"/>
          <w:szCs w:val="22"/>
          <w:lang w:val="en-GB"/>
        </w:rPr>
        <w:t xml:space="preserve">Porges SW. Polyvagal Theory: </w:t>
      </w:r>
      <w:proofErr w:type="gramStart"/>
      <w:r w:rsidRPr="00605EBF">
        <w:rPr>
          <w:rFonts w:ascii="Calibri" w:hAnsi="Calibri" w:cs="Calibri"/>
          <w:sz w:val="22"/>
          <w:szCs w:val="22"/>
          <w:lang w:val="en-GB"/>
        </w:rPr>
        <w:t>a</w:t>
      </w:r>
      <w:proofErr w:type="gramEnd"/>
      <w:r w:rsidRPr="00605EBF">
        <w:rPr>
          <w:rFonts w:ascii="Calibri" w:hAnsi="Calibri" w:cs="Calibri"/>
          <w:sz w:val="22"/>
          <w:szCs w:val="22"/>
          <w:lang w:val="en-GB"/>
        </w:rPr>
        <w:t xml:space="preserve"> Science of Safety. Frontiers in Integrative Neuroscience. 2022 May 10;16(871227).</w:t>
      </w:r>
    </w:p>
    <w:p w14:paraId="51D0D3CF" w14:textId="77777777" w:rsidR="00A67714" w:rsidRDefault="00A67714">
      <w:pPr>
        <w:pStyle w:val="Body"/>
      </w:pPr>
    </w:p>
    <w:p w14:paraId="55C33D8D" w14:textId="77777777" w:rsidR="00A67714" w:rsidRDefault="00A67714">
      <w:pPr>
        <w:pStyle w:val="Body"/>
      </w:pPr>
    </w:p>
    <w:p w14:paraId="7EB56EB7" w14:textId="77777777" w:rsidR="00A67714" w:rsidRDefault="00A67714">
      <w:pPr>
        <w:pStyle w:val="Body"/>
      </w:pPr>
    </w:p>
    <w:p w14:paraId="3E2EAC22" w14:textId="60C693B6" w:rsidR="001451F3" w:rsidRDefault="001451F3">
      <w:pPr>
        <w:pStyle w:val="Body"/>
      </w:pPr>
    </w:p>
    <w:sectPr w:rsidR="001451F3"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C0CA0" w14:textId="77777777" w:rsidR="00397D93" w:rsidRDefault="00397D93">
      <w:r>
        <w:separator/>
      </w:r>
    </w:p>
  </w:endnote>
  <w:endnote w:type="continuationSeparator" w:id="0">
    <w:p w14:paraId="02E0A0CB" w14:textId="77777777" w:rsidR="00397D93" w:rsidRDefault="00397D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B370F" w14:textId="77777777" w:rsidR="00397D93" w:rsidRDefault="00397D93">
      <w:r>
        <w:separator/>
      </w:r>
    </w:p>
  </w:footnote>
  <w:footnote w:type="continuationSeparator" w:id="0">
    <w:p w14:paraId="13CA1AF8" w14:textId="77777777" w:rsidR="00397D93" w:rsidRDefault="00397D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D1EE7"/>
    <w:multiLevelType w:val="hybridMultilevel"/>
    <w:tmpl w:val="4AA2B7BC"/>
    <w:numStyleLink w:val="ImportedStyle2"/>
  </w:abstractNum>
  <w:abstractNum w:abstractNumId="1" w15:restartNumberingAfterBreak="0">
    <w:nsid w:val="16CD7A2D"/>
    <w:multiLevelType w:val="hybridMultilevel"/>
    <w:tmpl w:val="FD7AEE72"/>
    <w:numStyleLink w:val="ImportedStyle7"/>
  </w:abstractNum>
  <w:abstractNum w:abstractNumId="2" w15:restartNumberingAfterBreak="0">
    <w:nsid w:val="180A69EE"/>
    <w:multiLevelType w:val="hybridMultilevel"/>
    <w:tmpl w:val="00808A08"/>
    <w:lvl w:ilvl="0" w:tplc="CEFAD710">
      <w:start w:val="5"/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75D31"/>
    <w:multiLevelType w:val="hybridMultilevel"/>
    <w:tmpl w:val="1F009444"/>
    <w:lvl w:ilvl="0" w:tplc="0FB4BCB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AB0C9E"/>
    <w:multiLevelType w:val="hybridMultilevel"/>
    <w:tmpl w:val="76C28E2E"/>
    <w:styleLink w:val="ImportedStyle3"/>
    <w:lvl w:ilvl="0" w:tplc="EF50556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E5DA8A0C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948C4E02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12BC3C3A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D8BE6DE4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56B6E724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0734CE24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C2AE121C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FC68A44C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5" w15:restartNumberingAfterBreak="0">
    <w:nsid w:val="25AE3003"/>
    <w:multiLevelType w:val="hybridMultilevel"/>
    <w:tmpl w:val="4AA2B7BC"/>
    <w:styleLink w:val="ImportedStyle2"/>
    <w:lvl w:ilvl="0" w:tplc="3272A49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5A3655B6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7E924CEC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5BE492E4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D94CDC1A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68AE579C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69EC1FEE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58866452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30CC777E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 w15:restartNumberingAfterBreak="0">
    <w:nsid w:val="2A663EE2"/>
    <w:multiLevelType w:val="multilevel"/>
    <w:tmpl w:val="56D6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95608"/>
    <w:multiLevelType w:val="multilevel"/>
    <w:tmpl w:val="7552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656ED"/>
    <w:multiLevelType w:val="hybridMultilevel"/>
    <w:tmpl w:val="FA0E7D3C"/>
    <w:lvl w:ilvl="0" w:tplc="CEFAD710">
      <w:start w:val="5"/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E970CB"/>
    <w:multiLevelType w:val="hybridMultilevel"/>
    <w:tmpl w:val="FD7AEE72"/>
    <w:styleLink w:val="ImportedStyle7"/>
    <w:lvl w:ilvl="0" w:tplc="380EF93A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B58B86A">
      <w:start w:val="1"/>
      <w:numFmt w:val="decimal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3691B4">
      <w:start w:val="1"/>
      <w:numFmt w:val="decimal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89A7ECC">
      <w:start w:val="1"/>
      <w:numFmt w:val="decimal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14CA992">
      <w:start w:val="1"/>
      <w:numFmt w:val="decimal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88090D6">
      <w:start w:val="1"/>
      <w:numFmt w:val="decimal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BAE5688">
      <w:start w:val="1"/>
      <w:numFmt w:val="decimal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8D24396">
      <w:start w:val="1"/>
      <w:numFmt w:val="decimal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19C87A6">
      <w:start w:val="1"/>
      <w:numFmt w:val="decimal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5830053D"/>
    <w:multiLevelType w:val="hybridMultilevel"/>
    <w:tmpl w:val="E6B65992"/>
    <w:numStyleLink w:val="ImportedStyle8"/>
  </w:abstractNum>
  <w:abstractNum w:abstractNumId="11" w15:restartNumberingAfterBreak="0">
    <w:nsid w:val="611C2BA1"/>
    <w:multiLevelType w:val="hybridMultilevel"/>
    <w:tmpl w:val="E6B65992"/>
    <w:styleLink w:val="ImportedStyle8"/>
    <w:lvl w:ilvl="0" w:tplc="8F02BA6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B37C334E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96409F1E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CE9A79A4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F38E17DA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726E7FD4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66C4D4A8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C4E2CFB6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0532A518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 w15:restartNumberingAfterBreak="0">
    <w:nsid w:val="64747E4C"/>
    <w:multiLevelType w:val="hybridMultilevel"/>
    <w:tmpl w:val="76C28E2E"/>
    <w:numStyleLink w:val="ImportedStyle3"/>
  </w:abstractNum>
  <w:abstractNum w:abstractNumId="13" w15:restartNumberingAfterBreak="0">
    <w:nsid w:val="69036D8C"/>
    <w:multiLevelType w:val="hybridMultilevel"/>
    <w:tmpl w:val="BB32EAA2"/>
    <w:styleLink w:val="ImportedStyle4"/>
    <w:lvl w:ilvl="0" w:tplc="CE807C48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02AE7E8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D8C4D26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DACA288">
      <w:start w:val="1"/>
      <w:numFmt w:val="bullet"/>
      <w:lvlText w:val="•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4C6BAC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D9CD010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14CEDAA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EAE3F34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95C005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745B0C27"/>
    <w:multiLevelType w:val="hybridMultilevel"/>
    <w:tmpl w:val="BB32EAA2"/>
    <w:numStyleLink w:val="ImportedStyle4"/>
  </w:abstractNum>
  <w:num w:numId="1" w16cid:durableId="47725358">
    <w:abstractNumId w:val="5"/>
  </w:num>
  <w:num w:numId="2" w16cid:durableId="1902330344">
    <w:abstractNumId w:val="0"/>
  </w:num>
  <w:num w:numId="3" w16cid:durableId="1272738554">
    <w:abstractNumId w:val="4"/>
  </w:num>
  <w:num w:numId="4" w16cid:durableId="627859593">
    <w:abstractNumId w:val="12"/>
  </w:num>
  <w:num w:numId="5" w16cid:durableId="80371512">
    <w:abstractNumId w:val="13"/>
  </w:num>
  <w:num w:numId="6" w16cid:durableId="550656353">
    <w:abstractNumId w:val="14"/>
  </w:num>
  <w:num w:numId="7" w16cid:durableId="296106493">
    <w:abstractNumId w:val="9"/>
  </w:num>
  <w:num w:numId="8" w16cid:durableId="133108131">
    <w:abstractNumId w:val="1"/>
  </w:num>
  <w:num w:numId="9" w16cid:durableId="852379661">
    <w:abstractNumId w:val="11"/>
  </w:num>
  <w:num w:numId="10" w16cid:durableId="759642255">
    <w:abstractNumId w:val="10"/>
  </w:num>
  <w:num w:numId="11" w16cid:durableId="1748923173">
    <w:abstractNumId w:val="7"/>
  </w:num>
  <w:num w:numId="12" w16cid:durableId="958295241">
    <w:abstractNumId w:val="6"/>
  </w:num>
  <w:num w:numId="13" w16cid:durableId="316426160">
    <w:abstractNumId w:val="2"/>
  </w:num>
  <w:num w:numId="14" w16cid:durableId="706562789">
    <w:abstractNumId w:val="3"/>
  </w:num>
  <w:num w:numId="15" w16cid:durableId="3900081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125"/>
    <w:rsid w:val="00050B1A"/>
    <w:rsid w:val="00106DC4"/>
    <w:rsid w:val="001451F3"/>
    <w:rsid w:val="001B3976"/>
    <w:rsid w:val="001C079C"/>
    <w:rsid w:val="001F51CC"/>
    <w:rsid w:val="00215082"/>
    <w:rsid w:val="0022250C"/>
    <w:rsid w:val="00302708"/>
    <w:rsid w:val="00367125"/>
    <w:rsid w:val="00397D93"/>
    <w:rsid w:val="003A5334"/>
    <w:rsid w:val="00605EBF"/>
    <w:rsid w:val="006D6316"/>
    <w:rsid w:val="00710844"/>
    <w:rsid w:val="00781007"/>
    <w:rsid w:val="007B0B10"/>
    <w:rsid w:val="008155E3"/>
    <w:rsid w:val="009242E9"/>
    <w:rsid w:val="009765B1"/>
    <w:rsid w:val="009925D2"/>
    <w:rsid w:val="009962B2"/>
    <w:rsid w:val="00A67714"/>
    <w:rsid w:val="00C07B42"/>
    <w:rsid w:val="00C2162C"/>
    <w:rsid w:val="00C774C7"/>
    <w:rsid w:val="00CA7EF1"/>
    <w:rsid w:val="00D0007C"/>
    <w:rsid w:val="00D134F1"/>
    <w:rsid w:val="00D21950"/>
    <w:rsid w:val="00D85E4B"/>
    <w:rsid w:val="00E17E3F"/>
    <w:rsid w:val="00EC4B04"/>
    <w:rsid w:val="00F5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918F6"/>
  <w15:docId w15:val="{B02E3246-59A2-455E-A92B-062576C51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59" w:lineRule="auto"/>
    </w:pPr>
    <w:rPr>
      <w:rFonts w:ascii="Aptos" w:eastAsia="Aptos" w:hAnsi="Aptos" w:cs="Aptos"/>
      <w:color w:val="000000"/>
      <w:kern w:val="2"/>
      <w:sz w:val="22"/>
      <w:szCs w:val="22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2">
    <w:name w:val="Imported Style 2"/>
    <w:pPr>
      <w:numPr>
        <w:numId w:val="1"/>
      </w:numPr>
    </w:pPr>
  </w:style>
  <w:style w:type="numbering" w:customStyle="1" w:styleId="ImportedStyle3">
    <w:name w:val="Imported Style 3"/>
    <w:pPr>
      <w:numPr>
        <w:numId w:val="3"/>
      </w:numPr>
    </w:pPr>
  </w:style>
  <w:style w:type="paragraph" w:styleId="ListParagraph">
    <w:name w:val="List Paragraph"/>
    <w:qFormat/>
    <w:pPr>
      <w:spacing w:after="160" w:line="259" w:lineRule="auto"/>
      <w:ind w:left="720"/>
    </w:pPr>
    <w:rPr>
      <w:rFonts w:ascii="Aptos" w:eastAsia="Aptos" w:hAnsi="Aptos" w:cs="Aptos"/>
      <w:color w:val="000000"/>
      <w:kern w:val="2"/>
      <w:sz w:val="22"/>
      <w:szCs w:val="22"/>
      <w:u w:color="000000"/>
      <w:lang w:val="en-US"/>
    </w:rPr>
  </w:style>
  <w:style w:type="numbering" w:customStyle="1" w:styleId="ImportedStyle4">
    <w:name w:val="Imported Style 4"/>
    <w:pPr>
      <w:numPr>
        <w:numId w:val="5"/>
      </w:numPr>
    </w:pPr>
  </w:style>
  <w:style w:type="numbering" w:customStyle="1" w:styleId="ImportedStyle7">
    <w:name w:val="Imported Style 7"/>
    <w:pPr>
      <w:numPr>
        <w:numId w:val="7"/>
      </w:numPr>
    </w:pPr>
  </w:style>
  <w:style w:type="numbering" w:customStyle="1" w:styleId="ImportedStyle8">
    <w:name w:val="Imported Style 8"/>
    <w:pPr>
      <w:numPr>
        <w:numId w:val="9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EC4B0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216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162C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C216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162C"/>
    <w:rPr>
      <w:sz w:val="24"/>
      <w:szCs w:val="24"/>
      <w:lang w:val="en-US" w:eastAsia="en-US"/>
    </w:rPr>
  </w:style>
  <w:style w:type="table" w:styleId="TableGrid">
    <w:name w:val="Table Grid"/>
    <w:basedOn w:val="TableNormal"/>
    <w:uiPriority w:val="39"/>
    <w:rsid w:val="009765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5DAD7B9004F04E9E60877527C7CE6F" ma:contentTypeVersion="13" ma:contentTypeDescription="Create a new document." ma:contentTypeScope="" ma:versionID="4e11d45e19c1940540a24d878d0fa40a">
  <xsd:schema xmlns:xsd="http://www.w3.org/2001/XMLSchema" xmlns:xs="http://www.w3.org/2001/XMLSchema" xmlns:p="http://schemas.microsoft.com/office/2006/metadata/properties" xmlns:ns2="90974b79-c7f4-4f0d-aae9-0f780e6a8e6a" xmlns:ns3="544fc976-c064-49ee-818a-ff1173ba9e8b" targetNamespace="http://schemas.microsoft.com/office/2006/metadata/properties" ma:root="true" ma:fieldsID="68bfceca13dd6b7c84f79629389d7373" ns2:_="" ns3:_="">
    <xsd:import namespace="90974b79-c7f4-4f0d-aae9-0f780e6a8e6a"/>
    <xsd:import namespace="544fc976-c064-49ee-818a-ff1173ba9e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974b79-c7f4-4f0d-aae9-0f780e6a8e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c7af76c-f141-45ca-ae1a-4959eb0cbd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4fc976-c064-49ee-818a-ff1173ba9e8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feb6e89-a32e-4ff3-b013-31efd005f167}" ma:internalName="TaxCatchAll" ma:showField="CatchAllData" ma:web="544fc976-c064-49ee-818a-ff1173ba9e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44fc976-c064-49ee-818a-ff1173ba9e8b" xsi:nil="true"/>
    <lcf76f155ced4ddcb4097134ff3c332f xmlns="90974b79-c7f4-4f0d-aae9-0f780e6a8e6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2E1B43C-923C-40DA-B81D-C2B6B70E9896}"/>
</file>

<file path=customXml/itemProps2.xml><?xml version="1.0" encoding="utf-8"?>
<ds:datastoreItem xmlns:ds="http://schemas.openxmlformats.org/officeDocument/2006/customXml" ds:itemID="{A8E71C2B-A4C2-4FE4-9E8E-0725FC3999E7}"/>
</file>

<file path=customXml/itemProps3.xml><?xml version="1.0" encoding="utf-8"?>
<ds:datastoreItem xmlns:ds="http://schemas.openxmlformats.org/officeDocument/2006/customXml" ds:itemID="{D1A7BBDE-6A80-475B-951E-876EAF8113B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7</Pages>
  <Words>1447</Words>
  <Characters>8254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Elodie</dc:creator>
  <cp:lastModifiedBy>Elodie Gage (MSc Bioinformatics FT)</cp:lastModifiedBy>
  <cp:revision>16</cp:revision>
  <dcterms:created xsi:type="dcterms:W3CDTF">2026-03-26T09:13:00Z</dcterms:created>
  <dcterms:modified xsi:type="dcterms:W3CDTF">2026-03-26T10:53:00Z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0x010100685DAD7B9004F04E9E60877527C7CE6F</vt:lpwstr>
  </property>
</Properties>
</file>