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5DB" w:rsidRDefault="00557C8A" w:rsidP="00837396">
      <w:pPr>
        <w:spacing w:after="0"/>
        <w:jc w:val="center"/>
      </w:pPr>
      <w:bookmarkStart w:id="0" w:name="_GoBack"/>
      <w:bookmarkEnd w:id="0"/>
      <w:r>
        <w:t>Republic of the Philippines</w:t>
      </w:r>
    </w:p>
    <w:p w:rsidR="00557C8A" w:rsidRDefault="00557C8A" w:rsidP="00557C8A">
      <w:pPr>
        <w:spacing w:after="0"/>
        <w:jc w:val="center"/>
      </w:pPr>
      <w:r>
        <w:t>Province of La Union</w:t>
      </w:r>
    </w:p>
    <w:p w:rsidR="00557C8A" w:rsidRDefault="00557C8A" w:rsidP="00557C8A">
      <w:pPr>
        <w:spacing w:after="0"/>
        <w:jc w:val="center"/>
        <w:rPr>
          <w:b/>
        </w:rPr>
      </w:pPr>
      <w:r>
        <w:t xml:space="preserve">Municipality of </w:t>
      </w:r>
      <w:r w:rsidRPr="00557C8A">
        <w:rPr>
          <w:b/>
        </w:rPr>
        <w:t>BAGULIN</w:t>
      </w:r>
    </w:p>
    <w:p w:rsidR="00557C8A" w:rsidRDefault="00557C8A" w:rsidP="00557C8A">
      <w:pPr>
        <w:spacing w:after="0"/>
        <w:jc w:val="center"/>
        <w:rPr>
          <w:b/>
        </w:rPr>
      </w:pPr>
    </w:p>
    <w:p w:rsidR="00557C8A" w:rsidRDefault="00557C8A" w:rsidP="00557C8A">
      <w:pPr>
        <w:spacing w:after="0"/>
        <w:jc w:val="center"/>
      </w:pPr>
    </w:p>
    <w:p w:rsidR="00557C8A" w:rsidRDefault="00557C8A" w:rsidP="00557C8A">
      <w:pPr>
        <w:spacing w:after="0"/>
        <w:jc w:val="center"/>
        <w:rPr>
          <w:b/>
          <w:sz w:val="24"/>
          <w:szCs w:val="24"/>
        </w:rPr>
      </w:pPr>
      <w:r>
        <w:rPr>
          <w:b/>
          <w:sz w:val="24"/>
          <w:szCs w:val="24"/>
        </w:rPr>
        <w:t>INVITATION TO APPLY FOR ELIGIBILTY AND TO BID</w:t>
      </w:r>
    </w:p>
    <w:p w:rsidR="00557C8A" w:rsidRDefault="00557C8A" w:rsidP="00557C8A">
      <w:pPr>
        <w:spacing w:after="0"/>
        <w:jc w:val="center"/>
        <w:rPr>
          <w:b/>
          <w:sz w:val="24"/>
          <w:szCs w:val="24"/>
        </w:rPr>
      </w:pPr>
    </w:p>
    <w:p w:rsidR="00557C8A" w:rsidRDefault="00557C8A" w:rsidP="00557C8A">
      <w:pPr>
        <w:spacing w:after="0"/>
        <w:rPr>
          <w:sz w:val="24"/>
          <w:szCs w:val="24"/>
        </w:rPr>
      </w:pPr>
      <w:r>
        <w:rPr>
          <w:sz w:val="24"/>
          <w:szCs w:val="24"/>
        </w:rPr>
        <w:t>The Local Government Unit of BAGULIN through its Bids and Awards Committee (BAC), invites SUPPLIERS duly registered with BFAD, both classified by the SECURITY EXCHANGE COMMISSION or DEPARTMENT OF TRADE AND INDUSTRY to apply for eligibility and if found eligible, to bid for the hereunder contract:</w:t>
      </w:r>
    </w:p>
    <w:p w:rsidR="00557C8A" w:rsidRDefault="00557C8A" w:rsidP="00557C8A">
      <w:pPr>
        <w:spacing w:after="0"/>
        <w:rPr>
          <w:sz w:val="24"/>
          <w:szCs w:val="24"/>
        </w:rPr>
      </w:pPr>
    </w:p>
    <w:p w:rsidR="00557C8A" w:rsidRPr="00557C8A" w:rsidRDefault="00557C8A" w:rsidP="00557C8A">
      <w:pPr>
        <w:spacing w:after="0"/>
        <w:rPr>
          <w:sz w:val="24"/>
          <w:szCs w:val="24"/>
        </w:rPr>
      </w:pPr>
      <w:r>
        <w:rPr>
          <w:sz w:val="24"/>
          <w:szCs w:val="24"/>
        </w:rPr>
        <w:tab/>
      </w:r>
    </w:p>
    <w:tbl>
      <w:tblPr>
        <w:tblStyle w:val="TableGrid"/>
        <w:tblW w:w="0" w:type="auto"/>
        <w:tblLook w:val="04A0" w:firstRow="1" w:lastRow="0" w:firstColumn="1" w:lastColumn="0" w:noHBand="0" w:noVBand="1"/>
      </w:tblPr>
      <w:tblGrid>
        <w:gridCol w:w="1870"/>
        <w:gridCol w:w="1870"/>
        <w:gridCol w:w="3365"/>
        <w:gridCol w:w="1143"/>
        <w:gridCol w:w="1102"/>
      </w:tblGrid>
      <w:tr w:rsidR="00557C8A" w:rsidTr="00127CDC">
        <w:tc>
          <w:tcPr>
            <w:tcW w:w="1870" w:type="dxa"/>
          </w:tcPr>
          <w:p w:rsidR="00557C8A" w:rsidRDefault="00557C8A" w:rsidP="007F568C">
            <w:pPr>
              <w:jc w:val="center"/>
              <w:rPr>
                <w:sz w:val="24"/>
                <w:szCs w:val="24"/>
              </w:rPr>
            </w:pPr>
            <w:r>
              <w:rPr>
                <w:sz w:val="24"/>
                <w:szCs w:val="24"/>
              </w:rPr>
              <w:t>NAME OF PROJECTS</w:t>
            </w:r>
          </w:p>
        </w:tc>
        <w:tc>
          <w:tcPr>
            <w:tcW w:w="1870" w:type="dxa"/>
          </w:tcPr>
          <w:p w:rsidR="00557C8A" w:rsidRDefault="00557C8A" w:rsidP="007F568C">
            <w:pPr>
              <w:jc w:val="center"/>
              <w:rPr>
                <w:sz w:val="24"/>
                <w:szCs w:val="24"/>
              </w:rPr>
            </w:pPr>
            <w:r>
              <w:rPr>
                <w:sz w:val="24"/>
                <w:szCs w:val="24"/>
              </w:rPr>
              <w:t>LOCATION</w:t>
            </w:r>
          </w:p>
        </w:tc>
        <w:tc>
          <w:tcPr>
            <w:tcW w:w="3365" w:type="dxa"/>
          </w:tcPr>
          <w:p w:rsidR="00557C8A" w:rsidRDefault="00557C8A" w:rsidP="007F568C">
            <w:pPr>
              <w:jc w:val="center"/>
              <w:rPr>
                <w:sz w:val="24"/>
                <w:szCs w:val="24"/>
              </w:rPr>
            </w:pPr>
            <w:r>
              <w:rPr>
                <w:sz w:val="24"/>
                <w:szCs w:val="24"/>
              </w:rPr>
              <w:t>BRIEF DESCRIPTION</w:t>
            </w:r>
          </w:p>
        </w:tc>
        <w:tc>
          <w:tcPr>
            <w:tcW w:w="1143" w:type="dxa"/>
          </w:tcPr>
          <w:p w:rsidR="00557C8A" w:rsidRDefault="00557C8A" w:rsidP="007F568C">
            <w:pPr>
              <w:jc w:val="center"/>
              <w:rPr>
                <w:sz w:val="24"/>
                <w:szCs w:val="24"/>
              </w:rPr>
            </w:pPr>
            <w:r>
              <w:rPr>
                <w:sz w:val="24"/>
                <w:szCs w:val="24"/>
              </w:rPr>
              <w:t>ABC</w:t>
            </w:r>
          </w:p>
        </w:tc>
        <w:tc>
          <w:tcPr>
            <w:tcW w:w="1102" w:type="dxa"/>
          </w:tcPr>
          <w:p w:rsidR="00557C8A" w:rsidRPr="00127CDC" w:rsidRDefault="00557C8A" w:rsidP="007F568C">
            <w:pPr>
              <w:jc w:val="center"/>
              <w:rPr>
                <w:sz w:val="20"/>
                <w:szCs w:val="20"/>
              </w:rPr>
            </w:pPr>
            <w:r w:rsidRPr="00127CDC">
              <w:rPr>
                <w:sz w:val="20"/>
                <w:szCs w:val="20"/>
              </w:rPr>
              <w:t>CONTACT DURATION</w:t>
            </w:r>
          </w:p>
        </w:tc>
      </w:tr>
      <w:tr w:rsidR="00557C8A" w:rsidRPr="00127CDC" w:rsidTr="00127CDC">
        <w:tc>
          <w:tcPr>
            <w:tcW w:w="1870" w:type="dxa"/>
          </w:tcPr>
          <w:p w:rsidR="00557C8A" w:rsidRPr="00127CDC" w:rsidRDefault="00127CDC" w:rsidP="00127CDC">
            <w:pPr>
              <w:jc w:val="center"/>
              <w:rPr>
                <w:sz w:val="20"/>
                <w:szCs w:val="20"/>
              </w:rPr>
            </w:pPr>
            <w:r w:rsidRPr="00127CDC">
              <w:rPr>
                <w:sz w:val="20"/>
                <w:szCs w:val="20"/>
              </w:rPr>
              <w:t>SUPPLY &amp; DELIVERY OF MEDICAL AND LABORATORY SUPPLIES</w:t>
            </w:r>
          </w:p>
        </w:tc>
        <w:tc>
          <w:tcPr>
            <w:tcW w:w="1870" w:type="dxa"/>
          </w:tcPr>
          <w:p w:rsidR="00557C8A" w:rsidRPr="00127CDC" w:rsidRDefault="00127CDC" w:rsidP="00127CDC">
            <w:pPr>
              <w:jc w:val="center"/>
              <w:rPr>
                <w:sz w:val="20"/>
                <w:szCs w:val="20"/>
              </w:rPr>
            </w:pPr>
            <w:r w:rsidRPr="00127CDC">
              <w:rPr>
                <w:sz w:val="20"/>
                <w:szCs w:val="20"/>
              </w:rPr>
              <w:t xml:space="preserve">RHU, </w:t>
            </w:r>
            <w:proofErr w:type="spellStart"/>
            <w:r w:rsidRPr="00127CDC">
              <w:rPr>
                <w:sz w:val="20"/>
                <w:szCs w:val="20"/>
              </w:rPr>
              <w:t>Bagulin</w:t>
            </w:r>
            <w:proofErr w:type="spellEnd"/>
            <w:r w:rsidRPr="00127CDC">
              <w:rPr>
                <w:sz w:val="20"/>
                <w:szCs w:val="20"/>
              </w:rPr>
              <w:t>, La Union</w:t>
            </w:r>
          </w:p>
        </w:tc>
        <w:tc>
          <w:tcPr>
            <w:tcW w:w="3365" w:type="dxa"/>
          </w:tcPr>
          <w:p w:rsidR="00557C8A" w:rsidRPr="00127CDC" w:rsidRDefault="00127CDC" w:rsidP="00557C8A">
            <w:pPr>
              <w:rPr>
                <w:sz w:val="20"/>
                <w:szCs w:val="20"/>
              </w:rPr>
            </w:pPr>
            <w:r w:rsidRPr="00127CDC">
              <w:rPr>
                <w:sz w:val="20"/>
                <w:szCs w:val="20"/>
              </w:rPr>
              <w:t>(PLS SEE DESCRIPTION AT BAC OFFICE)</w:t>
            </w:r>
          </w:p>
        </w:tc>
        <w:tc>
          <w:tcPr>
            <w:tcW w:w="1143" w:type="dxa"/>
          </w:tcPr>
          <w:p w:rsidR="00557C8A" w:rsidRPr="00127CDC" w:rsidRDefault="00127CDC" w:rsidP="00557C8A">
            <w:pPr>
              <w:rPr>
                <w:sz w:val="20"/>
                <w:szCs w:val="20"/>
              </w:rPr>
            </w:pPr>
            <w:r w:rsidRPr="00127CDC">
              <w:rPr>
                <w:sz w:val="20"/>
                <w:szCs w:val="20"/>
              </w:rPr>
              <w:t>504,862.00</w:t>
            </w:r>
          </w:p>
        </w:tc>
        <w:tc>
          <w:tcPr>
            <w:tcW w:w="1102" w:type="dxa"/>
          </w:tcPr>
          <w:p w:rsidR="00557C8A" w:rsidRPr="00127CDC" w:rsidRDefault="00127CDC" w:rsidP="00127CDC">
            <w:pPr>
              <w:jc w:val="center"/>
              <w:rPr>
                <w:sz w:val="20"/>
                <w:szCs w:val="20"/>
              </w:rPr>
            </w:pPr>
            <w:r w:rsidRPr="00127CDC">
              <w:rPr>
                <w:sz w:val="20"/>
                <w:szCs w:val="20"/>
              </w:rPr>
              <w:t>15</w:t>
            </w:r>
          </w:p>
        </w:tc>
      </w:tr>
    </w:tbl>
    <w:p w:rsidR="00557C8A" w:rsidRDefault="00557C8A" w:rsidP="00557C8A">
      <w:pPr>
        <w:spacing w:after="0"/>
        <w:rPr>
          <w:sz w:val="20"/>
          <w:szCs w:val="20"/>
        </w:rPr>
      </w:pPr>
    </w:p>
    <w:p w:rsidR="00127CDC" w:rsidRDefault="00127CDC" w:rsidP="00557C8A">
      <w:pPr>
        <w:spacing w:after="0"/>
        <w:rPr>
          <w:sz w:val="24"/>
          <w:szCs w:val="24"/>
        </w:rPr>
      </w:pPr>
      <w:r>
        <w:rPr>
          <w:sz w:val="24"/>
          <w:szCs w:val="24"/>
        </w:rPr>
        <w:t xml:space="preserve">Bidders should possess a valid License applicable to the contract have </w:t>
      </w:r>
      <w:r w:rsidRPr="00127CDC">
        <w:rPr>
          <w:b/>
          <w:sz w:val="24"/>
          <w:szCs w:val="24"/>
        </w:rPr>
        <w:t>completed a similar contract with a value of at least 50% of the ABC,</w:t>
      </w:r>
      <w:r>
        <w:rPr>
          <w:b/>
          <w:sz w:val="24"/>
          <w:szCs w:val="24"/>
        </w:rPr>
        <w:t xml:space="preserve"> </w:t>
      </w:r>
      <w:r>
        <w:rPr>
          <w:sz w:val="24"/>
          <w:szCs w:val="24"/>
        </w:rPr>
        <w:t>and have key personnel and equipment (listed in the Eligibility Forms) available for the prosecution of the contact. The BAC will use non-discretionary pass/fail criteria in the Eligibility Check/Screening as well as the Preliminary Examination of Bids. The BAC will conduct post-qualification of the lowest calculated bid.</w:t>
      </w:r>
    </w:p>
    <w:p w:rsidR="00127CDC" w:rsidRDefault="00127CDC" w:rsidP="00557C8A">
      <w:pPr>
        <w:spacing w:after="0"/>
        <w:rPr>
          <w:sz w:val="24"/>
          <w:szCs w:val="24"/>
        </w:rPr>
      </w:pPr>
    </w:p>
    <w:p w:rsidR="00127CDC" w:rsidRDefault="00127CDC" w:rsidP="00557C8A">
      <w:pPr>
        <w:spacing w:after="0"/>
        <w:rPr>
          <w:sz w:val="24"/>
          <w:szCs w:val="24"/>
        </w:rPr>
      </w:pPr>
      <w:r>
        <w:rPr>
          <w:sz w:val="24"/>
          <w:szCs w:val="24"/>
        </w:rPr>
        <w:t xml:space="preserve">All particulars relative to the Eligibility Statement and Screening, Bid Security, Performance Security, Pre-Bidding Conference, Evaluation of Bids, Post-Qualification and Award of Contract shall be governed by the pertinent provisions of R.A 9184 and </w:t>
      </w:r>
      <w:proofErr w:type="gramStart"/>
      <w:r>
        <w:rPr>
          <w:sz w:val="24"/>
          <w:szCs w:val="24"/>
        </w:rPr>
        <w:t>its</w:t>
      </w:r>
      <w:proofErr w:type="gramEnd"/>
      <w:r>
        <w:rPr>
          <w:sz w:val="24"/>
          <w:szCs w:val="24"/>
        </w:rPr>
        <w:t xml:space="preserve"> implementing Rules and Regulation (IRR).</w:t>
      </w:r>
    </w:p>
    <w:p w:rsidR="00127CDC" w:rsidRDefault="00127CDC" w:rsidP="00557C8A">
      <w:pPr>
        <w:spacing w:after="0"/>
        <w:rPr>
          <w:sz w:val="24"/>
          <w:szCs w:val="24"/>
        </w:rPr>
      </w:pPr>
    </w:p>
    <w:p w:rsidR="00127CDC" w:rsidRDefault="00127CDC" w:rsidP="00557C8A">
      <w:pPr>
        <w:spacing w:after="0"/>
        <w:rPr>
          <w:sz w:val="24"/>
          <w:szCs w:val="24"/>
        </w:rPr>
      </w:pPr>
      <w:r>
        <w:rPr>
          <w:sz w:val="24"/>
          <w:szCs w:val="24"/>
        </w:rPr>
        <w:t>The schedule of BAC activities is as follows:</w:t>
      </w:r>
    </w:p>
    <w:tbl>
      <w:tblPr>
        <w:tblStyle w:val="TableGrid"/>
        <w:tblW w:w="0" w:type="auto"/>
        <w:tblLook w:val="04A0" w:firstRow="1" w:lastRow="0" w:firstColumn="1" w:lastColumn="0" w:noHBand="0" w:noVBand="1"/>
      </w:tblPr>
      <w:tblGrid>
        <w:gridCol w:w="4675"/>
        <w:gridCol w:w="4675"/>
      </w:tblGrid>
      <w:tr w:rsidR="00C16C7A" w:rsidTr="00C16C7A">
        <w:tc>
          <w:tcPr>
            <w:tcW w:w="4675" w:type="dxa"/>
          </w:tcPr>
          <w:p w:rsidR="00C16C7A" w:rsidRPr="00C16C7A" w:rsidRDefault="00C16C7A" w:rsidP="00C16C7A">
            <w:pPr>
              <w:jc w:val="center"/>
              <w:rPr>
                <w:b/>
                <w:sz w:val="24"/>
                <w:szCs w:val="24"/>
              </w:rPr>
            </w:pPr>
            <w:r w:rsidRPr="00C16C7A">
              <w:rPr>
                <w:b/>
                <w:sz w:val="24"/>
                <w:szCs w:val="24"/>
              </w:rPr>
              <w:t>BAC ACTIVITIES</w:t>
            </w:r>
          </w:p>
        </w:tc>
        <w:tc>
          <w:tcPr>
            <w:tcW w:w="4675" w:type="dxa"/>
          </w:tcPr>
          <w:p w:rsidR="00C16C7A" w:rsidRPr="00C16C7A" w:rsidRDefault="00C16C7A" w:rsidP="00C16C7A">
            <w:pPr>
              <w:jc w:val="center"/>
              <w:rPr>
                <w:b/>
                <w:sz w:val="24"/>
                <w:szCs w:val="24"/>
              </w:rPr>
            </w:pPr>
            <w:r w:rsidRPr="00C16C7A">
              <w:rPr>
                <w:b/>
                <w:sz w:val="24"/>
                <w:szCs w:val="24"/>
              </w:rPr>
              <w:t>SCHEDULE</w:t>
            </w:r>
          </w:p>
        </w:tc>
      </w:tr>
      <w:tr w:rsidR="00C16C7A" w:rsidTr="00C16C7A">
        <w:tc>
          <w:tcPr>
            <w:tcW w:w="4675" w:type="dxa"/>
          </w:tcPr>
          <w:p w:rsidR="00C16C7A" w:rsidRDefault="00C16C7A" w:rsidP="00557C8A">
            <w:pPr>
              <w:rPr>
                <w:sz w:val="24"/>
                <w:szCs w:val="24"/>
              </w:rPr>
            </w:pPr>
            <w:r>
              <w:rPr>
                <w:sz w:val="24"/>
                <w:szCs w:val="24"/>
              </w:rPr>
              <w:t>Submission of LOI &amp; Receipt of eligibility</w:t>
            </w:r>
          </w:p>
        </w:tc>
        <w:tc>
          <w:tcPr>
            <w:tcW w:w="4675" w:type="dxa"/>
          </w:tcPr>
          <w:p w:rsidR="00C16C7A" w:rsidRDefault="00C16C7A" w:rsidP="00557C8A">
            <w:pPr>
              <w:rPr>
                <w:sz w:val="24"/>
                <w:szCs w:val="24"/>
              </w:rPr>
            </w:pPr>
            <w:r>
              <w:rPr>
                <w:sz w:val="24"/>
                <w:szCs w:val="24"/>
              </w:rPr>
              <w:t>August 14 to 21, 2019</w:t>
            </w:r>
          </w:p>
        </w:tc>
      </w:tr>
      <w:tr w:rsidR="00C16C7A" w:rsidTr="00C16C7A">
        <w:tc>
          <w:tcPr>
            <w:tcW w:w="4675" w:type="dxa"/>
          </w:tcPr>
          <w:p w:rsidR="00C16C7A" w:rsidRDefault="00C16C7A" w:rsidP="00557C8A">
            <w:pPr>
              <w:rPr>
                <w:sz w:val="24"/>
                <w:szCs w:val="24"/>
              </w:rPr>
            </w:pPr>
            <w:r>
              <w:rPr>
                <w:sz w:val="24"/>
                <w:szCs w:val="24"/>
              </w:rPr>
              <w:t>Issuance of Bid Documents</w:t>
            </w:r>
          </w:p>
        </w:tc>
        <w:tc>
          <w:tcPr>
            <w:tcW w:w="4675" w:type="dxa"/>
          </w:tcPr>
          <w:p w:rsidR="00C16C7A" w:rsidRDefault="00C16C7A" w:rsidP="00557C8A">
            <w:pPr>
              <w:rPr>
                <w:sz w:val="24"/>
                <w:szCs w:val="24"/>
              </w:rPr>
            </w:pPr>
            <w:r>
              <w:rPr>
                <w:sz w:val="24"/>
                <w:szCs w:val="24"/>
              </w:rPr>
              <w:t>August 15 to Sept 2, 2019 (10:00 am)</w:t>
            </w:r>
          </w:p>
          <w:p w:rsidR="00C16C7A" w:rsidRDefault="00C16C7A" w:rsidP="00557C8A">
            <w:pPr>
              <w:rPr>
                <w:sz w:val="24"/>
                <w:szCs w:val="24"/>
              </w:rPr>
            </w:pPr>
          </w:p>
        </w:tc>
      </w:tr>
      <w:tr w:rsidR="00C16C7A" w:rsidTr="00C16C7A">
        <w:tc>
          <w:tcPr>
            <w:tcW w:w="4675" w:type="dxa"/>
          </w:tcPr>
          <w:p w:rsidR="00C16C7A" w:rsidRDefault="00C16C7A" w:rsidP="00557C8A">
            <w:pPr>
              <w:rPr>
                <w:sz w:val="24"/>
                <w:szCs w:val="24"/>
              </w:rPr>
            </w:pPr>
            <w:r>
              <w:rPr>
                <w:sz w:val="24"/>
                <w:szCs w:val="24"/>
              </w:rPr>
              <w:t>Pre-bid conference</w:t>
            </w:r>
          </w:p>
        </w:tc>
        <w:tc>
          <w:tcPr>
            <w:tcW w:w="4675" w:type="dxa"/>
          </w:tcPr>
          <w:p w:rsidR="00C16C7A" w:rsidRDefault="00C16C7A" w:rsidP="00557C8A">
            <w:pPr>
              <w:rPr>
                <w:sz w:val="24"/>
                <w:szCs w:val="24"/>
              </w:rPr>
            </w:pPr>
            <w:r>
              <w:rPr>
                <w:sz w:val="24"/>
                <w:szCs w:val="24"/>
              </w:rPr>
              <w:t>n/a</w:t>
            </w:r>
          </w:p>
        </w:tc>
      </w:tr>
      <w:tr w:rsidR="00C16C7A" w:rsidTr="00C16C7A">
        <w:tc>
          <w:tcPr>
            <w:tcW w:w="4675" w:type="dxa"/>
          </w:tcPr>
          <w:p w:rsidR="00C16C7A" w:rsidRDefault="00C16C7A" w:rsidP="00557C8A">
            <w:pPr>
              <w:rPr>
                <w:sz w:val="24"/>
                <w:szCs w:val="24"/>
              </w:rPr>
            </w:pPr>
            <w:r>
              <w:rPr>
                <w:sz w:val="24"/>
                <w:szCs w:val="24"/>
              </w:rPr>
              <w:t>Receipt &amp; opening of bids</w:t>
            </w:r>
          </w:p>
        </w:tc>
        <w:tc>
          <w:tcPr>
            <w:tcW w:w="4675" w:type="dxa"/>
          </w:tcPr>
          <w:p w:rsidR="00C16C7A" w:rsidRDefault="00C16C7A" w:rsidP="00557C8A">
            <w:pPr>
              <w:rPr>
                <w:sz w:val="24"/>
                <w:szCs w:val="24"/>
              </w:rPr>
            </w:pPr>
            <w:r>
              <w:rPr>
                <w:sz w:val="24"/>
                <w:szCs w:val="24"/>
              </w:rPr>
              <w:t>Sept. 2, 2019 (10:00 am)</w:t>
            </w:r>
          </w:p>
        </w:tc>
      </w:tr>
    </w:tbl>
    <w:p w:rsidR="00127CDC" w:rsidRDefault="00127CDC" w:rsidP="00557C8A">
      <w:pPr>
        <w:spacing w:after="0"/>
        <w:rPr>
          <w:sz w:val="24"/>
          <w:szCs w:val="24"/>
        </w:rPr>
      </w:pPr>
    </w:p>
    <w:p w:rsidR="00C16C7A" w:rsidRDefault="00C16C7A" w:rsidP="00F4498D">
      <w:pPr>
        <w:spacing w:after="0"/>
        <w:ind w:firstLine="720"/>
        <w:rPr>
          <w:sz w:val="24"/>
          <w:szCs w:val="24"/>
        </w:rPr>
      </w:pPr>
      <w:r>
        <w:rPr>
          <w:sz w:val="24"/>
          <w:szCs w:val="24"/>
        </w:rPr>
        <w:t xml:space="preserve">The BAC will issue to prospective bidders Eligibility Forms at </w:t>
      </w:r>
      <w:r>
        <w:rPr>
          <w:i/>
          <w:sz w:val="24"/>
          <w:szCs w:val="24"/>
          <w:u w:val="single"/>
        </w:rPr>
        <w:t>BAC OFFICE, BAGULIN, LA UNION</w:t>
      </w:r>
      <w:r>
        <w:rPr>
          <w:sz w:val="24"/>
          <w:szCs w:val="24"/>
        </w:rPr>
        <w:t xml:space="preserve"> upon their submission of a LOI, and upon their payment of a non-refundable amount of  </w:t>
      </w:r>
    </w:p>
    <w:p w:rsidR="00C16C7A" w:rsidRDefault="00C16C7A" w:rsidP="00557C8A">
      <w:pPr>
        <w:spacing w:after="0"/>
        <w:rPr>
          <w:sz w:val="24"/>
          <w:szCs w:val="24"/>
        </w:rPr>
      </w:pPr>
      <w:proofErr w:type="spellStart"/>
      <w:r>
        <w:rPr>
          <w:i/>
          <w:sz w:val="24"/>
          <w:szCs w:val="24"/>
          <w:u w:val="single"/>
        </w:rPr>
        <w:t>Php</w:t>
      </w:r>
      <w:r>
        <w:rPr>
          <w:i/>
          <w:sz w:val="24"/>
          <w:szCs w:val="24"/>
          <w:u w:val="single"/>
        </w:rPr>
        <w:softHyphen/>
      </w:r>
      <w:r>
        <w:rPr>
          <w:i/>
          <w:sz w:val="24"/>
          <w:szCs w:val="24"/>
          <w:u w:val="single"/>
        </w:rPr>
        <w:softHyphen/>
      </w:r>
      <w:r>
        <w:rPr>
          <w:i/>
          <w:sz w:val="24"/>
          <w:szCs w:val="24"/>
          <w:u w:val="single"/>
        </w:rPr>
        <w:softHyphen/>
      </w:r>
      <w:proofErr w:type="spellEnd"/>
      <w:r>
        <w:rPr>
          <w:i/>
          <w:sz w:val="24"/>
          <w:szCs w:val="24"/>
          <w:u w:val="single"/>
        </w:rPr>
        <w:t>______</w:t>
      </w:r>
      <w:r>
        <w:rPr>
          <w:sz w:val="24"/>
          <w:szCs w:val="24"/>
          <w:u w:val="single"/>
        </w:rPr>
        <w:t xml:space="preserve"> </w:t>
      </w:r>
      <w:r>
        <w:rPr>
          <w:sz w:val="24"/>
          <w:szCs w:val="24"/>
        </w:rPr>
        <w:t xml:space="preserve">to the Municipal Government of </w:t>
      </w:r>
      <w:proofErr w:type="spellStart"/>
      <w:r>
        <w:rPr>
          <w:sz w:val="24"/>
          <w:szCs w:val="24"/>
        </w:rPr>
        <w:t>Bagulin</w:t>
      </w:r>
      <w:proofErr w:type="spellEnd"/>
      <w:r>
        <w:rPr>
          <w:sz w:val="24"/>
          <w:szCs w:val="24"/>
        </w:rPr>
        <w:t xml:space="preserve"> Municipal Treasurer/Cashier. Prospective bidders shall submit the Eligibility Requirements to the BAC at the said address. They may also obtain the results of the </w:t>
      </w:r>
      <w:proofErr w:type="spellStart"/>
      <w:r>
        <w:rPr>
          <w:sz w:val="24"/>
          <w:szCs w:val="24"/>
        </w:rPr>
        <w:t>Eigibilty</w:t>
      </w:r>
      <w:proofErr w:type="spellEnd"/>
      <w:r>
        <w:rPr>
          <w:sz w:val="24"/>
          <w:szCs w:val="24"/>
        </w:rPr>
        <w:t xml:space="preserve"> Check</w:t>
      </w:r>
      <w:r w:rsidR="00A5596B">
        <w:rPr>
          <w:sz w:val="24"/>
          <w:szCs w:val="24"/>
        </w:rPr>
        <w:t xml:space="preserve"> by the BAC at the same address.</w:t>
      </w:r>
    </w:p>
    <w:p w:rsidR="00A5596B" w:rsidRDefault="00A5596B" w:rsidP="00557C8A">
      <w:pPr>
        <w:spacing w:after="0"/>
        <w:rPr>
          <w:sz w:val="24"/>
          <w:szCs w:val="24"/>
        </w:rPr>
      </w:pPr>
      <w:r>
        <w:rPr>
          <w:sz w:val="24"/>
          <w:szCs w:val="24"/>
        </w:rPr>
        <w:tab/>
        <w:t xml:space="preserve">The BAC will issue Bidding Documents only to bidders declared by the BAC to be eligible for the bidding upon payment of a non-refundable to the Municipal Treasurer/ Cashier in the amount of </w:t>
      </w:r>
      <w:proofErr w:type="spellStart"/>
      <w:r>
        <w:rPr>
          <w:sz w:val="24"/>
          <w:szCs w:val="24"/>
        </w:rPr>
        <w:t>Php</w:t>
      </w:r>
      <w:proofErr w:type="spellEnd"/>
      <w:r>
        <w:rPr>
          <w:sz w:val="24"/>
          <w:szCs w:val="24"/>
        </w:rPr>
        <w:t xml:space="preserve"> ___________/ set.</w:t>
      </w:r>
    </w:p>
    <w:p w:rsidR="00A5596B" w:rsidRDefault="00A5596B" w:rsidP="00557C8A">
      <w:pPr>
        <w:spacing w:after="0"/>
        <w:rPr>
          <w:sz w:val="24"/>
          <w:szCs w:val="24"/>
        </w:rPr>
      </w:pPr>
    </w:p>
    <w:p w:rsidR="00A5596B" w:rsidRPr="00C16C7A" w:rsidRDefault="00A5596B" w:rsidP="00557C8A">
      <w:pPr>
        <w:spacing w:after="0"/>
        <w:rPr>
          <w:sz w:val="24"/>
          <w:szCs w:val="24"/>
        </w:rPr>
      </w:pPr>
      <w:r>
        <w:rPr>
          <w:sz w:val="24"/>
          <w:szCs w:val="24"/>
        </w:rPr>
        <w:tab/>
        <w:t xml:space="preserve">The Municipal Government of </w:t>
      </w:r>
      <w:proofErr w:type="spellStart"/>
      <w:r>
        <w:rPr>
          <w:sz w:val="24"/>
          <w:szCs w:val="24"/>
        </w:rPr>
        <w:t>Bagulin</w:t>
      </w:r>
      <w:proofErr w:type="spellEnd"/>
      <w:r>
        <w:rPr>
          <w:sz w:val="24"/>
          <w:szCs w:val="24"/>
        </w:rPr>
        <w:t xml:space="preserve"> assumes no responsibility whatsoever to compensate or indemnify bidders for any expenses incurred in the preparation of their bids. </w:t>
      </w:r>
    </w:p>
    <w:sectPr w:rsidR="00A5596B" w:rsidRPr="00C16C7A" w:rsidSect="009B1218">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8A"/>
    <w:rsid w:val="00127CDC"/>
    <w:rsid w:val="005435DB"/>
    <w:rsid w:val="00557C8A"/>
    <w:rsid w:val="007F568C"/>
    <w:rsid w:val="00837396"/>
    <w:rsid w:val="009B1218"/>
    <w:rsid w:val="00A5596B"/>
    <w:rsid w:val="00C16C7A"/>
    <w:rsid w:val="00DC424D"/>
    <w:rsid w:val="00E93432"/>
    <w:rsid w:val="00EC3F30"/>
    <w:rsid w:val="00F4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717B"/>
  <w15:chartTrackingRefBased/>
  <w15:docId w15:val="{E9A7A683-459C-47B4-B1F4-2EA98E39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7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JKG Creatives</cp:lastModifiedBy>
  <cp:revision>6</cp:revision>
  <dcterms:created xsi:type="dcterms:W3CDTF">2019-10-09T02:43:00Z</dcterms:created>
  <dcterms:modified xsi:type="dcterms:W3CDTF">2019-10-10T06:12:00Z</dcterms:modified>
</cp:coreProperties>
</file>