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FA897" w14:textId="77777777" w:rsidR="00107364" w:rsidRPr="00107364" w:rsidRDefault="00107364" w:rsidP="0010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64">
        <w:rPr>
          <w:rFonts w:ascii="Times New Roman" w:eastAsia="Times New Roman" w:hAnsi="Times New Roman" w:cs="Times New Roman"/>
          <w:kern w:val="0"/>
          <w14:ligatures w14:val="none"/>
        </w:rPr>
        <w:t>Total Available: $350,470.94</w:t>
      </w:r>
    </w:p>
    <w:p w14:paraId="73938B15" w14:textId="77777777" w:rsidR="00107364" w:rsidRPr="00107364" w:rsidRDefault="00107364" w:rsidP="0010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64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107364">
        <w:rPr>
          <w:rFonts w:ascii="Times New Roman" w:eastAsia="Times New Roman" w:hAnsi="Times New Roman" w:cs="Times New Roman"/>
          <w:kern w:val="0"/>
          <w14:ligatures w14:val="none"/>
        </w:rPr>
        <w:t xml:space="preserve"> Phase 1: Debt + Land Acquisition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1642"/>
      </w:tblGrid>
      <w:tr w:rsidR="00107364" w:rsidRPr="00107364" w14:paraId="5848AF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BA9D9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7BFE889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Cost</w:t>
            </w:r>
          </w:p>
        </w:tc>
      </w:tr>
      <w:tr w:rsidR="00107364" w:rsidRPr="00107364" w14:paraId="77877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8CFF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 off debt</w:t>
            </w:r>
          </w:p>
        </w:tc>
        <w:tc>
          <w:tcPr>
            <w:tcW w:w="0" w:type="auto"/>
            <w:vAlign w:val="center"/>
            <w:hideMark/>
          </w:tcPr>
          <w:p w14:paraId="597EFB9C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$24,000</w:t>
            </w:r>
          </w:p>
        </w:tc>
      </w:tr>
      <w:tr w:rsidR="00107364" w:rsidRPr="00107364" w14:paraId="3C8EB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B873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Land (5–10 acres, no HOA)</w:t>
            </w:r>
          </w:p>
        </w:tc>
        <w:tc>
          <w:tcPr>
            <w:tcW w:w="0" w:type="auto"/>
            <w:vAlign w:val="center"/>
            <w:hideMark/>
          </w:tcPr>
          <w:p w14:paraId="6772DCD5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$160,000</w:t>
            </w:r>
          </w:p>
        </w:tc>
      </w:tr>
      <w:tr w:rsidR="00107364" w:rsidRPr="00107364" w14:paraId="58C66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1C6B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14:paraId="03832245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$184,000</w:t>
            </w:r>
          </w:p>
        </w:tc>
      </w:tr>
    </w:tbl>
    <w:p w14:paraId="4F2B6D3C" w14:textId="77777777" w:rsidR="00107364" w:rsidRPr="00107364" w:rsidRDefault="00107364" w:rsidP="0010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64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107364">
        <w:rPr>
          <w:rFonts w:ascii="Times New Roman" w:eastAsia="Times New Roman" w:hAnsi="Times New Roman" w:cs="Times New Roman"/>
          <w:kern w:val="0"/>
          <w14:ligatures w14:val="none"/>
        </w:rPr>
        <w:t xml:space="preserve"> Phase 2: Home Renovation + Emergency Prep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2355"/>
      </w:tblGrid>
      <w:tr w:rsidR="00107364" w:rsidRPr="00107364" w14:paraId="627472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A7A14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3CFA1E98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Cost Range</w:t>
            </w:r>
          </w:p>
        </w:tc>
      </w:tr>
      <w:tr w:rsidR="00107364" w:rsidRPr="00107364" w14:paraId="35DCD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4056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Cut 20 pine trees + grading</w:t>
            </w:r>
          </w:p>
        </w:tc>
        <w:tc>
          <w:tcPr>
            <w:tcW w:w="0" w:type="auto"/>
            <w:vAlign w:val="center"/>
            <w:hideMark/>
          </w:tcPr>
          <w:p w14:paraId="1D35D945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$6,000 – $10,000</w:t>
            </w:r>
          </w:p>
        </w:tc>
      </w:tr>
      <w:tr w:rsidR="00107364" w:rsidRPr="00107364" w14:paraId="77093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0B9F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Wood fence for 1.5 acres</w:t>
            </w:r>
          </w:p>
        </w:tc>
        <w:tc>
          <w:tcPr>
            <w:tcW w:w="0" w:type="auto"/>
            <w:vAlign w:val="center"/>
            <w:hideMark/>
          </w:tcPr>
          <w:p w14:paraId="01C4D418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$12,000 – $18,000</w:t>
            </w:r>
          </w:p>
        </w:tc>
      </w:tr>
      <w:tr w:rsidR="00107364" w:rsidRPr="00107364" w14:paraId="32C08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7FE9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50-gallon natural gas tank (installed)</w:t>
            </w:r>
          </w:p>
        </w:tc>
        <w:tc>
          <w:tcPr>
            <w:tcW w:w="0" w:type="auto"/>
            <w:vAlign w:val="center"/>
            <w:hideMark/>
          </w:tcPr>
          <w:p w14:paraId="2770F054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 – $2,500</w:t>
            </w:r>
          </w:p>
        </w:tc>
      </w:tr>
      <w:tr w:rsidR="00107364" w:rsidRPr="00107364" w14:paraId="1C477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A855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Whole-house generator (natural gas)</w:t>
            </w:r>
          </w:p>
        </w:tc>
        <w:tc>
          <w:tcPr>
            <w:tcW w:w="0" w:type="auto"/>
            <w:vAlign w:val="center"/>
            <w:hideMark/>
          </w:tcPr>
          <w:p w14:paraId="709B98F2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$6,000 – $11,000 </w:t>
            </w:r>
          </w:p>
        </w:tc>
      </w:tr>
      <w:tr w:rsidR="00107364" w:rsidRPr="00107364" w14:paraId="0F228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29D5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Tankless water heater (natural gas)</w:t>
            </w:r>
          </w:p>
        </w:tc>
        <w:tc>
          <w:tcPr>
            <w:tcW w:w="0" w:type="auto"/>
            <w:vAlign w:val="center"/>
            <w:hideMark/>
          </w:tcPr>
          <w:p w14:paraId="10EDD574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$800 – $1,800 </w:t>
            </w:r>
          </w:p>
        </w:tc>
      </w:tr>
      <w:tr w:rsidR="00107364" w:rsidRPr="00107364" w14:paraId="255E3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735C1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Commercial humidifier for basement</w:t>
            </w:r>
          </w:p>
        </w:tc>
        <w:tc>
          <w:tcPr>
            <w:tcW w:w="0" w:type="auto"/>
            <w:vAlign w:val="center"/>
            <w:hideMark/>
          </w:tcPr>
          <w:p w14:paraId="32F613B1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$350 – $600 </w:t>
            </w:r>
          </w:p>
        </w:tc>
      </w:tr>
      <w:tr w:rsidR="00107364" w:rsidRPr="00107364" w14:paraId="574B2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77DE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Frame + sheetrock 400 sq. ft. room</w:t>
            </w:r>
          </w:p>
        </w:tc>
        <w:tc>
          <w:tcPr>
            <w:tcW w:w="0" w:type="auto"/>
            <w:vAlign w:val="center"/>
            <w:hideMark/>
          </w:tcPr>
          <w:p w14:paraId="663340D6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$2,600 – $3,800</w:t>
            </w:r>
          </w:p>
        </w:tc>
      </w:tr>
      <w:tr w:rsidR="00107364" w:rsidRPr="00107364" w14:paraId="5AACE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C02FD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Wood/tile floors in 1,500 sq. ft. basement</w:t>
            </w:r>
          </w:p>
        </w:tc>
        <w:tc>
          <w:tcPr>
            <w:tcW w:w="0" w:type="auto"/>
            <w:vAlign w:val="center"/>
            <w:hideMark/>
          </w:tcPr>
          <w:p w14:paraId="540B9055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$9,750 – $27,000</w:t>
            </w:r>
          </w:p>
        </w:tc>
      </w:tr>
      <w:tr w:rsidR="00107364" w:rsidRPr="00107364" w14:paraId="646B2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7D61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Renovate basement bathroom + paint</w:t>
            </w:r>
          </w:p>
        </w:tc>
        <w:tc>
          <w:tcPr>
            <w:tcW w:w="0" w:type="auto"/>
            <w:vAlign w:val="center"/>
            <w:hideMark/>
          </w:tcPr>
          <w:p w14:paraId="3A18CC87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$6,000 – $12,000</w:t>
            </w:r>
          </w:p>
        </w:tc>
      </w:tr>
      <w:tr w:rsidR="00107364" w:rsidRPr="00107364" w14:paraId="1CF40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A07EB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Renovate</w:t>
            </w:r>
            <w:proofErr w:type="gramEnd"/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3.5 bathrooms</w:t>
            </w:r>
          </w:p>
        </w:tc>
        <w:tc>
          <w:tcPr>
            <w:tcW w:w="0" w:type="auto"/>
            <w:vAlign w:val="center"/>
            <w:hideMark/>
          </w:tcPr>
          <w:p w14:paraId="105EB936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$25,000 – $40,000 </w:t>
            </w:r>
          </w:p>
        </w:tc>
      </w:tr>
      <w:tr w:rsidR="00107364" w:rsidRPr="00107364" w14:paraId="4BE9C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E4B3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Paint 3 bedrooms + 3 bathrooms</w:t>
            </w:r>
          </w:p>
        </w:tc>
        <w:tc>
          <w:tcPr>
            <w:tcW w:w="0" w:type="auto"/>
            <w:vAlign w:val="center"/>
            <w:hideMark/>
          </w:tcPr>
          <w:p w14:paraId="337C8AE8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$2,500 – $4,500</w:t>
            </w:r>
          </w:p>
        </w:tc>
      </w:tr>
      <w:tr w:rsidR="00107364" w:rsidRPr="00107364" w14:paraId="13C39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0E87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Patch holes throughout house</w:t>
            </w:r>
          </w:p>
        </w:tc>
        <w:tc>
          <w:tcPr>
            <w:tcW w:w="0" w:type="auto"/>
            <w:vAlign w:val="center"/>
            <w:hideMark/>
          </w:tcPr>
          <w:p w14:paraId="75352B1B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$1,500 – $3,000</w:t>
            </w:r>
          </w:p>
        </w:tc>
      </w:tr>
      <w:tr w:rsidR="00107364" w:rsidRPr="00107364" w14:paraId="34662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5011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Wood floors upstairs (1,600 sq. ft.)</w:t>
            </w:r>
          </w:p>
        </w:tc>
        <w:tc>
          <w:tcPr>
            <w:tcW w:w="0" w:type="auto"/>
            <w:vAlign w:val="center"/>
            <w:hideMark/>
          </w:tcPr>
          <w:p w14:paraId="23E5727F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$10,400 – $28,800</w:t>
            </w:r>
          </w:p>
        </w:tc>
      </w:tr>
      <w:tr w:rsidR="00107364" w:rsidRPr="00107364" w14:paraId="2C1DB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B927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14:paraId="2824F026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$108,400 – $163,000</w:t>
            </w:r>
          </w:p>
        </w:tc>
      </w:tr>
    </w:tbl>
    <w:p w14:paraId="0B66DE1C" w14:textId="77777777" w:rsidR="00107364" w:rsidRPr="00107364" w:rsidRDefault="00107364" w:rsidP="0010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64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107364">
        <w:rPr>
          <w:rFonts w:ascii="Times New Roman" w:eastAsia="Times New Roman" w:hAnsi="Times New Roman" w:cs="Times New Roman"/>
          <w:kern w:val="0"/>
          <w14:ligatures w14:val="none"/>
        </w:rPr>
        <w:t xml:space="preserve"> Phase 3: Savings + Portfolio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3404"/>
      </w:tblGrid>
      <w:tr w:rsidR="00107364" w:rsidRPr="00107364" w14:paraId="27432C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38761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94D5858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 Strategy</w:t>
            </w:r>
          </w:p>
        </w:tc>
      </w:tr>
      <w:tr w:rsidR="00107364" w:rsidRPr="00107364" w14:paraId="7A214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CCA49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fund (HYSA)</w:t>
            </w:r>
          </w:p>
        </w:tc>
        <w:tc>
          <w:tcPr>
            <w:tcW w:w="0" w:type="auto"/>
            <w:vAlign w:val="center"/>
            <w:hideMark/>
          </w:tcPr>
          <w:p w14:paraId="20B92731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$8,000 (Capital One target)</w:t>
            </w:r>
          </w:p>
        </w:tc>
      </w:tr>
      <w:tr w:rsidR="00107364" w:rsidRPr="00107364" w14:paraId="68807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1C2A6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Portfolio infusion (Roth/taxable)</w:t>
            </w:r>
          </w:p>
        </w:tc>
        <w:tc>
          <w:tcPr>
            <w:tcW w:w="0" w:type="auto"/>
            <w:vAlign w:val="center"/>
            <w:hideMark/>
          </w:tcPr>
          <w:p w14:paraId="20B55B69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$30,000 – $40,000 (DCA + DRIP)</w:t>
            </w:r>
          </w:p>
        </w:tc>
      </w:tr>
      <w:tr w:rsidR="00107364" w:rsidRPr="00107364" w14:paraId="5C979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8DA2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ABLE account funding</w:t>
            </w:r>
          </w:p>
        </w:tc>
        <w:tc>
          <w:tcPr>
            <w:tcW w:w="0" w:type="auto"/>
            <w:vAlign w:val="center"/>
            <w:hideMark/>
          </w:tcPr>
          <w:p w14:paraId="01275294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 (benefit-protected growth)</w:t>
            </w:r>
          </w:p>
        </w:tc>
      </w:tr>
      <w:tr w:rsidR="00107364" w:rsidRPr="00107364" w14:paraId="19329F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F5A3C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14:paraId="19958C43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$43,000 – $53,000</w:t>
            </w:r>
          </w:p>
        </w:tc>
      </w:tr>
    </w:tbl>
    <w:p w14:paraId="46186F07" w14:textId="77777777" w:rsidR="00107364" w:rsidRPr="00107364" w:rsidRDefault="00107364" w:rsidP="0010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64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107364">
        <w:rPr>
          <w:rFonts w:ascii="Times New Roman" w:eastAsia="Times New Roman" w:hAnsi="Times New Roman" w:cs="Times New Roman"/>
          <w:kern w:val="0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435"/>
      </w:tblGrid>
      <w:tr w:rsidR="00107364" w:rsidRPr="00107364" w14:paraId="33A53A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83AE2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3A7B3AF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Total Range</w:t>
            </w:r>
          </w:p>
        </w:tc>
      </w:tr>
      <w:tr w:rsidR="00107364" w:rsidRPr="00107364" w14:paraId="1C9646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72E91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Debt + Land</w:t>
            </w:r>
          </w:p>
        </w:tc>
        <w:tc>
          <w:tcPr>
            <w:tcW w:w="0" w:type="auto"/>
            <w:vAlign w:val="center"/>
            <w:hideMark/>
          </w:tcPr>
          <w:p w14:paraId="48526916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$184,000</w:t>
            </w:r>
          </w:p>
        </w:tc>
      </w:tr>
      <w:tr w:rsidR="00107364" w:rsidRPr="00107364" w14:paraId="4A557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45E8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Renovation + Prep</w:t>
            </w:r>
          </w:p>
        </w:tc>
        <w:tc>
          <w:tcPr>
            <w:tcW w:w="0" w:type="auto"/>
            <w:vAlign w:val="center"/>
            <w:hideMark/>
          </w:tcPr>
          <w:p w14:paraId="666BA2E8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$108,400 – $163,000</w:t>
            </w:r>
          </w:p>
        </w:tc>
      </w:tr>
      <w:tr w:rsidR="00107364" w:rsidRPr="00107364" w14:paraId="34AA9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8309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Savings + Portfolio</w:t>
            </w:r>
          </w:p>
        </w:tc>
        <w:tc>
          <w:tcPr>
            <w:tcW w:w="0" w:type="auto"/>
            <w:vAlign w:val="center"/>
            <w:hideMark/>
          </w:tcPr>
          <w:p w14:paraId="280DCE28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$43,000 – $53,000</w:t>
            </w:r>
          </w:p>
        </w:tc>
      </w:tr>
      <w:tr w:rsidR="00107364" w:rsidRPr="00107364" w14:paraId="37550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3EF5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Budget</w:t>
            </w:r>
          </w:p>
        </w:tc>
        <w:tc>
          <w:tcPr>
            <w:tcW w:w="0" w:type="auto"/>
            <w:vAlign w:val="center"/>
            <w:hideMark/>
          </w:tcPr>
          <w:p w14:paraId="7B84F918" w14:textId="77777777" w:rsidR="00107364" w:rsidRPr="00107364" w:rsidRDefault="00107364" w:rsidP="001073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73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$335,400 – $400,000</w:t>
            </w:r>
          </w:p>
        </w:tc>
      </w:tr>
    </w:tbl>
    <w:p w14:paraId="5326BDF3" w14:textId="77777777" w:rsidR="00107364" w:rsidRPr="00107364" w:rsidRDefault="00107364" w:rsidP="0010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64">
        <w:rPr>
          <w:rFonts w:ascii="Times New Roman" w:eastAsia="Times New Roman" w:hAnsi="Times New Roman" w:cs="Times New Roman"/>
          <w:kern w:val="0"/>
          <w14:ligatures w14:val="none"/>
        </w:rPr>
        <w:t>You’re right on target. If you aim for the mid-range on renovations, you’ll land around $345K, leaving a buffer for unexpected costs or tactical tweaks.</w:t>
      </w:r>
    </w:p>
    <w:p w14:paraId="1051ED32" w14:textId="77777777" w:rsidR="00107364" w:rsidRPr="00107364" w:rsidRDefault="00107364" w:rsidP="0010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64">
        <w:rPr>
          <w:rFonts w:ascii="Times New Roman" w:eastAsia="Times New Roman" w:hAnsi="Times New Roman" w:cs="Times New Roman"/>
          <w:kern w:val="0"/>
          <w14:ligatures w14:val="none"/>
        </w:rPr>
        <w:t>Would you like me to build this into a milestone-based dashboard with monthly deployment triggers? We can layer in funding cycles (SSDI, VA, HYSA) and visualize compounding velocity across Roth, taxable, and ABLE.</w:t>
      </w:r>
    </w:p>
    <w:p w14:paraId="337AE377" w14:textId="77777777" w:rsidR="00107364" w:rsidRPr="00107364" w:rsidRDefault="00107364">
      <w:pPr>
        <w:rPr>
          <w:rFonts w:ascii="Times New Roman" w:hAnsi="Times New Roman" w:cs="Times New Roman"/>
          <w:sz w:val="44"/>
          <w:szCs w:val="44"/>
        </w:rPr>
      </w:pPr>
    </w:p>
    <w:sectPr w:rsidR="00107364" w:rsidRPr="0010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64"/>
    <w:rsid w:val="00107364"/>
    <w:rsid w:val="0081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1EB18"/>
  <w15:chartTrackingRefBased/>
  <w15:docId w15:val="{60C71B4E-2ECB-4F2F-8085-3B9BEBC4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1442</Characters>
  <Application>Microsoft Office Word</Application>
  <DocSecurity>0</DocSecurity>
  <Lines>68</Lines>
  <Paragraphs>65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cp:lastPrinted>2025-08-08T21:36:00Z</cp:lastPrinted>
  <dcterms:created xsi:type="dcterms:W3CDTF">2025-08-08T21:36:00Z</dcterms:created>
  <dcterms:modified xsi:type="dcterms:W3CDTF">2025-08-08T21:39:00Z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9046a509-1635-4f71-bf8f-e279c701f045</vt:lpwstr>
  </property>
</Properties>
</file>