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FAB0E" w14:textId="518E9F0A"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Jeremiah Bloom</w:t>
      </w:r>
    </w:p>
    <w:p w14:paraId="4A610AFA" w14:textId="0AFA11D0"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Assignment 1</w:t>
      </w:r>
    </w:p>
    <w:p w14:paraId="7DBAFB7F" w14:textId="6D3AC049"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Econo</w:t>
      </w:r>
      <w:r w:rsidR="4493AAA7" w:rsidRPr="2AE3830A">
        <w:rPr>
          <w:rFonts w:ascii="Times New Roman" w:eastAsia="Times New Roman" w:hAnsi="Times New Roman" w:cs="Times New Roman"/>
          <w:color w:val="000000" w:themeColor="text1"/>
        </w:rPr>
        <w:t>metric</w:t>
      </w:r>
      <w:r w:rsidRPr="2AE3830A">
        <w:rPr>
          <w:rFonts w:ascii="Times New Roman" w:eastAsia="Times New Roman" w:hAnsi="Times New Roman" w:cs="Times New Roman"/>
          <w:color w:val="000000" w:themeColor="text1"/>
        </w:rPr>
        <w:t>s</w:t>
      </w:r>
    </w:p>
    <w:p w14:paraId="3AB7BE59" w14:textId="05EE1F20" w:rsidR="00563920" w:rsidRDefault="00563920" w:rsidP="2AE3830A">
      <w:pPr>
        <w:spacing w:after="0" w:line="360" w:lineRule="auto"/>
        <w:rPr>
          <w:rFonts w:ascii="Times New Roman" w:eastAsia="Times New Roman" w:hAnsi="Times New Roman" w:cs="Times New Roman"/>
          <w:b/>
          <w:bCs/>
          <w:color w:val="000000" w:themeColor="text1"/>
        </w:rPr>
      </w:pPr>
    </w:p>
    <w:p w14:paraId="02291968" w14:textId="29BAF01F" w:rsidR="00563920" w:rsidRDefault="46BB56A0" w:rsidP="2AE3830A">
      <w:pPr>
        <w:spacing w:after="0" w:line="360" w:lineRule="auto"/>
        <w:jc w:val="center"/>
        <w:rPr>
          <w:rFonts w:ascii="Times New Roman" w:eastAsia="Times New Roman" w:hAnsi="Times New Roman" w:cs="Times New Roman"/>
          <w:color w:val="000000" w:themeColor="text1"/>
        </w:rPr>
      </w:pPr>
      <w:r w:rsidRPr="2AE3830A">
        <w:rPr>
          <w:rFonts w:ascii="Times New Roman" w:eastAsia="Times New Roman" w:hAnsi="Times New Roman" w:cs="Times New Roman"/>
          <w:b/>
          <w:bCs/>
          <w:color w:val="000000" w:themeColor="text1"/>
        </w:rPr>
        <w:t xml:space="preserve">Proposed Econometric </w:t>
      </w:r>
      <w:r w:rsidR="00100987" w:rsidRPr="2AE3830A">
        <w:rPr>
          <w:rFonts w:ascii="Times New Roman" w:eastAsia="Times New Roman" w:hAnsi="Times New Roman" w:cs="Times New Roman"/>
          <w:b/>
          <w:bCs/>
          <w:color w:val="000000" w:themeColor="text1"/>
        </w:rPr>
        <w:t>R</w:t>
      </w:r>
      <w:r w:rsidRPr="2AE3830A">
        <w:rPr>
          <w:rFonts w:ascii="Times New Roman" w:eastAsia="Times New Roman" w:hAnsi="Times New Roman" w:cs="Times New Roman"/>
          <w:b/>
          <w:bCs/>
          <w:color w:val="000000" w:themeColor="text1"/>
        </w:rPr>
        <w:t>esearch</w:t>
      </w:r>
    </w:p>
    <w:p w14:paraId="4CC91D2D" w14:textId="64A0F00F" w:rsidR="00563920" w:rsidRDefault="46BB56A0" w:rsidP="2AE3830A">
      <w:pPr>
        <w:spacing w:after="0" w:line="360" w:lineRule="auto"/>
        <w:jc w:val="center"/>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 xml:space="preserve"> </w:t>
      </w:r>
    </w:p>
    <w:p w14:paraId="50EDB683" w14:textId="1A92B7B4"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b/>
          <w:bCs/>
          <w:color w:val="000000" w:themeColor="text1"/>
        </w:rPr>
        <w:t xml:space="preserve">Research Topic: </w:t>
      </w:r>
      <w:r w:rsidRPr="2AE3830A">
        <w:rPr>
          <w:rFonts w:ascii="Times New Roman" w:eastAsia="Times New Roman" w:hAnsi="Times New Roman" w:cs="Times New Roman"/>
          <w:color w:val="000000" w:themeColor="text1"/>
        </w:rPr>
        <w:t>The Economic Impact on HSR Merger Rates: Investigating Economic Indicators' I</w:t>
      </w:r>
      <w:r w:rsidR="7D129CD0" w:rsidRPr="2AE3830A">
        <w:rPr>
          <w:rFonts w:ascii="Times New Roman" w:eastAsia="Times New Roman" w:hAnsi="Times New Roman" w:cs="Times New Roman"/>
          <w:color w:val="000000" w:themeColor="text1"/>
        </w:rPr>
        <w:t>nfluence</w:t>
      </w:r>
      <w:r w:rsidRPr="2AE3830A">
        <w:rPr>
          <w:rFonts w:ascii="Times New Roman" w:eastAsia="Times New Roman" w:hAnsi="Times New Roman" w:cs="Times New Roman"/>
          <w:color w:val="000000" w:themeColor="text1"/>
        </w:rPr>
        <w:t xml:space="preserve"> on Hart-Scott-Rodino Merger Filing Trends</w:t>
      </w:r>
    </w:p>
    <w:p w14:paraId="537F7004" w14:textId="3B7566A9"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 xml:space="preserve"> </w:t>
      </w:r>
    </w:p>
    <w:p w14:paraId="48663F3E" w14:textId="5F50EC84"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b/>
          <w:bCs/>
          <w:color w:val="000000" w:themeColor="text1"/>
        </w:rPr>
        <w:t>Dataset</w:t>
      </w:r>
    </w:p>
    <w:p w14:paraId="090E3358" w14:textId="61B80040" w:rsidR="00563920" w:rsidRDefault="46BB56A0" w:rsidP="2AE3830A">
      <w:pPr>
        <w:spacing w:line="360" w:lineRule="auto"/>
        <w:ind w:firstLine="720"/>
        <w:rPr>
          <w:rFonts w:ascii="Times New Roman" w:eastAsia="Times New Roman" w:hAnsi="Times New Roman" w:cs="Times New Roman"/>
          <w:b/>
          <w:bCs/>
        </w:rPr>
      </w:pPr>
      <w:r w:rsidRPr="198E6910">
        <w:rPr>
          <w:rFonts w:ascii="Times New Roman" w:eastAsia="Times New Roman" w:hAnsi="Times New Roman" w:cs="Times New Roman"/>
          <w:color w:val="000000" w:themeColor="text1"/>
        </w:rPr>
        <w:t xml:space="preserve">The </w:t>
      </w:r>
      <w:r w:rsidR="7CA8C3F8" w:rsidRPr="198E6910">
        <w:rPr>
          <w:rFonts w:ascii="Times New Roman" w:eastAsia="Times New Roman" w:hAnsi="Times New Roman" w:cs="Times New Roman"/>
          <w:color w:val="000000" w:themeColor="text1"/>
        </w:rPr>
        <w:t>dataset</w:t>
      </w:r>
      <w:r w:rsidRPr="198E6910">
        <w:rPr>
          <w:rFonts w:ascii="Times New Roman" w:eastAsia="Times New Roman" w:hAnsi="Times New Roman" w:cs="Times New Roman"/>
          <w:color w:val="000000" w:themeColor="text1"/>
        </w:rPr>
        <w:t xml:space="preserve"> for this research is source</w:t>
      </w:r>
      <w:r w:rsidR="09C046BD" w:rsidRPr="198E6910">
        <w:rPr>
          <w:rFonts w:ascii="Times New Roman" w:eastAsia="Times New Roman" w:hAnsi="Times New Roman" w:cs="Times New Roman"/>
          <w:color w:val="000000" w:themeColor="text1"/>
        </w:rPr>
        <w:t>d</w:t>
      </w:r>
      <w:r w:rsidRPr="198E6910">
        <w:rPr>
          <w:rFonts w:ascii="Times New Roman" w:eastAsia="Times New Roman" w:hAnsi="Times New Roman" w:cs="Times New Roman"/>
          <w:color w:val="000000" w:themeColor="text1"/>
        </w:rPr>
        <w:t xml:space="preserve"> from the FRED database. It was aggregated on different monthly</w:t>
      </w:r>
      <w:r w:rsidR="021F9EEF" w:rsidRPr="198E6910">
        <w:rPr>
          <w:rFonts w:ascii="Times New Roman" w:eastAsia="Times New Roman" w:hAnsi="Times New Roman" w:cs="Times New Roman"/>
          <w:color w:val="000000" w:themeColor="text1"/>
        </w:rPr>
        <w:t xml:space="preserve"> </w:t>
      </w:r>
      <w:r w:rsidRPr="198E6910">
        <w:rPr>
          <w:rFonts w:ascii="Times New Roman" w:eastAsia="Times New Roman" w:hAnsi="Times New Roman" w:cs="Times New Roman"/>
          <w:color w:val="000000" w:themeColor="text1"/>
        </w:rPr>
        <w:t>economic factors. These data points will be factored together to find a correlation to U.S. company's merger filing counts. The data table can be found on the attached excel spreadsheet in the Main Data Table tab.</w:t>
      </w:r>
      <w:r w:rsidR="6781C369" w:rsidRPr="198E6910">
        <w:rPr>
          <w:rFonts w:ascii="Times New Roman" w:eastAsia="Times New Roman" w:hAnsi="Times New Roman" w:cs="Times New Roman"/>
          <w:color w:val="000000" w:themeColor="text1"/>
        </w:rPr>
        <w:t xml:space="preserve"> More qualitative information below in </w:t>
      </w:r>
      <w:r w:rsidR="6781C369" w:rsidRPr="198E6910">
        <w:rPr>
          <w:rFonts w:ascii="Times New Roman" w:eastAsia="Times New Roman" w:hAnsi="Times New Roman" w:cs="Times New Roman"/>
          <w:i/>
          <w:iCs/>
        </w:rPr>
        <w:t>Hypothesis Testing Methods</w:t>
      </w:r>
      <w:r w:rsidR="6781C369" w:rsidRPr="198E6910">
        <w:rPr>
          <w:rFonts w:ascii="Times New Roman" w:eastAsia="Times New Roman" w:hAnsi="Times New Roman" w:cs="Times New Roman"/>
        </w:rPr>
        <w:t xml:space="preserve"> section.</w:t>
      </w:r>
    </w:p>
    <w:p w14:paraId="52B07BA8" w14:textId="2D92A560" w:rsidR="00563920" w:rsidRDefault="46BB56A0" w:rsidP="2AE3830A">
      <w:pPr>
        <w:spacing w:after="0" w:line="360" w:lineRule="auto"/>
        <w:ind w:firstLine="720"/>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 xml:space="preserve"> </w:t>
      </w:r>
    </w:p>
    <w:p w14:paraId="64C4086E" w14:textId="7106D83B" w:rsidR="00563920" w:rsidRDefault="46BB56A0" w:rsidP="2AE3830A">
      <w:pPr>
        <w:spacing w:after="0" w:line="360" w:lineRule="auto"/>
        <w:rPr>
          <w:rFonts w:ascii="Times New Roman" w:eastAsia="Times New Roman" w:hAnsi="Times New Roman" w:cs="Times New Roman"/>
          <w:color w:val="000000" w:themeColor="text1"/>
        </w:rPr>
      </w:pPr>
      <w:r w:rsidRPr="2AE3830A">
        <w:rPr>
          <w:rFonts w:ascii="Times New Roman" w:eastAsia="Times New Roman" w:hAnsi="Times New Roman" w:cs="Times New Roman"/>
          <w:b/>
          <w:bCs/>
          <w:color w:val="000000" w:themeColor="text1"/>
        </w:rPr>
        <w:t xml:space="preserve"> Research Question</w:t>
      </w:r>
    </w:p>
    <w:p w14:paraId="06D002FC" w14:textId="17253FE9" w:rsidR="00563920" w:rsidRDefault="46BB56A0" w:rsidP="2AE3830A">
      <w:pPr>
        <w:spacing w:after="0" w:line="360" w:lineRule="auto"/>
        <w:ind w:firstLine="720"/>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 xml:space="preserve"> This paper aims to show the impact economic conditions have on companies requesting a merger that falls under Hart-Scott-Rodino (HSR) regulations. Companies often have mergers or acquisitions that can improve their business or product. However, these mergers can create too powerful of an institution that leads to monopolistic behavior in the market. To counteract this, HSR antitrust regulation was enacted to govern large mergers/acquisitions that threaten free-market competition. </w:t>
      </w:r>
    </w:p>
    <w:p w14:paraId="5242744F" w14:textId="5D59B51C" w:rsidR="00563920" w:rsidRDefault="46BB56A0" w:rsidP="2AE3830A">
      <w:pPr>
        <w:spacing w:after="0" w:line="360" w:lineRule="auto"/>
        <w:ind w:firstLine="720"/>
        <w:rPr>
          <w:rFonts w:ascii="Times New Roman" w:eastAsia="Times New Roman" w:hAnsi="Times New Roman" w:cs="Times New Roman"/>
          <w:color w:val="000000" w:themeColor="text1"/>
        </w:rPr>
      </w:pPr>
      <w:r w:rsidRPr="2AE3830A">
        <w:rPr>
          <w:rFonts w:ascii="Times New Roman" w:eastAsia="Times New Roman" w:hAnsi="Times New Roman" w:cs="Times New Roman"/>
          <w:color w:val="000000" w:themeColor="text1"/>
        </w:rPr>
        <w:t xml:space="preserve"> The HSR regulation sets a standard for mergers to be reviewed by the federal government if the merger significantly lessens competition, exceeds the size-of-transaction threshold, or exceeds the size-of-person threshold. When referring to size-of-transaction test, this means any transaction that exceeds the size of $119.5 million in 2024. Additionally, the size-of-person test is a situation in which two joining companies have a total asset minimum amount of $239 Million for the larger entity and $23.9 million for the smaller entity as of 2024 (SIDLEY, 2024). To note, these thresholds change yearly based on the consumer price index.</w:t>
      </w:r>
    </w:p>
    <w:p w14:paraId="41D479A9" w14:textId="2D0EACF8" w:rsidR="00563920" w:rsidRDefault="46BB56A0" w:rsidP="198E6910">
      <w:pPr>
        <w:spacing w:after="0" w:line="360" w:lineRule="auto"/>
        <w:ind w:firstLine="720"/>
        <w:rPr>
          <w:rFonts w:ascii="Times New Roman" w:eastAsia="Times New Roman" w:hAnsi="Times New Roman" w:cs="Times New Roman"/>
          <w:color w:val="000000" w:themeColor="text1"/>
        </w:rPr>
      </w:pPr>
      <w:r w:rsidRPr="198E6910">
        <w:rPr>
          <w:rFonts w:ascii="Times New Roman" w:eastAsia="Times New Roman" w:hAnsi="Times New Roman" w:cs="Times New Roman"/>
          <w:color w:val="000000" w:themeColor="text1"/>
        </w:rPr>
        <w:lastRenderedPageBreak/>
        <w:t xml:space="preserve"> In looking at economic conditions and their impact on the amount of HSR merger requests, the underlying causes of large mergers can be derived empirically. Moreover, since these acquisitions ultimately lead to increased marketplace homogeneity, the results can be used to aid in reducing monopolistic </w:t>
      </w:r>
      <w:r w:rsidR="1F4CEAFD" w:rsidRPr="198E6910">
        <w:rPr>
          <w:rFonts w:ascii="Times New Roman" w:eastAsia="Times New Roman" w:hAnsi="Times New Roman" w:cs="Times New Roman"/>
          <w:color w:val="000000" w:themeColor="text1"/>
        </w:rPr>
        <w:t>behavior</w:t>
      </w:r>
      <w:r w:rsidRPr="198E6910">
        <w:rPr>
          <w:rFonts w:ascii="Times New Roman" w:eastAsia="Times New Roman" w:hAnsi="Times New Roman" w:cs="Times New Roman"/>
          <w:color w:val="000000" w:themeColor="text1"/>
        </w:rPr>
        <w:t xml:space="preserve"> and encourage free-market competition. In all, this will be used to help further </w:t>
      </w:r>
      <w:r w:rsidR="48D83245" w:rsidRPr="198E6910">
        <w:rPr>
          <w:rFonts w:ascii="Times New Roman" w:eastAsia="Times New Roman" w:hAnsi="Times New Roman" w:cs="Times New Roman"/>
          <w:color w:val="000000" w:themeColor="text1"/>
        </w:rPr>
        <w:t>understand</w:t>
      </w:r>
      <w:r w:rsidRPr="198E6910">
        <w:rPr>
          <w:rFonts w:ascii="Times New Roman" w:eastAsia="Times New Roman" w:hAnsi="Times New Roman" w:cs="Times New Roman"/>
          <w:color w:val="000000" w:themeColor="text1"/>
        </w:rPr>
        <w:t xml:space="preserve"> corporate consolidation within the </w:t>
      </w:r>
      <w:r w:rsidR="5EAF7AA5" w:rsidRPr="198E6910">
        <w:rPr>
          <w:rFonts w:ascii="Times New Roman" w:eastAsia="Times New Roman" w:hAnsi="Times New Roman" w:cs="Times New Roman"/>
          <w:color w:val="000000" w:themeColor="text1"/>
        </w:rPr>
        <w:t>United States</w:t>
      </w:r>
      <w:r w:rsidRPr="198E6910">
        <w:rPr>
          <w:rFonts w:ascii="Times New Roman" w:eastAsia="Times New Roman" w:hAnsi="Times New Roman" w:cs="Times New Roman"/>
          <w:color w:val="000000" w:themeColor="text1"/>
        </w:rPr>
        <w:t>.</w:t>
      </w:r>
    </w:p>
    <w:p w14:paraId="2C078E63" w14:textId="675E4407" w:rsidR="00563920" w:rsidRDefault="00563920" w:rsidP="2AE3830A">
      <w:pPr>
        <w:spacing w:line="360" w:lineRule="auto"/>
        <w:rPr>
          <w:rFonts w:ascii="Times New Roman" w:eastAsia="Times New Roman" w:hAnsi="Times New Roman" w:cs="Times New Roman"/>
        </w:rPr>
      </w:pPr>
    </w:p>
    <w:p w14:paraId="41A7CD86" w14:textId="774D2311" w:rsidR="4AFA410B" w:rsidRDefault="4AFA410B" w:rsidP="2AE3830A">
      <w:pPr>
        <w:spacing w:line="360" w:lineRule="auto"/>
        <w:rPr>
          <w:rFonts w:ascii="Times New Roman" w:eastAsia="Times New Roman" w:hAnsi="Times New Roman" w:cs="Times New Roman"/>
          <w:b/>
          <w:bCs/>
        </w:rPr>
      </w:pPr>
      <w:r w:rsidRPr="2AE3830A">
        <w:rPr>
          <w:rFonts w:ascii="Times New Roman" w:eastAsia="Times New Roman" w:hAnsi="Times New Roman" w:cs="Times New Roman"/>
          <w:b/>
          <w:bCs/>
        </w:rPr>
        <w:t>Literature Review</w:t>
      </w:r>
    </w:p>
    <w:p w14:paraId="5FF2EC41" w14:textId="149E0009" w:rsidR="2AE3830A" w:rsidRDefault="28DAEDC6" w:rsidP="198E6910">
      <w:pPr>
        <w:spacing w:line="360" w:lineRule="auto"/>
        <w:ind w:firstLine="720"/>
        <w:rPr>
          <w:rFonts w:ascii="Times New Roman" w:eastAsia="Times New Roman" w:hAnsi="Times New Roman" w:cs="Times New Roman"/>
        </w:rPr>
      </w:pPr>
      <w:r w:rsidRPr="198E6910">
        <w:rPr>
          <w:rFonts w:ascii="Times New Roman" w:eastAsia="Times New Roman" w:hAnsi="Times New Roman" w:cs="Times New Roman"/>
        </w:rPr>
        <w:t xml:space="preserve">All notable literature surrounding Hart-Scott-Rodino mergers focuses on the </w:t>
      </w:r>
      <w:r w:rsidR="5655A7F5" w:rsidRPr="198E6910">
        <w:rPr>
          <w:rFonts w:ascii="Times New Roman" w:eastAsia="Times New Roman" w:hAnsi="Times New Roman" w:cs="Times New Roman"/>
        </w:rPr>
        <w:t>impact HSR merger regulation has had</w:t>
      </w:r>
      <w:r w:rsidR="2262D587" w:rsidRPr="198E6910">
        <w:rPr>
          <w:rFonts w:ascii="Times New Roman" w:eastAsia="Times New Roman" w:hAnsi="Times New Roman" w:cs="Times New Roman"/>
        </w:rPr>
        <w:t xml:space="preserve"> on economic and corporate conditions. </w:t>
      </w:r>
      <w:r w:rsidR="1363A544" w:rsidRPr="198E6910">
        <w:rPr>
          <w:rFonts w:ascii="Times New Roman" w:eastAsia="Times New Roman" w:hAnsi="Times New Roman" w:cs="Times New Roman"/>
        </w:rPr>
        <w:t>There is no notable literature on the conditions that foster many mergers requests.</w:t>
      </w:r>
      <w:r w:rsidR="01B54820" w:rsidRPr="198E6910">
        <w:rPr>
          <w:rFonts w:ascii="Times New Roman" w:eastAsia="Times New Roman" w:hAnsi="Times New Roman" w:cs="Times New Roman"/>
        </w:rPr>
        <w:t xml:space="preserve"> Some </w:t>
      </w:r>
      <w:r w:rsidR="56452977" w:rsidRPr="198E6910">
        <w:rPr>
          <w:rFonts w:ascii="Times New Roman" w:eastAsia="Times New Roman" w:hAnsi="Times New Roman" w:cs="Times New Roman"/>
        </w:rPr>
        <w:t>prevailing research papers about HSR</w:t>
      </w:r>
      <w:r w:rsidR="210F47AD" w:rsidRPr="198E6910">
        <w:rPr>
          <w:rFonts w:ascii="Times New Roman" w:eastAsia="Times New Roman" w:hAnsi="Times New Roman" w:cs="Times New Roman"/>
        </w:rPr>
        <w:t xml:space="preserve"> mergers are as follows:</w:t>
      </w:r>
    </w:p>
    <w:p w14:paraId="77007BBE" w14:textId="6588667E" w:rsidR="210F47AD" w:rsidRDefault="210F47AD" w:rsidP="198E6910">
      <w:pPr>
        <w:pStyle w:val="ListParagraph"/>
        <w:numPr>
          <w:ilvl w:val="0"/>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The Effect of Twenty Years of Hart-Scott-Rodino on Merger Practice: A Case Study in the Law of Unintended Consequences Applied to Antitrust Legislation</w:t>
      </w:r>
    </w:p>
    <w:p w14:paraId="27793726" w14:textId="50AAD55B"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 xml:space="preserve">Overall Question: </w:t>
      </w:r>
      <w:r w:rsidR="6FAA8524" w:rsidRPr="198E6910">
        <w:rPr>
          <w:rFonts w:ascii="Times New Roman" w:eastAsia="Times New Roman" w:hAnsi="Times New Roman" w:cs="Times New Roman"/>
        </w:rPr>
        <w:t>How HSR Regulations have impacted merger practices in the U.S.</w:t>
      </w:r>
    </w:p>
    <w:p w14:paraId="46DAB84F" w14:textId="6FE3E733"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Components:</w:t>
      </w:r>
      <w:r w:rsidR="784A4F61" w:rsidRPr="198E6910">
        <w:rPr>
          <w:rFonts w:ascii="Times New Roman" w:eastAsia="Times New Roman" w:hAnsi="Times New Roman" w:cs="Times New Roman"/>
        </w:rPr>
        <w:t xml:space="preserve"> Only regulates </w:t>
      </w:r>
      <w:r w:rsidR="1D63775C" w:rsidRPr="198E6910">
        <w:rPr>
          <w:rFonts w:ascii="Times New Roman" w:eastAsia="Times New Roman" w:hAnsi="Times New Roman" w:cs="Times New Roman"/>
        </w:rPr>
        <w:t>larger</w:t>
      </w:r>
      <w:r w:rsidR="784A4F61" w:rsidRPr="198E6910">
        <w:rPr>
          <w:rFonts w:ascii="Times New Roman" w:eastAsia="Times New Roman" w:hAnsi="Times New Roman" w:cs="Times New Roman"/>
        </w:rPr>
        <w:t xml:space="preserve"> corporations, </w:t>
      </w:r>
      <w:r w:rsidR="16FCE0F8" w:rsidRPr="198E6910">
        <w:rPr>
          <w:rFonts w:ascii="Times New Roman" w:eastAsia="Times New Roman" w:hAnsi="Times New Roman" w:cs="Times New Roman"/>
        </w:rPr>
        <w:t>moves much of merger activity into spotlight, add regulatory costs</w:t>
      </w:r>
    </w:p>
    <w:p w14:paraId="2BC3E1CE" w14:textId="00859D5B"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Question Value:</w:t>
      </w:r>
      <w:r w:rsidR="424154DB" w:rsidRPr="198E6910">
        <w:rPr>
          <w:rFonts w:ascii="Times New Roman" w:eastAsia="Times New Roman" w:hAnsi="Times New Roman" w:cs="Times New Roman"/>
        </w:rPr>
        <w:t xml:space="preserve"> Demonstrate how this regulation changed business merger behavior</w:t>
      </w:r>
    </w:p>
    <w:p w14:paraId="494643B3" w14:textId="7BCD0E40" w:rsidR="20658C67" w:rsidRDefault="20658C67" w:rsidP="198E6910">
      <w:pPr>
        <w:pStyle w:val="ListParagraph"/>
        <w:numPr>
          <w:ilvl w:val="0"/>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Stealth Consolidation: Evidence from an Amendment to the Hart-Scott-Rodino Act</w:t>
      </w:r>
    </w:p>
    <w:p w14:paraId="661C4DF0" w14:textId="60BA8E62"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 xml:space="preserve">Overall Question: </w:t>
      </w:r>
      <w:r w:rsidR="78C7CEDE" w:rsidRPr="198E6910">
        <w:rPr>
          <w:rFonts w:ascii="Times New Roman" w:eastAsia="Times New Roman" w:hAnsi="Times New Roman" w:cs="Times New Roman"/>
        </w:rPr>
        <w:t>The consequences of HSR regulation on company mergers</w:t>
      </w:r>
    </w:p>
    <w:p w14:paraId="32DBA867" w14:textId="41912F3D"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Components:</w:t>
      </w:r>
      <w:r w:rsidR="467E6DE2" w:rsidRPr="198E6910">
        <w:rPr>
          <w:rFonts w:ascii="Times New Roman" w:eastAsia="Times New Roman" w:hAnsi="Times New Roman" w:cs="Times New Roman"/>
        </w:rPr>
        <w:t xml:space="preserve"> </w:t>
      </w:r>
      <w:r w:rsidR="04B39AA1" w:rsidRPr="198E6910">
        <w:rPr>
          <w:rFonts w:ascii="Times New Roman" w:eastAsia="Times New Roman" w:hAnsi="Times New Roman" w:cs="Times New Roman"/>
        </w:rPr>
        <w:t>Aggregate mergers post and pre HSR</w:t>
      </w:r>
      <w:r w:rsidR="68AB6FBB" w:rsidRPr="198E6910">
        <w:rPr>
          <w:rFonts w:ascii="Times New Roman" w:eastAsia="Times New Roman" w:hAnsi="Times New Roman" w:cs="Times New Roman"/>
        </w:rPr>
        <w:t xml:space="preserve"> to compare new organizational behavior, </w:t>
      </w:r>
      <w:r w:rsidR="1427FFD3" w:rsidRPr="198E6910">
        <w:rPr>
          <w:rFonts w:ascii="Times New Roman" w:eastAsia="Times New Roman" w:hAnsi="Times New Roman" w:cs="Times New Roman"/>
        </w:rPr>
        <w:t>implements looking at how companies may stealth merger</w:t>
      </w:r>
    </w:p>
    <w:p w14:paraId="62E01598" w14:textId="5E6AE1A0"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Question Value:</w:t>
      </w:r>
      <w:r w:rsidR="3E851D0A" w:rsidRPr="198E6910">
        <w:rPr>
          <w:rFonts w:ascii="Times New Roman" w:eastAsia="Times New Roman" w:hAnsi="Times New Roman" w:cs="Times New Roman"/>
        </w:rPr>
        <w:t xml:space="preserve"> Demonstrate impact of </w:t>
      </w:r>
      <w:r w:rsidR="6401C4C2" w:rsidRPr="198E6910">
        <w:rPr>
          <w:rFonts w:ascii="Times New Roman" w:eastAsia="Times New Roman" w:hAnsi="Times New Roman" w:cs="Times New Roman"/>
        </w:rPr>
        <w:t>HSR mergers on rejecting mergers before and after</w:t>
      </w:r>
    </w:p>
    <w:p w14:paraId="5854B179" w14:textId="287A2427" w:rsidR="22A6A9F4" w:rsidRDefault="22A6A9F4" w:rsidP="198E6910">
      <w:pPr>
        <w:pStyle w:val="ListParagraph"/>
        <w:numPr>
          <w:ilvl w:val="0"/>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Reflections on 20 Years of Merger Enforcement under the Hart-Scott-Rodino Act</w:t>
      </w:r>
    </w:p>
    <w:p w14:paraId="048C966B" w14:textId="3AFABD8A"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 xml:space="preserve">Overall Question: </w:t>
      </w:r>
      <w:r w:rsidR="540D273C" w:rsidRPr="198E6910">
        <w:rPr>
          <w:rFonts w:ascii="Times New Roman" w:eastAsia="Times New Roman" w:hAnsi="Times New Roman" w:cs="Times New Roman"/>
        </w:rPr>
        <w:t>How has HSR mergers performed over the last 20 years</w:t>
      </w:r>
    </w:p>
    <w:p w14:paraId="22E7A715" w14:textId="316AA612"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Components:</w:t>
      </w:r>
      <w:r w:rsidR="672DF367" w:rsidRPr="198E6910">
        <w:rPr>
          <w:rFonts w:ascii="Times New Roman" w:eastAsia="Times New Roman" w:hAnsi="Times New Roman" w:cs="Times New Roman"/>
        </w:rPr>
        <w:t xml:space="preserve"> Efficacy of this program is based on percentage of mergers </w:t>
      </w:r>
      <w:r w:rsidR="18598C17" w:rsidRPr="198E6910">
        <w:rPr>
          <w:rFonts w:ascii="Times New Roman" w:eastAsia="Times New Roman" w:hAnsi="Times New Roman" w:cs="Times New Roman"/>
        </w:rPr>
        <w:t>reviewed</w:t>
      </w:r>
    </w:p>
    <w:p w14:paraId="2A3BBF37" w14:textId="0039F8AE" w:rsidR="210F47AD" w:rsidRDefault="210F47AD" w:rsidP="198E6910">
      <w:pPr>
        <w:pStyle w:val="ListParagraph"/>
        <w:numPr>
          <w:ilvl w:val="1"/>
          <w:numId w:val="1"/>
        </w:numPr>
        <w:spacing w:line="360" w:lineRule="auto"/>
        <w:rPr>
          <w:rFonts w:ascii="Times New Roman" w:eastAsia="Times New Roman" w:hAnsi="Times New Roman" w:cs="Times New Roman"/>
        </w:rPr>
      </w:pPr>
      <w:r w:rsidRPr="700205AB">
        <w:rPr>
          <w:rFonts w:ascii="Times New Roman" w:eastAsia="Times New Roman" w:hAnsi="Times New Roman" w:cs="Times New Roman"/>
        </w:rPr>
        <w:lastRenderedPageBreak/>
        <w:t>Question Value:</w:t>
      </w:r>
      <w:r w:rsidR="4CE6FC64" w:rsidRPr="700205AB">
        <w:rPr>
          <w:rFonts w:ascii="Times New Roman" w:eastAsia="Times New Roman" w:hAnsi="Times New Roman" w:cs="Times New Roman"/>
        </w:rPr>
        <w:t xml:space="preserve"> Review the </w:t>
      </w:r>
      <w:r w:rsidR="0D1053BD" w:rsidRPr="700205AB">
        <w:rPr>
          <w:rFonts w:ascii="Times New Roman" w:eastAsia="Times New Roman" w:hAnsi="Times New Roman" w:cs="Times New Roman"/>
        </w:rPr>
        <w:t>usefulness</w:t>
      </w:r>
      <w:r w:rsidR="4CE6FC64" w:rsidRPr="700205AB">
        <w:rPr>
          <w:rFonts w:ascii="Times New Roman" w:eastAsia="Times New Roman" w:hAnsi="Times New Roman" w:cs="Times New Roman"/>
        </w:rPr>
        <w:t xml:space="preserve"> of the regulation in how it helps consumers</w:t>
      </w:r>
      <w:r w:rsidR="0523E5AE" w:rsidRPr="700205AB">
        <w:rPr>
          <w:rFonts w:ascii="Times New Roman" w:eastAsia="Times New Roman" w:hAnsi="Times New Roman" w:cs="Times New Roman"/>
        </w:rPr>
        <w:t xml:space="preserve">, </w:t>
      </w:r>
      <w:r w:rsidR="4CE6FC64" w:rsidRPr="700205AB">
        <w:rPr>
          <w:rFonts w:ascii="Times New Roman" w:eastAsia="Times New Roman" w:hAnsi="Times New Roman" w:cs="Times New Roman"/>
        </w:rPr>
        <w:t>maintains merger control to prevent secret</w:t>
      </w:r>
      <w:r w:rsidR="721023F9" w:rsidRPr="700205AB">
        <w:rPr>
          <w:rFonts w:ascii="Times New Roman" w:eastAsia="Times New Roman" w:hAnsi="Times New Roman" w:cs="Times New Roman"/>
        </w:rPr>
        <w:t xml:space="preserve"> mergers</w:t>
      </w:r>
      <w:r w:rsidR="64ED2BC6" w:rsidRPr="700205AB">
        <w:rPr>
          <w:rFonts w:ascii="Times New Roman" w:eastAsia="Times New Roman" w:hAnsi="Times New Roman" w:cs="Times New Roman"/>
        </w:rPr>
        <w:t>, and creates level playing field for corporations</w:t>
      </w:r>
    </w:p>
    <w:p w14:paraId="5C648227" w14:textId="239C3623" w:rsidR="64ED2BC6" w:rsidRDefault="64ED2BC6" w:rsidP="198E6910">
      <w:pPr>
        <w:pStyle w:val="ListParagraph"/>
        <w:numPr>
          <w:ilvl w:val="0"/>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color w:val="000000" w:themeColor="text1"/>
        </w:rPr>
        <w:t>Antimerger Policy under the Hart-Scott-Rodino Act: A Reexamination of the Market Power Hypothesis</w:t>
      </w:r>
    </w:p>
    <w:p w14:paraId="1C432400" w14:textId="7B70487E" w:rsidR="4B34058C" w:rsidRDefault="4B34058C"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Overall Question: Are the mergers this regulation prevents anticompetitive?</w:t>
      </w:r>
    </w:p>
    <w:p w14:paraId="58B6A51B" w14:textId="1B0AD949" w:rsidR="5C5CA368" w:rsidRDefault="5C5CA368"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Components: Examination of market power and if these mergers impact market power.</w:t>
      </w:r>
      <w:r w:rsidR="4D5B8FE8" w:rsidRPr="198E6910">
        <w:rPr>
          <w:rFonts w:ascii="Times New Roman" w:eastAsia="Times New Roman" w:hAnsi="Times New Roman" w:cs="Times New Roman"/>
        </w:rPr>
        <w:t xml:space="preserve"> </w:t>
      </w:r>
    </w:p>
    <w:p w14:paraId="501469D8" w14:textId="6E89CBBE"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Question Value:</w:t>
      </w:r>
      <w:r w:rsidR="5CE0D58A" w:rsidRPr="198E6910">
        <w:rPr>
          <w:rFonts w:ascii="Times New Roman" w:eastAsia="Times New Roman" w:hAnsi="Times New Roman" w:cs="Times New Roman"/>
        </w:rPr>
        <w:t xml:space="preserve"> A critical look on if the mergers it intends to block are </w:t>
      </w:r>
      <w:r w:rsidR="6D16A842" w:rsidRPr="198E6910">
        <w:rPr>
          <w:rFonts w:ascii="Times New Roman" w:eastAsia="Times New Roman" w:hAnsi="Times New Roman" w:cs="Times New Roman"/>
        </w:rPr>
        <w:t>blocked</w:t>
      </w:r>
    </w:p>
    <w:p w14:paraId="37CBCE6C" w14:textId="3E7F796C" w:rsidR="6FBE1F06" w:rsidRDefault="6FBE1F06" w:rsidP="198E6910">
      <w:pPr>
        <w:pStyle w:val="ListParagraph"/>
        <w:numPr>
          <w:ilvl w:val="0"/>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The Impact of the FTC’s Proposed Changes to Hart-Scott-Rodino Filing Requirements</w:t>
      </w:r>
    </w:p>
    <w:p w14:paraId="60181FA2" w14:textId="3E587415"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 xml:space="preserve">Overall Question: </w:t>
      </w:r>
      <w:r w:rsidR="7A53FB32" w:rsidRPr="198E6910">
        <w:rPr>
          <w:rFonts w:ascii="Times New Roman" w:eastAsia="Times New Roman" w:hAnsi="Times New Roman" w:cs="Times New Roman"/>
        </w:rPr>
        <w:t xml:space="preserve">What is the impact of the proposed HSR </w:t>
      </w:r>
      <w:r w:rsidR="2EB11BB8" w:rsidRPr="198E6910">
        <w:rPr>
          <w:rFonts w:ascii="Times New Roman" w:eastAsia="Times New Roman" w:hAnsi="Times New Roman" w:cs="Times New Roman"/>
        </w:rPr>
        <w:t>amendments</w:t>
      </w:r>
      <w:r w:rsidR="7A53FB32" w:rsidRPr="198E6910">
        <w:rPr>
          <w:rFonts w:ascii="Times New Roman" w:eastAsia="Times New Roman" w:hAnsi="Times New Roman" w:cs="Times New Roman"/>
        </w:rPr>
        <w:t>.</w:t>
      </w:r>
    </w:p>
    <w:p w14:paraId="72214B4D" w14:textId="0F13503D"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Components:</w:t>
      </w:r>
      <w:r w:rsidR="0A55EC82" w:rsidRPr="198E6910">
        <w:rPr>
          <w:rFonts w:ascii="Times New Roman" w:eastAsia="Times New Roman" w:hAnsi="Times New Roman" w:cs="Times New Roman"/>
        </w:rPr>
        <w:t xml:space="preserve"> Expansion of rules that stiffen the process. Additional rules add another barrier to mergers that fall under this act</w:t>
      </w:r>
    </w:p>
    <w:p w14:paraId="1A3D604C" w14:textId="601EA3FF" w:rsidR="210F47AD" w:rsidRDefault="210F47AD" w:rsidP="198E6910">
      <w:pPr>
        <w:pStyle w:val="ListParagraph"/>
        <w:numPr>
          <w:ilvl w:val="1"/>
          <w:numId w:val="1"/>
        </w:numPr>
        <w:spacing w:line="360" w:lineRule="auto"/>
        <w:rPr>
          <w:rFonts w:ascii="Times New Roman" w:eastAsia="Times New Roman" w:hAnsi="Times New Roman" w:cs="Times New Roman"/>
        </w:rPr>
      </w:pPr>
      <w:r w:rsidRPr="198E6910">
        <w:rPr>
          <w:rFonts w:ascii="Times New Roman" w:eastAsia="Times New Roman" w:hAnsi="Times New Roman" w:cs="Times New Roman"/>
        </w:rPr>
        <w:t>Question Value:</w:t>
      </w:r>
      <w:r w:rsidR="4299DE87" w:rsidRPr="198E6910">
        <w:rPr>
          <w:rFonts w:ascii="Times New Roman" w:eastAsia="Times New Roman" w:hAnsi="Times New Roman" w:cs="Times New Roman"/>
        </w:rPr>
        <w:t xml:space="preserve"> Analyzing the impact changing aspects of </w:t>
      </w:r>
      <w:r w:rsidR="5A03F189" w:rsidRPr="198E6910">
        <w:rPr>
          <w:rFonts w:ascii="Times New Roman" w:eastAsia="Times New Roman" w:hAnsi="Times New Roman" w:cs="Times New Roman"/>
        </w:rPr>
        <w:t>interest</w:t>
      </w:r>
      <w:r w:rsidR="4299DE87" w:rsidRPr="198E6910">
        <w:rPr>
          <w:rFonts w:ascii="Times New Roman" w:eastAsia="Times New Roman" w:hAnsi="Times New Roman" w:cs="Times New Roman"/>
        </w:rPr>
        <w:t xml:space="preserve"> will have on HSR mergers</w:t>
      </w:r>
    </w:p>
    <w:p w14:paraId="6FFD623B" w14:textId="7C4892B3" w:rsidR="3B8E0C7E" w:rsidRDefault="3B8E0C7E" w:rsidP="198E6910">
      <w:pPr>
        <w:spacing w:line="360" w:lineRule="auto"/>
        <w:rPr>
          <w:rFonts w:ascii="Times New Roman" w:eastAsia="Times New Roman" w:hAnsi="Times New Roman" w:cs="Times New Roman"/>
        </w:rPr>
      </w:pPr>
      <w:r w:rsidRPr="198E6910">
        <w:rPr>
          <w:rFonts w:ascii="Times New Roman" w:eastAsia="Times New Roman" w:hAnsi="Times New Roman" w:cs="Times New Roman"/>
        </w:rPr>
        <w:t xml:space="preserve">Looking at these, </w:t>
      </w:r>
      <w:r w:rsidR="5157D01D" w:rsidRPr="198E6910">
        <w:rPr>
          <w:rFonts w:ascii="Times New Roman" w:eastAsia="Times New Roman" w:hAnsi="Times New Roman" w:cs="Times New Roman"/>
        </w:rPr>
        <w:t xml:space="preserve">it can be seen most literature </w:t>
      </w:r>
      <w:r w:rsidR="00892166">
        <w:rPr>
          <w:rFonts w:ascii="Times New Roman" w:eastAsia="Times New Roman" w:hAnsi="Times New Roman" w:cs="Times New Roman"/>
        </w:rPr>
        <w:t>is about</w:t>
      </w:r>
      <w:r w:rsidR="0082478E">
        <w:rPr>
          <w:rFonts w:ascii="Times New Roman" w:eastAsia="Times New Roman" w:hAnsi="Times New Roman" w:cs="Times New Roman"/>
        </w:rPr>
        <w:t xml:space="preserve"> how</w:t>
      </w:r>
      <w:r w:rsidR="5157D01D" w:rsidRPr="198E6910">
        <w:rPr>
          <w:rFonts w:ascii="Times New Roman" w:eastAsia="Times New Roman" w:hAnsi="Times New Roman" w:cs="Times New Roman"/>
        </w:rPr>
        <w:t xml:space="preserve"> HSR mergers impact external factors, not how external factors impact HSR mergers. The proposed research for this topic fills a gap in modeling the </w:t>
      </w:r>
      <w:r w:rsidR="0082478E">
        <w:rPr>
          <w:rFonts w:ascii="Times New Roman" w:eastAsia="Times New Roman" w:hAnsi="Times New Roman" w:cs="Times New Roman"/>
        </w:rPr>
        <w:t xml:space="preserve">HSR </w:t>
      </w:r>
      <w:r w:rsidR="24614810" w:rsidRPr="198E6910">
        <w:rPr>
          <w:rFonts w:ascii="Times New Roman" w:eastAsia="Times New Roman" w:hAnsi="Times New Roman" w:cs="Times New Roman"/>
        </w:rPr>
        <w:t>behavior that follows economic trends.</w:t>
      </w:r>
    </w:p>
    <w:p w14:paraId="78958175" w14:textId="78AC4FBB" w:rsidR="4AFA410B" w:rsidRDefault="4AFA410B" w:rsidP="2AE3830A">
      <w:pPr>
        <w:spacing w:line="360" w:lineRule="auto"/>
        <w:rPr>
          <w:rFonts w:ascii="Times New Roman" w:eastAsia="Times New Roman" w:hAnsi="Times New Roman" w:cs="Times New Roman"/>
          <w:b/>
          <w:bCs/>
        </w:rPr>
      </w:pPr>
      <w:r w:rsidRPr="2AE3830A">
        <w:rPr>
          <w:rFonts w:ascii="Times New Roman" w:eastAsia="Times New Roman" w:hAnsi="Times New Roman" w:cs="Times New Roman"/>
          <w:b/>
          <w:bCs/>
        </w:rPr>
        <w:t>Hypothesis &amp; Reasoning</w:t>
      </w:r>
    </w:p>
    <w:p w14:paraId="7A1D0F8A" w14:textId="7504E20E" w:rsidR="2AE3830A" w:rsidRDefault="4AFA410B" w:rsidP="2AE3830A">
      <w:pPr>
        <w:spacing w:line="360" w:lineRule="auto"/>
        <w:ind w:firstLine="720"/>
        <w:rPr>
          <w:rFonts w:ascii="Times New Roman" w:eastAsia="Times New Roman" w:hAnsi="Times New Roman" w:cs="Times New Roman"/>
        </w:rPr>
      </w:pPr>
      <w:r w:rsidRPr="198E6910">
        <w:rPr>
          <w:rFonts w:ascii="Times New Roman" w:eastAsia="Times New Roman" w:hAnsi="Times New Roman" w:cs="Times New Roman"/>
        </w:rPr>
        <w:t xml:space="preserve">The hypothesis for this research is that economic conditions have an inverse relationship to HSR merger numbers. To explain, </w:t>
      </w:r>
      <w:r w:rsidR="01057CF1" w:rsidRPr="198E6910">
        <w:rPr>
          <w:rFonts w:ascii="Times New Roman" w:eastAsia="Times New Roman" w:hAnsi="Times New Roman" w:cs="Times New Roman"/>
        </w:rPr>
        <w:t xml:space="preserve">when economic conditions are </w:t>
      </w:r>
      <w:r w:rsidR="25636B1F" w:rsidRPr="198E6910">
        <w:rPr>
          <w:rFonts w:ascii="Times New Roman" w:eastAsia="Times New Roman" w:hAnsi="Times New Roman" w:cs="Times New Roman"/>
        </w:rPr>
        <w:t>generally</w:t>
      </w:r>
      <w:r w:rsidR="01057CF1" w:rsidRPr="198E6910">
        <w:rPr>
          <w:rFonts w:ascii="Times New Roman" w:eastAsia="Times New Roman" w:hAnsi="Times New Roman" w:cs="Times New Roman"/>
        </w:rPr>
        <w:t xml:space="preserve"> lower than average, the amount of HSR merger requests will increase. The reason for this hypothesis is based on </w:t>
      </w:r>
      <w:r w:rsidR="4CCEB684" w:rsidRPr="198E6910">
        <w:rPr>
          <w:rFonts w:ascii="Times New Roman" w:eastAsia="Times New Roman" w:hAnsi="Times New Roman" w:cs="Times New Roman"/>
        </w:rPr>
        <w:t>economic indicators</w:t>
      </w:r>
      <w:r w:rsidR="01057CF1" w:rsidRPr="198E6910">
        <w:rPr>
          <w:rFonts w:ascii="Times New Roman" w:eastAsia="Times New Roman" w:hAnsi="Times New Roman" w:cs="Times New Roman"/>
        </w:rPr>
        <w:t xml:space="preserve"> impact on businesses. While a company may have a good </w:t>
      </w:r>
      <w:r w:rsidR="6A7D6510" w:rsidRPr="198E6910">
        <w:rPr>
          <w:rFonts w:ascii="Times New Roman" w:eastAsia="Times New Roman" w:hAnsi="Times New Roman" w:cs="Times New Roman"/>
        </w:rPr>
        <w:t>product</w:t>
      </w:r>
      <w:r w:rsidR="01057CF1" w:rsidRPr="198E6910">
        <w:rPr>
          <w:rFonts w:ascii="Times New Roman" w:eastAsia="Times New Roman" w:hAnsi="Times New Roman" w:cs="Times New Roman"/>
        </w:rPr>
        <w:t xml:space="preserve">, its implementation </w:t>
      </w:r>
      <w:r w:rsidR="751FEA0A" w:rsidRPr="198E6910">
        <w:rPr>
          <w:rFonts w:ascii="Times New Roman" w:eastAsia="Times New Roman" w:hAnsi="Times New Roman" w:cs="Times New Roman"/>
        </w:rPr>
        <w:t>strategy</w:t>
      </w:r>
      <w:r w:rsidR="01057CF1" w:rsidRPr="198E6910">
        <w:rPr>
          <w:rFonts w:ascii="Times New Roman" w:eastAsia="Times New Roman" w:hAnsi="Times New Roman" w:cs="Times New Roman"/>
        </w:rPr>
        <w:t xml:space="preserve"> may lead to</w:t>
      </w:r>
      <w:r w:rsidR="2B45CF61" w:rsidRPr="198E6910">
        <w:rPr>
          <w:rFonts w:ascii="Times New Roman" w:eastAsia="Times New Roman" w:hAnsi="Times New Roman" w:cs="Times New Roman"/>
        </w:rPr>
        <w:t xml:space="preserve"> </w:t>
      </w:r>
      <w:r w:rsidR="605C1C68" w:rsidRPr="198E6910">
        <w:rPr>
          <w:rFonts w:ascii="Times New Roman" w:eastAsia="Times New Roman" w:hAnsi="Times New Roman" w:cs="Times New Roman"/>
        </w:rPr>
        <w:t>a decline</w:t>
      </w:r>
      <w:r w:rsidR="2B45CF61" w:rsidRPr="198E6910">
        <w:rPr>
          <w:rFonts w:ascii="Times New Roman" w:eastAsia="Times New Roman" w:hAnsi="Times New Roman" w:cs="Times New Roman"/>
        </w:rPr>
        <w:t xml:space="preserve"> in revenues. These hardships are exponentiated </w:t>
      </w:r>
      <w:r w:rsidR="448DD4AF" w:rsidRPr="198E6910">
        <w:rPr>
          <w:rFonts w:ascii="Times New Roman" w:eastAsia="Times New Roman" w:hAnsi="Times New Roman" w:cs="Times New Roman"/>
        </w:rPr>
        <w:t>by</w:t>
      </w:r>
      <w:r w:rsidR="2B45CF61" w:rsidRPr="198E6910">
        <w:rPr>
          <w:rFonts w:ascii="Times New Roman" w:eastAsia="Times New Roman" w:hAnsi="Times New Roman" w:cs="Times New Roman"/>
        </w:rPr>
        <w:t xml:space="preserve"> bad economic time periods</w:t>
      </w:r>
      <w:r w:rsidR="3A077DE7" w:rsidRPr="198E6910">
        <w:rPr>
          <w:rFonts w:ascii="Times New Roman" w:eastAsia="Times New Roman" w:hAnsi="Times New Roman" w:cs="Times New Roman"/>
        </w:rPr>
        <w:t xml:space="preserve"> and lead to the suffering company </w:t>
      </w:r>
      <w:r w:rsidR="53AA42E7" w:rsidRPr="198E6910">
        <w:rPr>
          <w:rFonts w:ascii="Times New Roman" w:eastAsia="Times New Roman" w:hAnsi="Times New Roman" w:cs="Times New Roman"/>
        </w:rPr>
        <w:t xml:space="preserve">having no competitive foothold. </w:t>
      </w:r>
      <w:r w:rsidR="6FECA554" w:rsidRPr="198E6910">
        <w:rPr>
          <w:rFonts w:ascii="Times New Roman" w:eastAsia="Times New Roman" w:hAnsi="Times New Roman" w:cs="Times New Roman"/>
        </w:rPr>
        <w:t>Firms that cannot remain competitive</w:t>
      </w:r>
      <w:r w:rsidR="1A2CF7C5" w:rsidRPr="198E6910">
        <w:rPr>
          <w:rFonts w:ascii="Times New Roman" w:eastAsia="Times New Roman" w:hAnsi="Times New Roman" w:cs="Times New Roman"/>
        </w:rPr>
        <w:t xml:space="preserve"> either shut down or get bought out.</w:t>
      </w:r>
      <w:r w:rsidR="31FC7C07" w:rsidRPr="198E6910">
        <w:rPr>
          <w:rFonts w:ascii="Times New Roman" w:eastAsia="Times New Roman" w:hAnsi="Times New Roman" w:cs="Times New Roman"/>
        </w:rPr>
        <w:t xml:space="preserve"> Thus, worse economic conditions lead </w:t>
      </w:r>
      <w:r w:rsidR="00D665BE">
        <w:rPr>
          <w:rFonts w:ascii="Times New Roman" w:eastAsia="Times New Roman" w:hAnsi="Times New Roman" w:cs="Times New Roman"/>
        </w:rPr>
        <w:t xml:space="preserve">to </w:t>
      </w:r>
      <w:r w:rsidR="31FC7C07" w:rsidRPr="198E6910">
        <w:rPr>
          <w:rFonts w:ascii="Times New Roman" w:eastAsia="Times New Roman" w:hAnsi="Times New Roman" w:cs="Times New Roman"/>
        </w:rPr>
        <w:t xml:space="preserve">more competitive companies </w:t>
      </w:r>
      <w:r w:rsidR="6ABEFCF6" w:rsidRPr="198E6910">
        <w:rPr>
          <w:rFonts w:ascii="Times New Roman" w:eastAsia="Times New Roman" w:hAnsi="Times New Roman" w:cs="Times New Roman"/>
        </w:rPr>
        <w:t>buying</w:t>
      </w:r>
      <w:r w:rsidR="31FC7C07" w:rsidRPr="198E6910">
        <w:rPr>
          <w:rFonts w:ascii="Times New Roman" w:eastAsia="Times New Roman" w:hAnsi="Times New Roman" w:cs="Times New Roman"/>
        </w:rPr>
        <w:t xml:space="preserve"> out </w:t>
      </w:r>
      <w:r w:rsidR="34B9E202" w:rsidRPr="198E6910">
        <w:rPr>
          <w:rFonts w:ascii="Times New Roman" w:eastAsia="Times New Roman" w:hAnsi="Times New Roman" w:cs="Times New Roman"/>
        </w:rPr>
        <w:t>struggling companies.</w:t>
      </w:r>
      <w:r w:rsidR="1A2CF7C5" w:rsidRPr="198E6910">
        <w:rPr>
          <w:rFonts w:ascii="Times New Roman" w:eastAsia="Times New Roman" w:hAnsi="Times New Roman" w:cs="Times New Roman"/>
        </w:rPr>
        <w:t xml:space="preserve"> This </w:t>
      </w:r>
      <w:r w:rsidR="39ACF68D" w:rsidRPr="198E6910">
        <w:rPr>
          <w:rFonts w:ascii="Times New Roman" w:eastAsia="Times New Roman" w:hAnsi="Times New Roman" w:cs="Times New Roman"/>
        </w:rPr>
        <w:t>behavior is the basis for this research and hypothesis.</w:t>
      </w:r>
    </w:p>
    <w:p w14:paraId="4422E1F0" w14:textId="68838D79" w:rsidR="198E6910" w:rsidRDefault="198E6910" w:rsidP="198E6910">
      <w:pPr>
        <w:spacing w:line="360" w:lineRule="auto"/>
        <w:ind w:firstLine="720"/>
        <w:rPr>
          <w:rFonts w:ascii="Times New Roman" w:eastAsia="Times New Roman" w:hAnsi="Times New Roman" w:cs="Times New Roman"/>
        </w:rPr>
      </w:pPr>
    </w:p>
    <w:p w14:paraId="4BF0352F" w14:textId="0B90AC0C" w:rsidR="01057CF1" w:rsidRDefault="01057CF1" w:rsidP="2AE3830A">
      <w:pPr>
        <w:spacing w:line="360" w:lineRule="auto"/>
        <w:rPr>
          <w:rFonts w:ascii="Times New Roman" w:eastAsia="Times New Roman" w:hAnsi="Times New Roman" w:cs="Times New Roman"/>
          <w:b/>
          <w:bCs/>
        </w:rPr>
      </w:pPr>
      <w:r w:rsidRPr="2AE3830A">
        <w:rPr>
          <w:rFonts w:ascii="Times New Roman" w:eastAsia="Times New Roman" w:hAnsi="Times New Roman" w:cs="Times New Roman"/>
          <w:b/>
          <w:bCs/>
        </w:rPr>
        <w:lastRenderedPageBreak/>
        <w:t>Hypothesis Testing Methods</w:t>
      </w:r>
    </w:p>
    <w:p w14:paraId="16BFFDEE" w14:textId="36702922" w:rsidR="0A01501B" w:rsidRDefault="0A01501B" w:rsidP="2AE3830A">
      <w:pPr>
        <w:spacing w:line="360" w:lineRule="auto"/>
        <w:rPr>
          <w:rFonts w:ascii="Times New Roman" w:eastAsia="Times New Roman" w:hAnsi="Times New Roman" w:cs="Times New Roman"/>
        </w:rPr>
      </w:pPr>
      <w:r w:rsidRPr="2AE3830A">
        <w:rPr>
          <w:rFonts w:ascii="Times New Roman" w:eastAsia="Times New Roman" w:hAnsi="Times New Roman" w:cs="Times New Roman"/>
        </w:rPr>
        <w:t>This hypothesis will be tested using data from the FRED data</w:t>
      </w:r>
      <w:r w:rsidR="6953C2B3" w:rsidRPr="2AE3830A">
        <w:rPr>
          <w:rFonts w:ascii="Times New Roman" w:eastAsia="Times New Roman" w:hAnsi="Times New Roman" w:cs="Times New Roman"/>
        </w:rPr>
        <w:t xml:space="preserve">base compared to HSR </w:t>
      </w:r>
      <w:r w:rsidR="23DF9F65" w:rsidRPr="2AE3830A">
        <w:rPr>
          <w:rFonts w:ascii="Times New Roman" w:eastAsia="Times New Roman" w:hAnsi="Times New Roman" w:cs="Times New Roman"/>
        </w:rPr>
        <w:t xml:space="preserve">data from the Federal Trade </w:t>
      </w:r>
      <w:r w:rsidR="0998A862" w:rsidRPr="2AE3830A">
        <w:rPr>
          <w:rFonts w:ascii="Times New Roman" w:eastAsia="Times New Roman" w:hAnsi="Times New Roman" w:cs="Times New Roman"/>
        </w:rPr>
        <w:t>Commission</w:t>
      </w:r>
      <w:r w:rsidR="6953C2B3" w:rsidRPr="2AE3830A">
        <w:rPr>
          <w:rFonts w:ascii="Times New Roman" w:eastAsia="Times New Roman" w:hAnsi="Times New Roman" w:cs="Times New Roman"/>
        </w:rPr>
        <w:t xml:space="preserve"> with the following characteristics:</w:t>
      </w:r>
    </w:p>
    <w:p w14:paraId="4A5C30B5" w14:textId="4A48C1D6" w:rsidR="6953C2B3" w:rsidRDefault="6953C2B3" w:rsidP="2AE3830A">
      <w:pPr>
        <w:spacing w:line="360" w:lineRule="auto"/>
        <w:ind w:firstLine="720"/>
        <w:rPr>
          <w:rFonts w:ascii="Times New Roman" w:eastAsia="Times New Roman" w:hAnsi="Times New Roman" w:cs="Times New Roman"/>
        </w:rPr>
      </w:pPr>
      <w:r w:rsidRPr="2AE3830A">
        <w:rPr>
          <w:rFonts w:ascii="Times New Roman" w:eastAsia="Times New Roman" w:hAnsi="Times New Roman" w:cs="Times New Roman"/>
        </w:rPr>
        <w:t>1. All dat</w:t>
      </w:r>
      <w:r w:rsidR="4B5F7A75" w:rsidRPr="2AE3830A">
        <w:rPr>
          <w:rFonts w:ascii="Times New Roman" w:eastAsia="Times New Roman" w:hAnsi="Times New Roman" w:cs="Times New Roman"/>
        </w:rPr>
        <w:t xml:space="preserve">a spans </w:t>
      </w:r>
      <w:r w:rsidR="68EB1AFA" w:rsidRPr="2AE3830A">
        <w:rPr>
          <w:rFonts w:ascii="Times New Roman" w:eastAsia="Times New Roman" w:hAnsi="Times New Roman" w:cs="Times New Roman"/>
        </w:rPr>
        <w:t>October 1989 – September 2018 with data present for every month</w:t>
      </w:r>
    </w:p>
    <w:p w14:paraId="356B19DA" w14:textId="51B7E36C" w:rsidR="68EB1AFA" w:rsidRDefault="68EB1AFA" w:rsidP="2AE3830A">
      <w:pPr>
        <w:spacing w:line="360" w:lineRule="auto"/>
        <w:ind w:firstLine="720"/>
        <w:rPr>
          <w:rFonts w:ascii="Times New Roman" w:eastAsia="Times New Roman" w:hAnsi="Times New Roman" w:cs="Times New Roman"/>
        </w:rPr>
      </w:pPr>
      <w:r w:rsidRPr="2AE3830A">
        <w:rPr>
          <w:rFonts w:ascii="Times New Roman" w:eastAsia="Times New Roman" w:hAnsi="Times New Roman" w:cs="Times New Roman"/>
        </w:rPr>
        <w:t xml:space="preserve">2. This data </w:t>
      </w:r>
      <w:r w:rsidR="65B0B33B" w:rsidRPr="2AE3830A">
        <w:rPr>
          <w:rFonts w:ascii="Times New Roman" w:eastAsia="Times New Roman" w:hAnsi="Times New Roman" w:cs="Times New Roman"/>
        </w:rPr>
        <w:t>is representative of the United States population &amp; economy</w:t>
      </w:r>
    </w:p>
    <w:p w14:paraId="69546A0F" w14:textId="7FE85A79" w:rsidR="65B0B33B" w:rsidRDefault="65B0B33B" w:rsidP="2AE3830A">
      <w:pPr>
        <w:spacing w:line="360" w:lineRule="auto"/>
        <w:ind w:firstLine="720"/>
        <w:rPr>
          <w:rFonts w:ascii="Times New Roman" w:eastAsia="Times New Roman" w:hAnsi="Times New Roman" w:cs="Times New Roman"/>
        </w:rPr>
      </w:pPr>
      <w:r w:rsidRPr="2AE3830A">
        <w:rPr>
          <w:rFonts w:ascii="Times New Roman" w:eastAsia="Times New Roman" w:hAnsi="Times New Roman" w:cs="Times New Roman"/>
        </w:rPr>
        <w:t>3. The data is time ser</w:t>
      </w:r>
      <w:r w:rsidR="180C9DC7" w:rsidRPr="2AE3830A">
        <w:rPr>
          <w:rFonts w:ascii="Times New Roman" w:eastAsia="Times New Roman" w:hAnsi="Times New Roman" w:cs="Times New Roman"/>
        </w:rPr>
        <w:t xml:space="preserve">ies data covering time-period mentioned </w:t>
      </w:r>
      <w:r w:rsidRPr="2AE3830A">
        <w:rPr>
          <w:rFonts w:ascii="Times New Roman" w:eastAsia="Times New Roman" w:hAnsi="Times New Roman" w:cs="Times New Roman"/>
        </w:rPr>
        <w:t>in (1)</w:t>
      </w:r>
    </w:p>
    <w:p w14:paraId="12C1CE78" w14:textId="47B8AEA7" w:rsidR="0FF105AC" w:rsidRDefault="0FF105AC" w:rsidP="2AE3830A">
      <w:pPr>
        <w:spacing w:line="360" w:lineRule="auto"/>
        <w:ind w:firstLine="720"/>
        <w:rPr>
          <w:rFonts w:ascii="Times New Roman" w:eastAsia="Times New Roman" w:hAnsi="Times New Roman" w:cs="Times New Roman"/>
        </w:rPr>
      </w:pPr>
      <w:r w:rsidRPr="2AE3830A">
        <w:rPr>
          <w:rFonts w:ascii="Times New Roman" w:eastAsia="Times New Roman" w:hAnsi="Times New Roman" w:cs="Times New Roman"/>
        </w:rPr>
        <w:t>4</w:t>
      </w:r>
      <w:r w:rsidR="5B13783C" w:rsidRPr="2AE3830A">
        <w:rPr>
          <w:rFonts w:ascii="Times New Roman" w:eastAsia="Times New Roman" w:hAnsi="Times New Roman" w:cs="Times New Roman"/>
        </w:rPr>
        <w:t>. This dataset consists of 348 data samples</w:t>
      </w:r>
    </w:p>
    <w:p w14:paraId="45ADD94E" w14:textId="266B58DE" w:rsidR="17C6B0D5" w:rsidRDefault="17C6B0D5" w:rsidP="198E6910">
      <w:pPr>
        <w:spacing w:line="360" w:lineRule="auto"/>
        <w:ind w:firstLine="720"/>
        <w:rPr>
          <w:rFonts w:ascii="Times New Roman" w:eastAsia="Times New Roman" w:hAnsi="Times New Roman" w:cs="Times New Roman"/>
        </w:rPr>
      </w:pPr>
      <w:r w:rsidRPr="198E6910">
        <w:rPr>
          <w:rFonts w:ascii="Times New Roman" w:eastAsia="Times New Roman" w:hAnsi="Times New Roman" w:cs="Times New Roman"/>
        </w:rPr>
        <w:t xml:space="preserve">The regression model will be constructed using </w:t>
      </w:r>
      <w:r w:rsidRPr="198E6910">
        <w:rPr>
          <w:rFonts w:ascii="Times New Roman" w:eastAsia="Times New Roman" w:hAnsi="Times New Roman" w:cs="Times New Roman"/>
          <w:i/>
          <w:iCs/>
        </w:rPr>
        <w:t>Scikit-Learn</w:t>
      </w:r>
      <w:r w:rsidR="30535534" w:rsidRPr="198E6910">
        <w:rPr>
          <w:rFonts w:ascii="Times New Roman" w:eastAsia="Times New Roman" w:hAnsi="Times New Roman" w:cs="Times New Roman"/>
          <w:i/>
          <w:iCs/>
        </w:rPr>
        <w:t xml:space="preserve"> </w:t>
      </w:r>
      <w:r w:rsidR="5F584F1E" w:rsidRPr="198E6910">
        <w:rPr>
          <w:rFonts w:ascii="Times New Roman" w:eastAsia="Times New Roman" w:hAnsi="Times New Roman" w:cs="Times New Roman"/>
        </w:rPr>
        <w:t>(sklearn)</w:t>
      </w:r>
      <w:r w:rsidRPr="198E6910">
        <w:rPr>
          <w:rFonts w:ascii="Times New Roman" w:eastAsia="Times New Roman" w:hAnsi="Times New Roman" w:cs="Times New Roman"/>
        </w:rPr>
        <w:t xml:space="preserve"> </w:t>
      </w:r>
      <w:r w:rsidRPr="198E6910">
        <w:rPr>
          <w:rFonts w:ascii="Times New Roman" w:eastAsia="Times New Roman" w:hAnsi="Times New Roman" w:cs="Times New Roman"/>
          <w:i/>
          <w:iCs/>
        </w:rPr>
        <w:t>linear</w:t>
      </w:r>
      <w:r w:rsidR="5F1B75C7" w:rsidRPr="198E6910">
        <w:rPr>
          <w:rFonts w:ascii="Times New Roman" w:eastAsia="Times New Roman" w:hAnsi="Times New Roman" w:cs="Times New Roman"/>
          <w:i/>
          <w:iCs/>
        </w:rPr>
        <w:t>_model</w:t>
      </w:r>
      <w:r w:rsidRPr="198E6910">
        <w:rPr>
          <w:rFonts w:ascii="Times New Roman" w:eastAsia="Times New Roman" w:hAnsi="Times New Roman" w:cs="Times New Roman"/>
        </w:rPr>
        <w:t xml:space="preserve"> application programm</w:t>
      </w:r>
      <w:r w:rsidR="100477EC" w:rsidRPr="198E6910">
        <w:rPr>
          <w:rFonts w:ascii="Times New Roman" w:eastAsia="Times New Roman" w:hAnsi="Times New Roman" w:cs="Times New Roman"/>
        </w:rPr>
        <w:t>ing</w:t>
      </w:r>
      <w:r w:rsidRPr="198E6910">
        <w:rPr>
          <w:rFonts w:ascii="Times New Roman" w:eastAsia="Times New Roman" w:hAnsi="Times New Roman" w:cs="Times New Roman"/>
        </w:rPr>
        <w:t xml:space="preserve"> </w:t>
      </w:r>
      <w:r w:rsidR="29F9A70A" w:rsidRPr="198E6910">
        <w:rPr>
          <w:rFonts w:ascii="Times New Roman" w:eastAsia="Times New Roman" w:hAnsi="Times New Roman" w:cs="Times New Roman"/>
        </w:rPr>
        <w:t>interface (</w:t>
      </w:r>
      <w:r w:rsidR="18056AA7" w:rsidRPr="198E6910">
        <w:rPr>
          <w:rFonts w:ascii="Times New Roman" w:eastAsia="Times New Roman" w:hAnsi="Times New Roman" w:cs="Times New Roman"/>
        </w:rPr>
        <w:t>API)</w:t>
      </w:r>
      <w:r w:rsidRPr="198E6910">
        <w:rPr>
          <w:rFonts w:ascii="Times New Roman" w:eastAsia="Times New Roman" w:hAnsi="Times New Roman" w:cs="Times New Roman"/>
        </w:rPr>
        <w:t>.</w:t>
      </w:r>
      <w:r w:rsidR="2D1E3E62" w:rsidRPr="198E6910">
        <w:rPr>
          <w:rFonts w:ascii="Times New Roman" w:eastAsia="Times New Roman" w:hAnsi="Times New Roman" w:cs="Times New Roman"/>
        </w:rPr>
        <w:t xml:space="preserve"> </w:t>
      </w:r>
      <w:r w:rsidR="4105CF5F" w:rsidRPr="198E6910">
        <w:rPr>
          <w:rFonts w:ascii="Times New Roman" w:eastAsia="Times New Roman" w:hAnsi="Times New Roman" w:cs="Times New Roman"/>
        </w:rPr>
        <w:t>The model</w:t>
      </w:r>
      <w:r w:rsidR="659C85A6" w:rsidRPr="198E6910">
        <w:rPr>
          <w:rFonts w:ascii="Times New Roman" w:eastAsia="Times New Roman" w:hAnsi="Times New Roman" w:cs="Times New Roman"/>
        </w:rPr>
        <w:t>(s)</w:t>
      </w:r>
      <w:r w:rsidR="4105CF5F" w:rsidRPr="198E6910">
        <w:rPr>
          <w:rFonts w:ascii="Times New Roman" w:eastAsia="Times New Roman" w:hAnsi="Times New Roman" w:cs="Times New Roman"/>
        </w:rPr>
        <w:t xml:space="preserve"> will be aggregated using the pipeline module </w:t>
      </w:r>
      <w:r w:rsidR="31EBCE09" w:rsidRPr="198E6910">
        <w:rPr>
          <w:rFonts w:ascii="Times New Roman" w:eastAsia="Times New Roman" w:hAnsi="Times New Roman" w:cs="Times New Roman"/>
        </w:rPr>
        <w:t xml:space="preserve">applied to a </w:t>
      </w:r>
      <w:r w:rsidR="4105CF5F" w:rsidRPr="198E6910">
        <w:rPr>
          <w:rFonts w:ascii="Times New Roman" w:eastAsia="Times New Roman" w:hAnsi="Times New Roman" w:cs="Times New Roman"/>
        </w:rPr>
        <w:t xml:space="preserve">grid search cross validation </w:t>
      </w:r>
      <w:r w:rsidR="5D5C5DF9" w:rsidRPr="198E6910">
        <w:rPr>
          <w:rFonts w:ascii="Times New Roman" w:eastAsia="Times New Roman" w:hAnsi="Times New Roman" w:cs="Times New Roman"/>
        </w:rPr>
        <w:t>technique for model</w:t>
      </w:r>
      <w:r w:rsidR="0922A887" w:rsidRPr="198E6910">
        <w:rPr>
          <w:rFonts w:ascii="Times New Roman" w:eastAsia="Times New Roman" w:hAnsi="Times New Roman" w:cs="Times New Roman"/>
        </w:rPr>
        <w:t>/data scaling</w:t>
      </w:r>
      <w:r w:rsidR="5D5C5DF9" w:rsidRPr="198E6910">
        <w:rPr>
          <w:rFonts w:ascii="Times New Roman" w:eastAsia="Times New Roman" w:hAnsi="Times New Roman" w:cs="Times New Roman"/>
        </w:rPr>
        <w:t xml:space="preserve"> optimization</w:t>
      </w:r>
      <w:r w:rsidR="4105CF5F" w:rsidRPr="198E6910">
        <w:rPr>
          <w:rFonts w:ascii="Times New Roman" w:eastAsia="Times New Roman" w:hAnsi="Times New Roman" w:cs="Times New Roman"/>
        </w:rPr>
        <w:t>.</w:t>
      </w:r>
      <w:r w:rsidR="2D1E3E62" w:rsidRPr="198E6910">
        <w:rPr>
          <w:rFonts w:ascii="Times New Roman" w:eastAsia="Times New Roman" w:hAnsi="Times New Roman" w:cs="Times New Roman"/>
        </w:rPr>
        <w:t xml:space="preserve"> </w:t>
      </w:r>
      <w:r w:rsidR="3217BB16" w:rsidRPr="198E6910">
        <w:rPr>
          <w:rFonts w:ascii="Times New Roman" w:eastAsia="Times New Roman" w:hAnsi="Times New Roman" w:cs="Times New Roman"/>
        </w:rPr>
        <w:t>In using these methods,</w:t>
      </w:r>
      <w:r w:rsidR="0EE643CF" w:rsidRPr="198E6910">
        <w:rPr>
          <w:rFonts w:ascii="Times New Roman" w:eastAsia="Times New Roman" w:hAnsi="Times New Roman" w:cs="Times New Roman"/>
        </w:rPr>
        <w:t xml:space="preserve"> all </w:t>
      </w:r>
      <w:r w:rsidR="0D8D4F56" w:rsidRPr="198E6910">
        <w:rPr>
          <w:rFonts w:ascii="Times New Roman" w:eastAsia="Times New Roman" w:hAnsi="Times New Roman" w:cs="Times New Roman"/>
        </w:rPr>
        <w:t xml:space="preserve">input </w:t>
      </w:r>
      <w:r w:rsidR="0EE643CF" w:rsidRPr="198E6910">
        <w:rPr>
          <w:rFonts w:ascii="Times New Roman" w:eastAsia="Times New Roman" w:hAnsi="Times New Roman" w:cs="Times New Roman"/>
        </w:rPr>
        <w:t>data will be partitioned into testing and training datasets to score models accuracy</w:t>
      </w:r>
      <w:r w:rsidR="64644AA9" w:rsidRPr="198E6910">
        <w:rPr>
          <w:rFonts w:ascii="Times New Roman" w:eastAsia="Times New Roman" w:hAnsi="Times New Roman" w:cs="Times New Roman"/>
        </w:rPr>
        <w:t xml:space="preserve"> after compiling</w:t>
      </w:r>
      <w:r w:rsidR="0EE643CF" w:rsidRPr="198E6910">
        <w:rPr>
          <w:rFonts w:ascii="Times New Roman" w:eastAsia="Times New Roman" w:hAnsi="Times New Roman" w:cs="Times New Roman"/>
        </w:rPr>
        <w:t xml:space="preserve">. To do this, </w:t>
      </w:r>
      <w:r w:rsidR="6292B6DD" w:rsidRPr="198E6910">
        <w:rPr>
          <w:rFonts w:ascii="Times New Roman" w:eastAsia="Times New Roman" w:hAnsi="Times New Roman" w:cs="Times New Roman"/>
        </w:rPr>
        <w:t xml:space="preserve">before constructing the model, </w:t>
      </w:r>
      <w:r w:rsidR="0EE643CF" w:rsidRPr="198E6910">
        <w:rPr>
          <w:rFonts w:ascii="Times New Roman" w:eastAsia="Times New Roman" w:hAnsi="Times New Roman" w:cs="Times New Roman"/>
        </w:rPr>
        <w:t>1</w:t>
      </w:r>
      <w:r w:rsidR="71848EFE" w:rsidRPr="198E6910">
        <w:rPr>
          <w:rFonts w:ascii="Times New Roman" w:eastAsia="Times New Roman" w:hAnsi="Times New Roman" w:cs="Times New Roman"/>
        </w:rPr>
        <w:t>0</w:t>
      </w:r>
      <w:r w:rsidR="0EE643CF" w:rsidRPr="198E6910">
        <w:rPr>
          <w:rFonts w:ascii="Times New Roman" w:eastAsia="Times New Roman" w:hAnsi="Times New Roman" w:cs="Times New Roman"/>
        </w:rPr>
        <w:t xml:space="preserve">% </w:t>
      </w:r>
      <w:r w:rsidR="76414C9B" w:rsidRPr="198E6910">
        <w:rPr>
          <w:rFonts w:ascii="Times New Roman" w:eastAsia="Times New Roman" w:hAnsi="Times New Roman" w:cs="Times New Roman"/>
        </w:rPr>
        <w:t>of the dataset will be randomly removed for testing purposes</w:t>
      </w:r>
      <w:r w:rsidR="0C4ED72C" w:rsidRPr="198E6910">
        <w:rPr>
          <w:rFonts w:ascii="Times New Roman" w:eastAsia="Times New Roman" w:hAnsi="Times New Roman" w:cs="Times New Roman"/>
        </w:rPr>
        <w:t xml:space="preserve"> (this will be done using a random seed value in the </w:t>
      </w:r>
      <w:r w:rsidR="0C4ED72C" w:rsidRPr="198E6910">
        <w:rPr>
          <w:rFonts w:ascii="Times New Roman" w:eastAsia="Times New Roman" w:hAnsi="Times New Roman" w:cs="Times New Roman"/>
          <w:i/>
          <w:iCs/>
        </w:rPr>
        <w:t>train</w:t>
      </w:r>
      <w:r w:rsidR="2FEBB9E1" w:rsidRPr="198E6910">
        <w:rPr>
          <w:rFonts w:ascii="Times New Roman" w:eastAsia="Times New Roman" w:hAnsi="Times New Roman" w:cs="Times New Roman"/>
          <w:i/>
          <w:iCs/>
        </w:rPr>
        <w:t>-</w:t>
      </w:r>
      <w:r w:rsidR="0C4ED72C" w:rsidRPr="198E6910">
        <w:rPr>
          <w:rFonts w:ascii="Times New Roman" w:eastAsia="Times New Roman" w:hAnsi="Times New Roman" w:cs="Times New Roman"/>
          <w:i/>
          <w:iCs/>
        </w:rPr>
        <w:t>test</w:t>
      </w:r>
      <w:r w:rsidR="432C5769" w:rsidRPr="198E6910">
        <w:rPr>
          <w:rFonts w:ascii="Times New Roman" w:eastAsia="Times New Roman" w:hAnsi="Times New Roman" w:cs="Times New Roman"/>
          <w:i/>
          <w:iCs/>
        </w:rPr>
        <w:t>-</w:t>
      </w:r>
      <w:r w:rsidR="0C4ED72C" w:rsidRPr="198E6910">
        <w:rPr>
          <w:rFonts w:ascii="Times New Roman" w:eastAsia="Times New Roman" w:hAnsi="Times New Roman" w:cs="Times New Roman"/>
          <w:i/>
          <w:iCs/>
        </w:rPr>
        <w:t xml:space="preserve">split </w:t>
      </w:r>
      <w:r w:rsidR="0C4ED72C" w:rsidRPr="198E6910">
        <w:rPr>
          <w:rFonts w:ascii="Times New Roman" w:eastAsia="Times New Roman" w:hAnsi="Times New Roman" w:cs="Times New Roman"/>
        </w:rPr>
        <w:t>module in sklearn)</w:t>
      </w:r>
      <w:r w:rsidR="76414C9B" w:rsidRPr="198E6910">
        <w:rPr>
          <w:rFonts w:ascii="Times New Roman" w:eastAsia="Times New Roman" w:hAnsi="Times New Roman" w:cs="Times New Roman"/>
        </w:rPr>
        <w:t>.</w:t>
      </w:r>
      <w:r w:rsidR="4764FC96" w:rsidRPr="198E6910">
        <w:rPr>
          <w:rFonts w:ascii="Times New Roman" w:eastAsia="Times New Roman" w:hAnsi="Times New Roman" w:cs="Times New Roman"/>
        </w:rPr>
        <w:t xml:space="preserve"> In the </w:t>
      </w:r>
      <w:r w:rsidR="30297430" w:rsidRPr="198E6910">
        <w:rPr>
          <w:rFonts w:ascii="Times New Roman" w:eastAsia="Times New Roman" w:hAnsi="Times New Roman" w:cs="Times New Roman"/>
        </w:rPr>
        <w:t>cross-validation</w:t>
      </w:r>
      <w:r w:rsidR="4764FC96" w:rsidRPr="198E6910">
        <w:rPr>
          <w:rFonts w:ascii="Times New Roman" w:eastAsia="Times New Roman" w:hAnsi="Times New Roman" w:cs="Times New Roman"/>
        </w:rPr>
        <w:t xml:space="preserve"> analysis, the model will be given a five-fold validation where data is </w:t>
      </w:r>
      <w:r w:rsidR="001D7AD7" w:rsidRPr="198E6910">
        <w:rPr>
          <w:rFonts w:ascii="Times New Roman" w:eastAsia="Times New Roman" w:hAnsi="Times New Roman" w:cs="Times New Roman"/>
        </w:rPr>
        <w:t>segmented</w:t>
      </w:r>
      <w:r w:rsidR="4764FC96" w:rsidRPr="198E6910">
        <w:rPr>
          <w:rFonts w:ascii="Times New Roman" w:eastAsia="Times New Roman" w:hAnsi="Times New Roman" w:cs="Times New Roman"/>
        </w:rPr>
        <w:t xml:space="preserve"> into five </w:t>
      </w:r>
      <w:r w:rsidR="4C6ABE85" w:rsidRPr="198E6910">
        <w:rPr>
          <w:rFonts w:ascii="Times New Roman" w:eastAsia="Times New Roman" w:hAnsi="Times New Roman" w:cs="Times New Roman"/>
        </w:rPr>
        <w:t>separate</w:t>
      </w:r>
      <w:r w:rsidR="33D3D636" w:rsidRPr="198E6910">
        <w:rPr>
          <w:rFonts w:ascii="Times New Roman" w:eastAsia="Times New Roman" w:hAnsi="Times New Roman" w:cs="Times New Roman"/>
        </w:rPr>
        <w:t xml:space="preserve"> datasets</w:t>
      </w:r>
      <w:r w:rsidR="4764FC96" w:rsidRPr="198E6910">
        <w:rPr>
          <w:rFonts w:ascii="Times New Roman" w:eastAsia="Times New Roman" w:hAnsi="Times New Roman" w:cs="Times New Roman"/>
        </w:rPr>
        <w:t xml:space="preserve">. Each run will hide one of these five folds </w:t>
      </w:r>
      <w:r w:rsidR="53F6FDF0" w:rsidRPr="198E6910">
        <w:rPr>
          <w:rFonts w:ascii="Times New Roman" w:eastAsia="Times New Roman" w:hAnsi="Times New Roman" w:cs="Times New Roman"/>
        </w:rPr>
        <w:t>during model fitting and</w:t>
      </w:r>
      <w:r w:rsidR="4764FC96" w:rsidRPr="198E6910">
        <w:rPr>
          <w:rFonts w:ascii="Times New Roman" w:eastAsia="Times New Roman" w:hAnsi="Times New Roman" w:cs="Times New Roman"/>
        </w:rPr>
        <w:t xml:space="preserve"> the model wi</w:t>
      </w:r>
      <w:r w:rsidR="71F357A8" w:rsidRPr="198E6910">
        <w:rPr>
          <w:rFonts w:ascii="Times New Roman" w:eastAsia="Times New Roman" w:hAnsi="Times New Roman" w:cs="Times New Roman"/>
        </w:rPr>
        <w:t>ll be evaluated towards the end based on the hidden fold</w:t>
      </w:r>
      <w:r w:rsidR="2B5995B9" w:rsidRPr="198E6910">
        <w:rPr>
          <w:rFonts w:ascii="Times New Roman" w:eastAsia="Times New Roman" w:hAnsi="Times New Roman" w:cs="Times New Roman"/>
        </w:rPr>
        <w:t xml:space="preserve">. </w:t>
      </w:r>
      <w:r w:rsidR="4529753C" w:rsidRPr="198E6910">
        <w:rPr>
          <w:rFonts w:ascii="Times New Roman" w:eastAsia="Times New Roman" w:hAnsi="Times New Roman" w:cs="Times New Roman"/>
        </w:rPr>
        <w:t xml:space="preserve">This Sklearn model will be adjusted during the course of research and will also be compared to </w:t>
      </w:r>
      <w:r w:rsidR="009869BE">
        <w:rPr>
          <w:rFonts w:ascii="Times New Roman" w:eastAsia="Times New Roman" w:hAnsi="Times New Roman" w:cs="Times New Roman"/>
        </w:rPr>
        <w:t>the</w:t>
      </w:r>
      <w:r w:rsidR="4529753C" w:rsidRPr="198E6910">
        <w:rPr>
          <w:rFonts w:ascii="Times New Roman" w:eastAsia="Times New Roman" w:hAnsi="Times New Roman" w:cs="Times New Roman"/>
        </w:rPr>
        <w:t xml:space="preserve"> stats model</w:t>
      </w:r>
      <w:r w:rsidR="009869BE">
        <w:rPr>
          <w:rFonts w:ascii="Times New Roman" w:eastAsia="Times New Roman" w:hAnsi="Times New Roman" w:cs="Times New Roman"/>
        </w:rPr>
        <w:t xml:space="preserve"> API</w:t>
      </w:r>
      <w:r w:rsidR="4529753C" w:rsidRPr="198E6910">
        <w:rPr>
          <w:rFonts w:ascii="Times New Roman" w:eastAsia="Times New Roman" w:hAnsi="Times New Roman" w:cs="Times New Roman"/>
        </w:rPr>
        <w:t xml:space="preserve"> to try and get the best performance metrics. </w:t>
      </w:r>
      <w:r w:rsidR="78373345" w:rsidRPr="198E6910">
        <w:rPr>
          <w:rFonts w:ascii="Times New Roman" w:eastAsia="Times New Roman" w:hAnsi="Times New Roman" w:cs="Times New Roman"/>
        </w:rPr>
        <w:t>Overall, these will be used together to aid in preventing overfitting of the</w:t>
      </w:r>
      <w:r w:rsidR="435684B7" w:rsidRPr="198E6910">
        <w:rPr>
          <w:rFonts w:ascii="Times New Roman" w:eastAsia="Times New Roman" w:hAnsi="Times New Roman" w:cs="Times New Roman"/>
        </w:rPr>
        <w:t xml:space="preserve"> regression model.</w:t>
      </w:r>
      <w:r w:rsidR="41539F32" w:rsidRPr="198E6910">
        <w:rPr>
          <w:rFonts w:ascii="Times New Roman" w:eastAsia="Times New Roman" w:hAnsi="Times New Roman" w:cs="Times New Roman"/>
        </w:rPr>
        <w:t xml:space="preserve"> </w:t>
      </w:r>
      <w:r w:rsidR="78373345" w:rsidRPr="198E6910">
        <w:rPr>
          <w:rFonts w:ascii="Times New Roman" w:eastAsia="Times New Roman" w:hAnsi="Times New Roman" w:cs="Times New Roman"/>
        </w:rPr>
        <w:t xml:space="preserve">The theoretical </w:t>
      </w:r>
      <w:r w:rsidR="5010BCF8" w:rsidRPr="198E6910">
        <w:rPr>
          <w:rFonts w:ascii="Times New Roman" w:eastAsia="Times New Roman" w:hAnsi="Times New Roman" w:cs="Times New Roman"/>
        </w:rPr>
        <w:t>OLS</w:t>
      </w:r>
      <w:r w:rsidR="6B2AF3D2" w:rsidRPr="198E6910">
        <w:rPr>
          <w:rFonts w:ascii="Times New Roman" w:eastAsia="Times New Roman" w:hAnsi="Times New Roman" w:cs="Times New Roman"/>
        </w:rPr>
        <w:t xml:space="preserve"> </w:t>
      </w:r>
      <w:r w:rsidR="5010BCF8" w:rsidRPr="198E6910">
        <w:rPr>
          <w:rFonts w:ascii="Times New Roman" w:eastAsia="Times New Roman" w:hAnsi="Times New Roman" w:cs="Times New Roman"/>
        </w:rPr>
        <w:t>regression structure</w:t>
      </w:r>
      <w:r w:rsidR="78373345" w:rsidRPr="198E6910">
        <w:rPr>
          <w:rFonts w:ascii="Times New Roman" w:eastAsia="Times New Roman" w:hAnsi="Times New Roman" w:cs="Times New Roman"/>
        </w:rPr>
        <w:t xml:space="preserve"> of the model will be as follows:</w:t>
      </w:r>
    </w:p>
    <w:p w14:paraId="339BEF1C" w14:textId="1B0D337C" w:rsidR="07A751D3" w:rsidRDefault="07A751D3" w:rsidP="198E6910">
      <w:pPr>
        <w:spacing w:line="360" w:lineRule="auto"/>
        <w:rPr>
          <w:rFonts w:ascii="Times New Roman" w:eastAsia="Times New Roman" w:hAnsi="Times New Roman" w:cs="Times New Roman"/>
        </w:rPr>
      </w:pPr>
      <w:r w:rsidRPr="198E6910">
        <w:rPr>
          <w:rFonts w:ascii="Times New Roman" w:eastAsia="Times New Roman" w:hAnsi="Times New Roman" w:cs="Times New Roman"/>
          <w:i/>
          <w:iCs/>
        </w:rPr>
        <w:t>hsr</w:t>
      </w:r>
      <w:r w:rsidRPr="198E6910">
        <w:rPr>
          <w:rFonts w:ascii="Times New Roman" w:eastAsia="Times New Roman" w:hAnsi="Times New Roman" w:cs="Times New Roman"/>
        </w:rPr>
        <w:t>_</w:t>
      </w:r>
      <w:r w:rsidRPr="198E6910">
        <w:rPr>
          <w:rFonts w:ascii="Times New Roman" w:eastAsia="Times New Roman" w:hAnsi="Times New Roman" w:cs="Times New Roman"/>
          <w:i/>
          <w:iCs/>
        </w:rPr>
        <w:t>merger</w:t>
      </w:r>
      <w:r w:rsidRPr="198E6910">
        <w:rPr>
          <w:rFonts w:ascii="Times New Roman" w:eastAsia="Times New Roman" w:hAnsi="Times New Roman" w:cs="Times New Roman"/>
        </w:rPr>
        <w:t>_</w:t>
      </w:r>
      <w:r w:rsidRPr="198E6910">
        <w:rPr>
          <w:rFonts w:ascii="Times New Roman" w:eastAsia="Times New Roman" w:hAnsi="Times New Roman" w:cs="Times New Roman"/>
          <w:i/>
          <w:iCs/>
        </w:rPr>
        <w:t>filing</w:t>
      </w:r>
      <w:r w:rsidRPr="198E6910">
        <w:rPr>
          <w:rFonts w:ascii="Times New Roman" w:eastAsia="Times New Roman" w:hAnsi="Times New Roman" w:cs="Times New Roman"/>
        </w:rPr>
        <w:t>_</w:t>
      </w:r>
      <w:r w:rsidRPr="198E6910">
        <w:rPr>
          <w:rFonts w:ascii="Times New Roman" w:eastAsia="Times New Roman" w:hAnsi="Times New Roman" w:cs="Times New Roman"/>
          <w:i/>
          <w:iCs/>
        </w:rPr>
        <w:t>count</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0 +</w:t>
      </w:r>
      <w:r w:rsidRPr="198E6910">
        <w:rPr>
          <w:rFonts w:ascii="Times New Roman" w:eastAsia="Times New Roman" w:hAnsi="Times New Roman" w:cs="Times New Roman"/>
          <w:i/>
          <w:iCs/>
        </w:rPr>
        <w:t>β</w:t>
      </w:r>
      <w:r w:rsidRPr="198E6910">
        <w:rPr>
          <w:rFonts w:ascii="Times New Roman" w:eastAsia="Times New Roman" w:hAnsi="Times New Roman" w:cs="Times New Roman"/>
        </w:rPr>
        <w:t>1 ⋅</w:t>
      </w:r>
      <w:r w:rsidRPr="198E6910">
        <w:rPr>
          <w:rFonts w:ascii="Times New Roman" w:eastAsia="Times New Roman" w:hAnsi="Times New Roman" w:cs="Times New Roman"/>
          <w:i/>
          <w:iCs/>
        </w:rPr>
        <w:t>PPI</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2 ⋅</w:t>
      </w:r>
      <w:r w:rsidRPr="198E6910">
        <w:rPr>
          <w:rFonts w:ascii="Times New Roman" w:eastAsia="Times New Roman" w:hAnsi="Times New Roman" w:cs="Times New Roman"/>
          <w:i/>
          <w:iCs/>
        </w:rPr>
        <w:t>fed</w:t>
      </w:r>
      <w:r w:rsidRPr="198E6910">
        <w:rPr>
          <w:rFonts w:ascii="Times New Roman" w:eastAsia="Times New Roman" w:hAnsi="Times New Roman" w:cs="Times New Roman"/>
        </w:rPr>
        <w:t>_</w:t>
      </w:r>
      <w:r w:rsidRPr="198E6910">
        <w:rPr>
          <w:rFonts w:ascii="Times New Roman" w:eastAsia="Times New Roman" w:hAnsi="Times New Roman" w:cs="Times New Roman"/>
          <w:i/>
          <w:iCs/>
        </w:rPr>
        <w:t>fund</w:t>
      </w:r>
      <w:r w:rsidRPr="198E6910">
        <w:rPr>
          <w:rFonts w:ascii="Times New Roman" w:eastAsia="Times New Roman" w:hAnsi="Times New Roman" w:cs="Times New Roman"/>
        </w:rPr>
        <w:t>_</w:t>
      </w:r>
      <w:r w:rsidRPr="198E6910">
        <w:rPr>
          <w:rFonts w:ascii="Times New Roman" w:eastAsia="Times New Roman" w:hAnsi="Times New Roman" w:cs="Times New Roman"/>
          <w:i/>
          <w:iCs/>
        </w:rPr>
        <w:t>rate</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3 ⋅</w:t>
      </w:r>
      <w:r w:rsidRPr="198E6910">
        <w:rPr>
          <w:rFonts w:ascii="Times New Roman" w:eastAsia="Times New Roman" w:hAnsi="Times New Roman" w:cs="Times New Roman"/>
          <w:i/>
          <w:iCs/>
        </w:rPr>
        <w:t>m</w:t>
      </w:r>
      <w:r w:rsidRPr="198E6910">
        <w:rPr>
          <w:rFonts w:ascii="Times New Roman" w:eastAsia="Times New Roman" w:hAnsi="Times New Roman" w:cs="Times New Roman"/>
        </w:rPr>
        <w:t>1_</w:t>
      </w:r>
      <w:r w:rsidRPr="198E6910">
        <w:rPr>
          <w:rFonts w:ascii="Times New Roman" w:eastAsia="Times New Roman" w:hAnsi="Times New Roman" w:cs="Times New Roman"/>
          <w:i/>
          <w:iCs/>
        </w:rPr>
        <w:t>in</w:t>
      </w:r>
      <w:r w:rsidRPr="198E6910">
        <w:rPr>
          <w:rFonts w:ascii="Times New Roman" w:eastAsia="Times New Roman" w:hAnsi="Times New Roman" w:cs="Times New Roman"/>
        </w:rPr>
        <w:t>_</w:t>
      </w:r>
      <w:r w:rsidRPr="198E6910">
        <w:rPr>
          <w:rFonts w:ascii="Times New Roman" w:eastAsia="Times New Roman" w:hAnsi="Times New Roman" w:cs="Times New Roman"/>
          <w:i/>
          <w:iCs/>
        </w:rPr>
        <w:t>billions</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4 ⋅</w:t>
      </w:r>
      <w:r w:rsidRPr="198E6910">
        <w:rPr>
          <w:rFonts w:ascii="Times New Roman" w:eastAsia="Times New Roman" w:hAnsi="Times New Roman" w:cs="Times New Roman"/>
          <w:i/>
          <w:iCs/>
        </w:rPr>
        <w:t>unemployment</w:t>
      </w:r>
      <w:r w:rsidRPr="198E6910">
        <w:rPr>
          <w:rFonts w:ascii="Times New Roman" w:eastAsia="Times New Roman" w:hAnsi="Times New Roman" w:cs="Times New Roman"/>
        </w:rPr>
        <w:t>_</w:t>
      </w:r>
      <w:r w:rsidRPr="198E6910">
        <w:rPr>
          <w:rFonts w:ascii="Times New Roman" w:eastAsia="Times New Roman" w:hAnsi="Times New Roman" w:cs="Times New Roman"/>
          <w:i/>
          <w:iCs/>
        </w:rPr>
        <w:t>rate</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5 ⋅</w:t>
      </w:r>
      <w:r w:rsidRPr="198E6910">
        <w:rPr>
          <w:rFonts w:ascii="Times New Roman" w:eastAsia="Times New Roman" w:hAnsi="Times New Roman" w:cs="Times New Roman"/>
          <w:i/>
          <w:iCs/>
        </w:rPr>
        <w:t>population</w:t>
      </w:r>
      <w:r w:rsidRPr="198E6910">
        <w:rPr>
          <w:rFonts w:ascii="Times New Roman" w:eastAsia="Times New Roman" w:hAnsi="Times New Roman" w:cs="Times New Roman"/>
        </w:rPr>
        <w:t>_</w:t>
      </w:r>
      <w:r w:rsidRPr="198E6910">
        <w:rPr>
          <w:rFonts w:ascii="Times New Roman" w:eastAsia="Times New Roman" w:hAnsi="Times New Roman" w:cs="Times New Roman"/>
          <w:i/>
          <w:iCs/>
        </w:rPr>
        <w:t>in</w:t>
      </w:r>
      <w:r w:rsidRPr="198E6910">
        <w:rPr>
          <w:rFonts w:ascii="Times New Roman" w:eastAsia="Times New Roman" w:hAnsi="Times New Roman" w:cs="Times New Roman"/>
        </w:rPr>
        <w:t>_</w:t>
      </w:r>
      <w:r w:rsidRPr="198E6910">
        <w:rPr>
          <w:rFonts w:ascii="Times New Roman" w:eastAsia="Times New Roman" w:hAnsi="Times New Roman" w:cs="Times New Roman"/>
          <w:i/>
          <w:iCs/>
        </w:rPr>
        <w:t>thousands</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6 ⋅</w:t>
      </w:r>
      <w:r w:rsidRPr="198E6910">
        <w:rPr>
          <w:rFonts w:ascii="Times New Roman" w:eastAsia="Times New Roman" w:hAnsi="Times New Roman" w:cs="Times New Roman"/>
          <w:i/>
          <w:iCs/>
        </w:rPr>
        <w:t>ten</w:t>
      </w:r>
      <w:r w:rsidRPr="198E6910">
        <w:rPr>
          <w:rFonts w:ascii="Times New Roman" w:eastAsia="Times New Roman" w:hAnsi="Times New Roman" w:cs="Times New Roman"/>
        </w:rPr>
        <w:t>_</w:t>
      </w:r>
      <w:r w:rsidRPr="198E6910">
        <w:rPr>
          <w:rFonts w:ascii="Times New Roman" w:eastAsia="Times New Roman" w:hAnsi="Times New Roman" w:cs="Times New Roman"/>
          <w:i/>
          <w:iCs/>
        </w:rPr>
        <w:t>yr</w:t>
      </w:r>
      <w:r w:rsidRPr="198E6910">
        <w:rPr>
          <w:rFonts w:ascii="Times New Roman" w:eastAsia="Times New Roman" w:hAnsi="Times New Roman" w:cs="Times New Roman"/>
        </w:rPr>
        <w:t>_</w:t>
      </w:r>
      <w:r w:rsidRPr="198E6910">
        <w:rPr>
          <w:rFonts w:ascii="Times New Roman" w:eastAsia="Times New Roman" w:hAnsi="Times New Roman" w:cs="Times New Roman"/>
          <w:i/>
          <w:iCs/>
        </w:rPr>
        <w:t>mrkt</w:t>
      </w:r>
      <w:r w:rsidRPr="198E6910">
        <w:rPr>
          <w:rFonts w:ascii="Times New Roman" w:eastAsia="Times New Roman" w:hAnsi="Times New Roman" w:cs="Times New Roman"/>
        </w:rPr>
        <w:t>_</w:t>
      </w:r>
      <w:r w:rsidRPr="198E6910">
        <w:rPr>
          <w:rFonts w:ascii="Times New Roman" w:eastAsia="Times New Roman" w:hAnsi="Times New Roman" w:cs="Times New Roman"/>
          <w:i/>
          <w:iCs/>
        </w:rPr>
        <w:t>security</w:t>
      </w:r>
      <w:r w:rsidRPr="198E6910">
        <w:rPr>
          <w:rFonts w:ascii="Times New Roman" w:eastAsia="Times New Roman" w:hAnsi="Times New Roman" w:cs="Times New Roman"/>
        </w:rPr>
        <w:t>_</w:t>
      </w:r>
      <w:r w:rsidRPr="198E6910">
        <w:rPr>
          <w:rFonts w:ascii="Times New Roman" w:eastAsia="Times New Roman" w:hAnsi="Times New Roman" w:cs="Times New Roman"/>
          <w:i/>
          <w:iCs/>
        </w:rPr>
        <w:t>yield</w:t>
      </w:r>
      <w:r w:rsidRPr="198E6910">
        <w:rPr>
          <w:rFonts w:ascii="Times New Roman" w:eastAsia="Times New Roman" w:hAnsi="Times New Roman" w:cs="Times New Roman"/>
        </w:rPr>
        <w:t>+</w:t>
      </w:r>
      <w:r w:rsidRPr="198E6910">
        <w:rPr>
          <w:rFonts w:ascii="Times New Roman" w:eastAsia="Times New Roman" w:hAnsi="Times New Roman" w:cs="Times New Roman"/>
          <w:i/>
          <w:iCs/>
        </w:rPr>
        <w:t>β</w:t>
      </w:r>
      <w:r w:rsidRPr="198E6910">
        <w:rPr>
          <w:rFonts w:ascii="Times New Roman" w:eastAsia="Times New Roman" w:hAnsi="Times New Roman" w:cs="Times New Roman"/>
        </w:rPr>
        <w:t>7 ⋅</w:t>
      </w:r>
      <w:r w:rsidRPr="198E6910">
        <w:rPr>
          <w:rFonts w:ascii="Times New Roman" w:eastAsia="Times New Roman" w:hAnsi="Times New Roman" w:cs="Times New Roman"/>
          <w:i/>
          <w:iCs/>
        </w:rPr>
        <w:t>CPI</w:t>
      </w:r>
      <w:r w:rsidRPr="198E6910">
        <w:rPr>
          <w:rFonts w:ascii="Times New Roman" w:eastAsia="Times New Roman" w:hAnsi="Times New Roman" w:cs="Times New Roman"/>
        </w:rPr>
        <w:t>+</w:t>
      </w:r>
      <w:r w:rsidRPr="198E6910">
        <w:rPr>
          <w:rFonts w:ascii="Times New Roman" w:eastAsia="Times New Roman" w:hAnsi="Times New Roman" w:cs="Times New Roman"/>
          <w:i/>
          <w:iCs/>
        </w:rPr>
        <w:t>ϵ</w:t>
      </w:r>
    </w:p>
    <w:p w14:paraId="5D626D0C" w14:textId="50E6D9C1" w:rsidR="02268C8E" w:rsidRDefault="00AB25F2" w:rsidP="198E6910">
      <w:pPr>
        <w:spacing w:line="360" w:lineRule="auto"/>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692DE602" wp14:editId="78636202">
            <wp:simplePos x="0" y="0"/>
            <wp:positionH relativeFrom="margin">
              <wp:align>left</wp:align>
            </wp:positionH>
            <wp:positionV relativeFrom="paragraph">
              <wp:posOffset>356235</wp:posOffset>
            </wp:positionV>
            <wp:extent cx="6381750" cy="1341755"/>
            <wp:effectExtent l="0" t="0" r="0" b="0"/>
            <wp:wrapNone/>
            <wp:docPr id="234886927" name="Picture 2348869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81750" cy="1341755"/>
                    </a:xfrm>
                    <a:prstGeom prst="rect">
                      <a:avLst/>
                    </a:prstGeom>
                  </pic:spPr>
                </pic:pic>
              </a:graphicData>
            </a:graphic>
            <wp14:sizeRelH relativeFrom="page">
              <wp14:pctWidth>0</wp14:pctWidth>
            </wp14:sizeRelH>
            <wp14:sizeRelV relativeFrom="page">
              <wp14:pctHeight>0</wp14:pctHeight>
            </wp14:sizeRelV>
          </wp:anchor>
        </w:drawing>
      </w:r>
      <w:r w:rsidR="02268C8E" w:rsidRPr="198E6910">
        <w:rPr>
          <w:rFonts w:ascii="Times New Roman" w:eastAsia="Times New Roman" w:hAnsi="Times New Roman" w:cs="Times New Roman"/>
        </w:rPr>
        <w:t>Aggregate statistics:</w:t>
      </w:r>
    </w:p>
    <w:p w14:paraId="619749B6" w14:textId="187B6538" w:rsidR="3BB32C91" w:rsidRDefault="3BB32C91" w:rsidP="0E00170F">
      <w:pPr>
        <w:spacing w:line="360" w:lineRule="auto"/>
        <w:jc w:val="center"/>
      </w:pPr>
      <w:r w:rsidRPr="0E00170F">
        <w:rPr>
          <w:rFonts w:ascii="Times New Roman" w:eastAsia="Times New Roman" w:hAnsi="Times New Roman" w:cs="Times New Roman"/>
          <w:color w:val="000000" w:themeColor="text1"/>
        </w:rPr>
        <w:t xml:space="preserve"> </w:t>
      </w:r>
    </w:p>
    <w:p w14:paraId="33563C86" w14:textId="5228B18E" w:rsidR="2AE3830A" w:rsidRDefault="2AE3830A" w:rsidP="2AE3830A">
      <w:pPr>
        <w:spacing w:line="360" w:lineRule="auto"/>
        <w:rPr>
          <w:rFonts w:ascii="Times New Roman" w:eastAsia="Times New Roman" w:hAnsi="Times New Roman" w:cs="Times New Roman"/>
        </w:rPr>
      </w:pPr>
    </w:p>
    <w:p w14:paraId="38C8BE78" w14:textId="77777777" w:rsidR="00C91D51" w:rsidRDefault="00C91D51" w:rsidP="2AE3830A">
      <w:pPr>
        <w:spacing w:after="0" w:line="360" w:lineRule="auto"/>
        <w:rPr>
          <w:rFonts w:ascii="Times New Roman" w:eastAsia="Times New Roman" w:hAnsi="Times New Roman" w:cs="Times New Roman"/>
          <w:color w:val="000000" w:themeColor="text1"/>
        </w:rPr>
      </w:pPr>
    </w:p>
    <w:p w14:paraId="50BF0778" w14:textId="69CEACD1" w:rsidR="46BB56A0" w:rsidRDefault="00AB25F2" w:rsidP="00C91D51">
      <w:pPr>
        <w:spacing w:after="0" w:line="36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References</w:t>
      </w:r>
    </w:p>
    <w:p w14:paraId="369D9066" w14:textId="77777777" w:rsidR="00AB25F2" w:rsidRDefault="00AB25F2" w:rsidP="00AB25F2">
      <w:pPr>
        <w:pStyle w:val="NormalWeb"/>
        <w:ind w:left="567" w:hanging="567"/>
      </w:pPr>
      <w:r>
        <w:t xml:space="preserve">Baer, William. “Reflections on 20 Years of Merger Enforcement under the Hart-Scott-Rodino Act.” </w:t>
      </w:r>
      <w:r>
        <w:rPr>
          <w:i/>
          <w:iCs/>
        </w:rPr>
        <w:t>Federal Trade Commission</w:t>
      </w:r>
      <w:r>
        <w:t xml:space="preserve">, 23 Aug. 2013, www.ftc.gov/news-events/news/speeches/reflections-20-years-merger-enforcement-under-hart-scott-rodino-act. </w:t>
      </w:r>
    </w:p>
    <w:p w14:paraId="55B96C00" w14:textId="77777777" w:rsidR="00AB25F2" w:rsidRDefault="00AB25F2" w:rsidP="00AB25F2">
      <w:pPr>
        <w:pStyle w:val="NormalWeb"/>
        <w:ind w:left="567" w:hanging="567"/>
      </w:pPr>
      <w:r>
        <w:t xml:space="preserve">Eckbo, Espen, and Peggy Weir. </w:t>
      </w:r>
      <w:r>
        <w:rPr>
          <w:i/>
          <w:iCs/>
        </w:rPr>
        <w:t>Antimerger Policy under the Hart-Scott-Rodino Act: A Reexamination of the Market Power Hypothesis</w:t>
      </w:r>
      <w:r>
        <w:t xml:space="preserve">, 1950, www.jstor.org/. </w:t>
      </w:r>
    </w:p>
    <w:p w14:paraId="457118C3" w14:textId="77777777" w:rsidR="00AB25F2" w:rsidRDefault="00AB25F2" w:rsidP="00AB25F2">
      <w:pPr>
        <w:pStyle w:val="NormalWeb"/>
        <w:ind w:left="567" w:hanging="567"/>
      </w:pPr>
      <w:r>
        <w:t xml:space="preserve">“FTC Releases 2024 Thresholds for Hart-Scott-Rodino Act Filings and Raises HSR Filing Fees.” </w:t>
      </w:r>
      <w:r>
        <w:rPr>
          <w:i/>
          <w:iCs/>
        </w:rPr>
        <w:t>Insights | Sidley Austin LLP</w:t>
      </w:r>
      <w:r>
        <w:t xml:space="preserve">, Sidley Austin LLP, 23 Jan. 2024, www.sidley.com/en/insights/newsupdates/2024/01/ftc-releases-2024-thresholds-for-hart-scott-rodino-act-filings. </w:t>
      </w:r>
    </w:p>
    <w:p w14:paraId="1ECFC5BC" w14:textId="77777777" w:rsidR="00AB25F2" w:rsidRDefault="00AB25F2" w:rsidP="00AB25F2">
      <w:pPr>
        <w:pStyle w:val="NormalWeb"/>
        <w:ind w:left="567" w:hanging="567"/>
      </w:pPr>
      <w:r>
        <w:t xml:space="preserve">Joe Sims, and Deborah Hermen. “THE EFFECT OF TWENTY YEARS OF HART-SCOTT-RODINO ON MERGER PRACTICE: A CASE STUDY IN THE LAW OF UNINTENDED CONSEQUENCES APPLIED TO ANTITRUST LEGISLATION.” </w:t>
      </w:r>
      <w:r>
        <w:rPr>
          <w:i/>
          <w:iCs/>
        </w:rPr>
        <w:t>Jstor</w:t>
      </w:r>
      <w:r>
        <w:t xml:space="preserve">, Wikimedia, 19 Feb. 2024, www.jstor.org/stable/40843387?read-now=1&amp;seq=21#page_scan_tab_contents. </w:t>
      </w:r>
    </w:p>
    <w:p w14:paraId="23E18F6C" w14:textId="77777777" w:rsidR="00AB25F2" w:rsidRDefault="00AB25F2" w:rsidP="00AB25F2">
      <w:pPr>
        <w:pStyle w:val="NormalWeb"/>
        <w:ind w:left="567" w:hanging="567"/>
      </w:pPr>
      <w:r>
        <w:t xml:space="preserve">Technology, The Office of. “Hart-Scott-Rodino Antitrust Improvements Act of 1976.” </w:t>
      </w:r>
      <w:r>
        <w:rPr>
          <w:i/>
          <w:iCs/>
        </w:rPr>
        <w:t>Federal Trade Commission</w:t>
      </w:r>
      <w:r>
        <w:t xml:space="preserve">, 24 July 2023, www.ftc.gov/legal-library/browse/statutes/hart-scott-rodino-antitrust-improvements-act-1976. </w:t>
      </w:r>
    </w:p>
    <w:p w14:paraId="1F47D8B6" w14:textId="77777777" w:rsidR="00AB25F2" w:rsidRDefault="00AB25F2" w:rsidP="00AB25F2">
      <w:pPr>
        <w:pStyle w:val="NormalWeb"/>
        <w:ind w:left="567" w:hanging="567"/>
      </w:pPr>
      <w:r>
        <w:t xml:space="preserve">Wollmann, Thomas. </w:t>
      </w:r>
      <w:r>
        <w:rPr>
          <w:i/>
          <w:iCs/>
        </w:rPr>
        <w:t>Stealth Consolidation - American Economic Association</w:t>
      </w:r>
      <w:r>
        <w:t xml:space="preserve">, pubs.aeaweb.org/doi/pdfplus/10.1257/aeri.20180137. Accessed 2 Apr. 2024. </w:t>
      </w:r>
    </w:p>
    <w:p w14:paraId="13ACEAE1" w14:textId="09A30719" w:rsidR="198E6910" w:rsidRDefault="198E6910" w:rsidP="198E6910">
      <w:pPr>
        <w:spacing w:after="0" w:line="360" w:lineRule="auto"/>
        <w:ind w:firstLine="720"/>
      </w:pPr>
    </w:p>
    <w:p w14:paraId="5899B32A" w14:textId="0CDB8385" w:rsidR="198E6910" w:rsidRDefault="198E6910" w:rsidP="198E6910">
      <w:pPr>
        <w:spacing w:after="0" w:line="360" w:lineRule="auto"/>
        <w:ind w:firstLine="720"/>
      </w:pPr>
    </w:p>
    <w:p w14:paraId="5A2FD2A3" w14:textId="21511A7C" w:rsidR="198E6910" w:rsidRDefault="198E6910" w:rsidP="198E6910">
      <w:pPr>
        <w:spacing w:after="0" w:line="360" w:lineRule="auto"/>
        <w:ind w:firstLine="720"/>
      </w:pPr>
    </w:p>
    <w:p w14:paraId="5429B282" w14:textId="7A787EAA" w:rsidR="198E6910" w:rsidRDefault="198E6910" w:rsidP="198E6910">
      <w:pPr>
        <w:spacing w:after="0" w:line="360" w:lineRule="auto"/>
        <w:ind w:firstLine="720"/>
        <w:rPr>
          <w:rFonts w:ascii="Times New Roman" w:eastAsia="Times New Roman" w:hAnsi="Times New Roman" w:cs="Times New Roman"/>
        </w:rPr>
      </w:pPr>
    </w:p>
    <w:p w14:paraId="5B7BBB4B" w14:textId="43E383DD" w:rsidR="2AE3830A" w:rsidRDefault="2AE3830A" w:rsidP="2AE3830A">
      <w:pPr>
        <w:spacing w:line="360" w:lineRule="auto"/>
        <w:rPr>
          <w:rFonts w:ascii="Times New Roman" w:eastAsia="Times New Roman" w:hAnsi="Times New Roman" w:cs="Times New Roman"/>
        </w:rPr>
      </w:pPr>
    </w:p>
    <w:sectPr w:rsidR="2AE383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C7A7F" w14:textId="77777777" w:rsidR="00873A45" w:rsidRDefault="00873A45">
      <w:pPr>
        <w:spacing w:after="0" w:line="240" w:lineRule="auto"/>
      </w:pPr>
      <w:r>
        <w:separator/>
      </w:r>
    </w:p>
  </w:endnote>
  <w:endnote w:type="continuationSeparator" w:id="0">
    <w:p w14:paraId="3B8CFD12" w14:textId="77777777" w:rsidR="00873A45" w:rsidRDefault="0087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AE3830A" w14:paraId="097D3CC9" w14:textId="77777777" w:rsidTr="2AE3830A">
      <w:trPr>
        <w:trHeight w:val="300"/>
      </w:trPr>
      <w:tc>
        <w:tcPr>
          <w:tcW w:w="3120" w:type="dxa"/>
        </w:tcPr>
        <w:p w14:paraId="1107B95E" w14:textId="79C324C3" w:rsidR="2AE3830A" w:rsidRDefault="2AE3830A" w:rsidP="2AE3830A">
          <w:pPr>
            <w:pStyle w:val="Header"/>
            <w:ind w:left="-115"/>
          </w:pPr>
        </w:p>
      </w:tc>
      <w:tc>
        <w:tcPr>
          <w:tcW w:w="3120" w:type="dxa"/>
        </w:tcPr>
        <w:p w14:paraId="79E05182" w14:textId="2864E622" w:rsidR="2AE3830A" w:rsidRDefault="2AE3830A" w:rsidP="2AE3830A">
          <w:pPr>
            <w:pStyle w:val="Header"/>
            <w:jc w:val="center"/>
          </w:pPr>
        </w:p>
      </w:tc>
      <w:tc>
        <w:tcPr>
          <w:tcW w:w="3120" w:type="dxa"/>
        </w:tcPr>
        <w:p w14:paraId="3B873A11" w14:textId="36680B2D" w:rsidR="2AE3830A" w:rsidRDefault="2AE3830A" w:rsidP="2AE3830A">
          <w:pPr>
            <w:pStyle w:val="Header"/>
            <w:ind w:right="-115"/>
            <w:jc w:val="right"/>
          </w:pPr>
        </w:p>
      </w:tc>
    </w:tr>
  </w:tbl>
  <w:p w14:paraId="14EE5190" w14:textId="429E4166" w:rsidR="2AE3830A" w:rsidRDefault="2AE3830A" w:rsidP="2AE38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872BC" w14:textId="77777777" w:rsidR="00873A45" w:rsidRDefault="00873A45">
      <w:pPr>
        <w:spacing w:after="0" w:line="240" w:lineRule="auto"/>
      </w:pPr>
      <w:r>
        <w:separator/>
      </w:r>
    </w:p>
  </w:footnote>
  <w:footnote w:type="continuationSeparator" w:id="0">
    <w:p w14:paraId="08C58540" w14:textId="77777777" w:rsidR="00873A45" w:rsidRDefault="0087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08D3" w14:textId="73FDE573" w:rsidR="2AE3830A" w:rsidRDefault="2AE3830A" w:rsidP="2AE3830A">
    <w:pPr>
      <w:pStyle w:val="Header"/>
      <w:jc w:val="right"/>
    </w:pPr>
    <w:r>
      <w:t xml:space="preserve">Bloom </w:t>
    </w:r>
    <w:r>
      <w:fldChar w:fldCharType="begin"/>
    </w:r>
    <w:r>
      <w:instrText>PAGE</w:instrText>
    </w:r>
    <w:r>
      <w:fldChar w:fldCharType="separate"/>
    </w:r>
    <w:r w:rsidR="00AB25F2">
      <w:rPr>
        <w:noProof/>
      </w:rPr>
      <w:t>1</w:t>
    </w:r>
    <w:r>
      <w:fldChar w:fldCharType="end"/>
    </w:r>
  </w:p>
  <w:tbl>
    <w:tblPr>
      <w:tblW w:w="0" w:type="auto"/>
      <w:tblLayout w:type="fixed"/>
      <w:tblLook w:val="06A0" w:firstRow="1" w:lastRow="0" w:firstColumn="1" w:lastColumn="0" w:noHBand="1" w:noVBand="1"/>
    </w:tblPr>
    <w:tblGrid>
      <w:gridCol w:w="3120"/>
      <w:gridCol w:w="3120"/>
    </w:tblGrid>
    <w:tr w:rsidR="2AE3830A" w14:paraId="529E6CA3" w14:textId="77777777" w:rsidTr="2AE3830A">
      <w:trPr>
        <w:trHeight w:val="300"/>
      </w:trPr>
      <w:tc>
        <w:tcPr>
          <w:tcW w:w="3120" w:type="dxa"/>
        </w:tcPr>
        <w:p w14:paraId="76FA6BD3" w14:textId="2E61F314" w:rsidR="2AE3830A" w:rsidRDefault="2AE3830A" w:rsidP="2AE3830A">
          <w:pPr>
            <w:pStyle w:val="Header"/>
            <w:ind w:left="-115"/>
          </w:pPr>
        </w:p>
      </w:tc>
      <w:tc>
        <w:tcPr>
          <w:tcW w:w="3120" w:type="dxa"/>
        </w:tcPr>
        <w:p w14:paraId="69565C93" w14:textId="1EC71BF3" w:rsidR="2AE3830A" w:rsidRDefault="2AE3830A" w:rsidP="2AE3830A">
          <w:pPr>
            <w:pStyle w:val="Header"/>
            <w:jc w:val="center"/>
          </w:pPr>
        </w:p>
      </w:tc>
    </w:tr>
  </w:tbl>
  <w:p w14:paraId="2ED82A9A" w14:textId="5B80E16A" w:rsidR="2AE3830A" w:rsidRDefault="2AE3830A" w:rsidP="2AE3830A">
    <w:pPr>
      <w:pStyle w:val="Header"/>
    </w:pPr>
  </w:p>
</w:hdr>
</file>

<file path=word/intelligence2.xml><?xml version="1.0" encoding="utf-8"?>
<int2:intelligence xmlns:int2="http://schemas.microsoft.com/office/intelligence/2020/intelligence" xmlns:oel="http://schemas.microsoft.com/office/2019/extlst">
  <int2:observations>
    <int2:textHash int2:hashCode="08tgSzOYID9cUZ" int2:id="oRA8NBL9">
      <int2:state int2:value="Rejected" int2:type="AugLoop_Text_Critique"/>
    </int2:textHash>
    <int2:textHash int2:hashCode="vWQ0mW1u95FPrB" int2:id="fl8cWY6E">
      <int2:state int2:value="Rejected" int2:type="AugLoop_Text_Critique"/>
    </int2:textHash>
    <int2:textHash int2:hashCode="GcPJ+7YHqv2z6H" int2:id="Fonx0YLF">
      <int2:state int2:value="Rejected" int2:type="AugLoop_Text_Critique"/>
    </int2:textHash>
    <int2:textHash int2:hashCode="QLun5hdMa/zho+" int2:id="19aQKGlA">
      <int2:state int2:value="Rejected" int2:type="AugLoop_Text_Critique"/>
    </int2:textHash>
    <int2:textHash int2:hashCode="R29VcSW6C+gV7w" int2:id="sH38werl">
      <int2:state int2:value="Rejected" int2:type="AugLoop_Text_Critique"/>
    </int2:textHash>
    <int2:textHash int2:hashCode="5OEnZSrcynfeY7" int2:id="SAKH2Ox3">
      <int2:state int2:value="Rejected" int2:type="AugLoop_Text_Critique"/>
    </int2:textHash>
    <int2:textHash int2:hashCode="uvL/XWMUeYJY3H" int2:id="NaFlhYC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CF484"/>
    <w:multiLevelType w:val="hybridMultilevel"/>
    <w:tmpl w:val="CD027652"/>
    <w:lvl w:ilvl="0" w:tplc="A880DA36">
      <w:start w:val="1"/>
      <w:numFmt w:val="decimal"/>
      <w:lvlText w:val="%1."/>
      <w:lvlJc w:val="left"/>
      <w:pPr>
        <w:ind w:left="720" w:hanging="360"/>
      </w:pPr>
    </w:lvl>
    <w:lvl w:ilvl="1" w:tplc="EA7C4990">
      <w:start w:val="1"/>
      <w:numFmt w:val="lowerLetter"/>
      <w:lvlText w:val="%2."/>
      <w:lvlJc w:val="left"/>
      <w:pPr>
        <w:ind w:left="1440" w:hanging="360"/>
      </w:pPr>
    </w:lvl>
    <w:lvl w:ilvl="2" w:tplc="7E64382C">
      <w:start w:val="1"/>
      <w:numFmt w:val="lowerRoman"/>
      <w:lvlText w:val="%3."/>
      <w:lvlJc w:val="right"/>
      <w:pPr>
        <w:ind w:left="2160" w:hanging="180"/>
      </w:pPr>
    </w:lvl>
    <w:lvl w:ilvl="3" w:tplc="7442A460">
      <w:start w:val="1"/>
      <w:numFmt w:val="decimal"/>
      <w:lvlText w:val="%4."/>
      <w:lvlJc w:val="left"/>
      <w:pPr>
        <w:ind w:left="2880" w:hanging="360"/>
      </w:pPr>
    </w:lvl>
    <w:lvl w:ilvl="4" w:tplc="79E02224">
      <w:start w:val="1"/>
      <w:numFmt w:val="lowerLetter"/>
      <w:lvlText w:val="%5."/>
      <w:lvlJc w:val="left"/>
      <w:pPr>
        <w:ind w:left="3600" w:hanging="360"/>
      </w:pPr>
    </w:lvl>
    <w:lvl w:ilvl="5" w:tplc="49DE35E2">
      <w:start w:val="1"/>
      <w:numFmt w:val="lowerRoman"/>
      <w:lvlText w:val="%6."/>
      <w:lvlJc w:val="right"/>
      <w:pPr>
        <w:ind w:left="4320" w:hanging="180"/>
      </w:pPr>
    </w:lvl>
    <w:lvl w:ilvl="6" w:tplc="AA089704">
      <w:start w:val="1"/>
      <w:numFmt w:val="decimal"/>
      <w:lvlText w:val="%7."/>
      <w:lvlJc w:val="left"/>
      <w:pPr>
        <w:ind w:left="5040" w:hanging="360"/>
      </w:pPr>
    </w:lvl>
    <w:lvl w:ilvl="7" w:tplc="237492F8">
      <w:start w:val="1"/>
      <w:numFmt w:val="lowerLetter"/>
      <w:lvlText w:val="%8."/>
      <w:lvlJc w:val="left"/>
      <w:pPr>
        <w:ind w:left="5760" w:hanging="360"/>
      </w:pPr>
    </w:lvl>
    <w:lvl w:ilvl="8" w:tplc="CED2E9B6">
      <w:start w:val="1"/>
      <w:numFmt w:val="lowerRoman"/>
      <w:lvlText w:val="%9."/>
      <w:lvlJc w:val="right"/>
      <w:pPr>
        <w:ind w:left="6480" w:hanging="180"/>
      </w:pPr>
    </w:lvl>
  </w:abstractNum>
  <w:num w:numId="1" w16cid:durableId="212036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ED0A8C"/>
    <w:rsid w:val="00074D52"/>
    <w:rsid w:val="000A367D"/>
    <w:rsid w:val="000E4963"/>
    <w:rsid w:val="00100987"/>
    <w:rsid w:val="001D7AD7"/>
    <w:rsid w:val="00563920"/>
    <w:rsid w:val="006B29CC"/>
    <w:rsid w:val="0082478E"/>
    <w:rsid w:val="00873A45"/>
    <w:rsid w:val="00892166"/>
    <w:rsid w:val="009869BE"/>
    <w:rsid w:val="00AB25F2"/>
    <w:rsid w:val="00AC14A7"/>
    <w:rsid w:val="00C91D51"/>
    <w:rsid w:val="00D665BE"/>
    <w:rsid w:val="00EF65AE"/>
    <w:rsid w:val="00FC3629"/>
    <w:rsid w:val="01057CF1"/>
    <w:rsid w:val="012B6E38"/>
    <w:rsid w:val="01B54820"/>
    <w:rsid w:val="0208C2A4"/>
    <w:rsid w:val="021F9EEF"/>
    <w:rsid w:val="02268C8E"/>
    <w:rsid w:val="02D76A08"/>
    <w:rsid w:val="037034DD"/>
    <w:rsid w:val="04B39AA1"/>
    <w:rsid w:val="05214F6D"/>
    <w:rsid w:val="0523E5AE"/>
    <w:rsid w:val="07A751D3"/>
    <w:rsid w:val="0922A887"/>
    <w:rsid w:val="0998A862"/>
    <w:rsid w:val="09C046BD"/>
    <w:rsid w:val="0A01501B"/>
    <w:rsid w:val="0A348686"/>
    <w:rsid w:val="0A55EC82"/>
    <w:rsid w:val="0BA4B86F"/>
    <w:rsid w:val="0BD056E7"/>
    <w:rsid w:val="0C4ED72C"/>
    <w:rsid w:val="0C5EE9D9"/>
    <w:rsid w:val="0D1053BD"/>
    <w:rsid w:val="0D8D4F56"/>
    <w:rsid w:val="0D8F3D4A"/>
    <w:rsid w:val="0E00170F"/>
    <w:rsid w:val="0EE5E4E6"/>
    <w:rsid w:val="0EE643CF"/>
    <w:rsid w:val="0F62E278"/>
    <w:rsid w:val="0FF105AC"/>
    <w:rsid w:val="100477EC"/>
    <w:rsid w:val="111D1CC8"/>
    <w:rsid w:val="11808BF3"/>
    <w:rsid w:val="13182D74"/>
    <w:rsid w:val="1363A544"/>
    <w:rsid w:val="13A3CDC5"/>
    <w:rsid w:val="1427FFD3"/>
    <w:rsid w:val="153BFE0D"/>
    <w:rsid w:val="15A40AD3"/>
    <w:rsid w:val="16F6ADAF"/>
    <w:rsid w:val="16FCE0F8"/>
    <w:rsid w:val="175E044F"/>
    <w:rsid w:val="17C6B0D5"/>
    <w:rsid w:val="17D6A51A"/>
    <w:rsid w:val="18056AA7"/>
    <w:rsid w:val="180C9DC7"/>
    <w:rsid w:val="18598C17"/>
    <w:rsid w:val="18739ECF"/>
    <w:rsid w:val="1972757B"/>
    <w:rsid w:val="198E6910"/>
    <w:rsid w:val="1A2CF7C5"/>
    <w:rsid w:val="1A71BC61"/>
    <w:rsid w:val="1A8E0059"/>
    <w:rsid w:val="1C9AFA71"/>
    <w:rsid w:val="1D63775C"/>
    <w:rsid w:val="1EACD007"/>
    <w:rsid w:val="1EE64303"/>
    <w:rsid w:val="1F4CEAFD"/>
    <w:rsid w:val="1F76FDF8"/>
    <w:rsid w:val="20130A9F"/>
    <w:rsid w:val="20658C67"/>
    <w:rsid w:val="20BD96EE"/>
    <w:rsid w:val="210F47AD"/>
    <w:rsid w:val="225DA9BB"/>
    <w:rsid w:val="2262D587"/>
    <w:rsid w:val="22A6A9F4"/>
    <w:rsid w:val="22F4877A"/>
    <w:rsid w:val="23B9B426"/>
    <w:rsid w:val="23DF9F65"/>
    <w:rsid w:val="23FFD059"/>
    <w:rsid w:val="24614810"/>
    <w:rsid w:val="24744186"/>
    <w:rsid w:val="25636B1F"/>
    <w:rsid w:val="26013065"/>
    <w:rsid w:val="261011E7"/>
    <w:rsid w:val="28DAEDC6"/>
    <w:rsid w:val="2947B2A9"/>
    <w:rsid w:val="295A10DD"/>
    <w:rsid w:val="29F9A70A"/>
    <w:rsid w:val="2AE3830A"/>
    <w:rsid w:val="2B2C572C"/>
    <w:rsid w:val="2B45CF61"/>
    <w:rsid w:val="2B5995B9"/>
    <w:rsid w:val="2BBAFED4"/>
    <w:rsid w:val="2D1E3E62"/>
    <w:rsid w:val="2D7891C0"/>
    <w:rsid w:val="2DE21ED4"/>
    <w:rsid w:val="2EB11BB8"/>
    <w:rsid w:val="2F4FCD5B"/>
    <w:rsid w:val="2FEBB9E1"/>
    <w:rsid w:val="30297430"/>
    <w:rsid w:val="30535534"/>
    <w:rsid w:val="30B94DCD"/>
    <w:rsid w:val="311902C6"/>
    <w:rsid w:val="316522C2"/>
    <w:rsid w:val="3172D1C4"/>
    <w:rsid w:val="31EBCE09"/>
    <w:rsid w:val="31FC7C07"/>
    <w:rsid w:val="3217BB16"/>
    <w:rsid w:val="33734C3B"/>
    <w:rsid w:val="33D3D636"/>
    <w:rsid w:val="34AA7286"/>
    <w:rsid w:val="34B9E202"/>
    <w:rsid w:val="34BF6352"/>
    <w:rsid w:val="350F1C9C"/>
    <w:rsid w:val="360CCFEB"/>
    <w:rsid w:val="368608DD"/>
    <w:rsid w:val="36ABC89E"/>
    <w:rsid w:val="374810D2"/>
    <w:rsid w:val="3755285C"/>
    <w:rsid w:val="383CE811"/>
    <w:rsid w:val="38866210"/>
    <w:rsid w:val="39ACF68D"/>
    <w:rsid w:val="3A077DE7"/>
    <w:rsid w:val="3A223271"/>
    <w:rsid w:val="3AAAAB45"/>
    <w:rsid w:val="3AD7C1EF"/>
    <w:rsid w:val="3B523CF5"/>
    <w:rsid w:val="3B8E0C7E"/>
    <w:rsid w:val="3BB32C91"/>
    <w:rsid w:val="3C4D42ED"/>
    <w:rsid w:val="3E55DFA2"/>
    <w:rsid w:val="3E851D0A"/>
    <w:rsid w:val="3F2C2CCB"/>
    <w:rsid w:val="3FE763B1"/>
    <w:rsid w:val="3FF1B003"/>
    <w:rsid w:val="4058F64F"/>
    <w:rsid w:val="4104C146"/>
    <w:rsid w:val="4105CF5F"/>
    <w:rsid w:val="41539F32"/>
    <w:rsid w:val="415C496A"/>
    <w:rsid w:val="41833412"/>
    <w:rsid w:val="41E65529"/>
    <w:rsid w:val="41FA94D4"/>
    <w:rsid w:val="424154DB"/>
    <w:rsid w:val="428C5710"/>
    <w:rsid w:val="4299DE87"/>
    <w:rsid w:val="42D2E196"/>
    <w:rsid w:val="431F0473"/>
    <w:rsid w:val="432C5769"/>
    <w:rsid w:val="435684B7"/>
    <w:rsid w:val="438F7A7D"/>
    <w:rsid w:val="43A3C939"/>
    <w:rsid w:val="448DD4AF"/>
    <w:rsid w:val="4493AAA7"/>
    <w:rsid w:val="44BAD4D4"/>
    <w:rsid w:val="44CB50F5"/>
    <w:rsid w:val="4529753C"/>
    <w:rsid w:val="45EDD6D7"/>
    <w:rsid w:val="467E6DE2"/>
    <w:rsid w:val="46A42027"/>
    <w:rsid w:val="46BB56A0"/>
    <w:rsid w:val="46E833A1"/>
    <w:rsid w:val="47546705"/>
    <w:rsid w:val="47561540"/>
    <w:rsid w:val="4764FC96"/>
    <w:rsid w:val="47C6B19C"/>
    <w:rsid w:val="47E3998B"/>
    <w:rsid w:val="481D33C5"/>
    <w:rsid w:val="48D83245"/>
    <w:rsid w:val="496281FD"/>
    <w:rsid w:val="49BAA50C"/>
    <w:rsid w:val="4A172372"/>
    <w:rsid w:val="4AFA410B"/>
    <w:rsid w:val="4B34058C"/>
    <w:rsid w:val="4B5F7A75"/>
    <w:rsid w:val="4BFCC368"/>
    <w:rsid w:val="4C326822"/>
    <w:rsid w:val="4C6ABE85"/>
    <w:rsid w:val="4CCEB684"/>
    <w:rsid w:val="4CE6FC64"/>
    <w:rsid w:val="4CFAD2AD"/>
    <w:rsid w:val="4D340840"/>
    <w:rsid w:val="4D5B8FE8"/>
    <w:rsid w:val="4DE6F9C6"/>
    <w:rsid w:val="4F07654D"/>
    <w:rsid w:val="4F10919F"/>
    <w:rsid w:val="4F5FC65F"/>
    <w:rsid w:val="4F6DA550"/>
    <w:rsid w:val="4FC7D325"/>
    <w:rsid w:val="4FD1C381"/>
    <w:rsid w:val="5010BCF8"/>
    <w:rsid w:val="506BA902"/>
    <w:rsid w:val="50F513AC"/>
    <w:rsid w:val="510975B1"/>
    <w:rsid w:val="5157D01D"/>
    <w:rsid w:val="51A24B1E"/>
    <w:rsid w:val="51ECC902"/>
    <w:rsid w:val="5279B3EE"/>
    <w:rsid w:val="5281DEDD"/>
    <w:rsid w:val="5315F84A"/>
    <w:rsid w:val="53AA42E7"/>
    <w:rsid w:val="53F6FDF0"/>
    <w:rsid w:val="540D273C"/>
    <w:rsid w:val="546F9EDB"/>
    <w:rsid w:val="549B4448"/>
    <w:rsid w:val="54AC944F"/>
    <w:rsid w:val="553C073B"/>
    <w:rsid w:val="55B7404C"/>
    <w:rsid w:val="56452977"/>
    <w:rsid w:val="5655A7F5"/>
    <w:rsid w:val="56F20A99"/>
    <w:rsid w:val="578B4A21"/>
    <w:rsid w:val="5873A7FD"/>
    <w:rsid w:val="58BC167D"/>
    <w:rsid w:val="59F3C52F"/>
    <w:rsid w:val="5A03F189"/>
    <w:rsid w:val="5A36D2F1"/>
    <w:rsid w:val="5B13783C"/>
    <w:rsid w:val="5BC57BBC"/>
    <w:rsid w:val="5C44004B"/>
    <w:rsid w:val="5C5CA368"/>
    <w:rsid w:val="5C618863"/>
    <w:rsid w:val="5CD5C6BF"/>
    <w:rsid w:val="5CE0D58A"/>
    <w:rsid w:val="5D5C5DF9"/>
    <w:rsid w:val="5D614C1D"/>
    <w:rsid w:val="5DC0F16B"/>
    <w:rsid w:val="5E04200B"/>
    <w:rsid w:val="5E28FE31"/>
    <w:rsid w:val="5EAF7AA5"/>
    <w:rsid w:val="5F1B75C7"/>
    <w:rsid w:val="5F584F1E"/>
    <w:rsid w:val="5FDB85C6"/>
    <w:rsid w:val="605C1C68"/>
    <w:rsid w:val="61E7CA4A"/>
    <w:rsid w:val="61F768D9"/>
    <w:rsid w:val="6292B6DD"/>
    <w:rsid w:val="63A6AAB3"/>
    <w:rsid w:val="6401C4C2"/>
    <w:rsid w:val="64644AA9"/>
    <w:rsid w:val="64B23BF8"/>
    <w:rsid w:val="64D7E467"/>
    <w:rsid w:val="64ED2BC6"/>
    <w:rsid w:val="652556A8"/>
    <w:rsid w:val="659C85A6"/>
    <w:rsid w:val="65B0B33B"/>
    <w:rsid w:val="664E0C59"/>
    <w:rsid w:val="66CDA534"/>
    <w:rsid w:val="670995D8"/>
    <w:rsid w:val="672DF367"/>
    <w:rsid w:val="6731C365"/>
    <w:rsid w:val="673368A8"/>
    <w:rsid w:val="676E511C"/>
    <w:rsid w:val="6781C369"/>
    <w:rsid w:val="68024661"/>
    <w:rsid w:val="68AB6FBB"/>
    <w:rsid w:val="68EB1AFA"/>
    <w:rsid w:val="6953C2B3"/>
    <w:rsid w:val="69ED0A8C"/>
    <w:rsid w:val="6A15EC37"/>
    <w:rsid w:val="6A7D6510"/>
    <w:rsid w:val="6A8C7BE5"/>
    <w:rsid w:val="6ABEFCF6"/>
    <w:rsid w:val="6AE3C952"/>
    <w:rsid w:val="6B0036BE"/>
    <w:rsid w:val="6B201CB6"/>
    <w:rsid w:val="6B2AF3D2"/>
    <w:rsid w:val="6BCF9EBF"/>
    <w:rsid w:val="6C5F3A24"/>
    <w:rsid w:val="6C9C071F"/>
    <w:rsid w:val="6D16A842"/>
    <w:rsid w:val="6DE030B0"/>
    <w:rsid w:val="6F7C0111"/>
    <w:rsid w:val="6FAA8524"/>
    <w:rsid w:val="6FBE1F06"/>
    <w:rsid w:val="6FECA554"/>
    <w:rsid w:val="700205AB"/>
    <w:rsid w:val="7070D776"/>
    <w:rsid w:val="7157B68A"/>
    <w:rsid w:val="7160916F"/>
    <w:rsid w:val="71848EFE"/>
    <w:rsid w:val="71F357A8"/>
    <w:rsid w:val="721023F9"/>
    <w:rsid w:val="72CA432B"/>
    <w:rsid w:val="72F9EC49"/>
    <w:rsid w:val="748B65D5"/>
    <w:rsid w:val="751FEA0A"/>
    <w:rsid w:val="760C2763"/>
    <w:rsid w:val="76414C9B"/>
    <w:rsid w:val="76A0172A"/>
    <w:rsid w:val="782A8D99"/>
    <w:rsid w:val="78373345"/>
    <w:rsid w:val="784A4F61"/>
    <w:rsid w:val="78C7CEDE"/>
    <w:rsid w:val="79FA1956"/>
    <w:rsid w:val="7A208C0E"/>
    <w:rsid w:val="7A37DA0E"/>
    <w:rsid w:val="7A53FB32"/>
    <w:rsid w:val="7BBC5C6F"/>
    <w:rsid w:val="7CA8C3F8"/>
    <w:rsid w:val="7CB5E9F4"/>
    <w:rsid w:val="7D129CD0"/>
    <w:rsid w:val="7D138693"/>
    <w:rsid w:val="7D167AF0"/>
    <w:rsid w:val="7D2F65E4"/>
    <w:rsid w:val="7DEF6EA6"/>
    <w:rsid w:val="7E6DD891"/>
    <w:rsid w:val="7E9200B2"/>
    <w:rsid w:val="7ECD8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0A8C"/>
  <w15:chartTrackingRefBased/>
  <w15:docId w15:val="{11F20902-4C08-44DD-B0D5-C621F858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ContactInfo">
    <w:name w:val="Contact Info"/>
    <w:basedOn w:val="Normal"/>
    <w:uiPriority w:val="1"/>
    <w:qFormat/>
    <w:rsid w:val="2AE3830A"/>
    <w:pPr>
      <w:spacing w:after="0" w:line="480" w:lineRule="auto"/>
    </w:pPr>
    <w:rPr>
      <w:lang w:eastAsia="en-US"/>
    </w:r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B25F2"/>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1301</Words>
  <Characters>7419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Jeremiah A</dc:creator>
  <cp:keywords/>
  <dc:description/>
  <cp:lastModifiedBy>Jeremiah Bloom</cp:lastModifiedBy>
  <cp:revision>13</cp:revision>
  <dcterms:created xsi:type="dcterms:W3CDTF">2024-03-28T02:20:00Z</dcterms:created>
  <dcterms:modified xsi:type="dcterms:W3CDTF">2024-10-09T20:50:00Z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2024-04-02T02:27:25Z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355058b9-c3f0-4164-9d29-e6788c587d83</vt:lpwstr>
  </property>
  <property fmtid="{D5CDD505-2E9C-101B-9397-08002B2CF9AE}" pid="8" name="MSIP_Label_6914c80f-f1ea-4d98-8793-96e1abe086b5_ContentBits">
    <vt:lpwstr>0</vt:lpwstr>
  </property>
</Properties>
</file>