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s38n3uu1no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w:t>
      </w:r>
      <w:r w:rsidDel="00000000" w:rsidR="00000000" w:rsidRPr="00000000">
        <w:rPr>
          <w:rtl w:val="0"/>
        </w:rPr>
      </w:r>
    </w:p>
    <w:p w:rsidR="00000000" w:rsidDel="00000000" w:rsidP="00000000" w:rsidRDefault="00000000" w:rsidRPr="00000000" w14:paraId="00000002">
      <w:pPr>
        <w:rPr>
          <w:b w:val="1"/>
          <w:sz w:val="50"/>
          <w:szCs w:val="50"/>
        </w:rPr>
      </w:pPr>
      <w:r w:rsidDel="00000000" w:rsidR="00000000" w:rsidRPr="00000000">
        <w:rPr>
          <w:b w:val="1"/>
          <w:sz w:val="50"/>
          <w:szCs w:val="50"/>
          <w:rtl w:val="0"/>
        </w:rPr>
        <w:t xml:space="preserve">ChatGPT:</w:t>
      </w:r>
    </w:p>
    <w:p w:rsidR="00000000" w:rsidDel="00000000" w:rsidP="00000000" w:rsidRDefault="00000000" w:rsidRPr="00000000" w14:paraId="00000003">
      <w:pPr>
        <w:pStyle w:val="Heading3"/>
        <w:keepNext w:val="0"/>
        <w:keepLines w:val="0"/>
        <w:spacing w:before="280" w:lineRule="auto"/>
        <w:rPr>
          <w:color w:val="000000"/>
          <w:sz w:val="22"/>
          <w:szCs w:val="22"/>
        </w:rPr>
      </w:pPr>
      <w:bookmarkStart w:colFirst="0" w:colLast="0" w:name="_ivol3t84u6we" w:id="1"/>
      <w:bookmarkEnd w:id="1"/>
      <w:r w:rsidDel="00000000" w:rsidR="00000000" w:rsidRPr="00000000">
        <w:rPr>
          <w:b w:val="1"/>
          <w:color w:val="000000"/>
          <w:sz w:val="26"/>
          <w:szCs w:val="26"/>
          <w:rtl w:val="0"/>
        </w:rPr>
        <w:t xml:space="preserve">Transgender Rights: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hk8y47zqzvp" w:id="3"/>
      <w:bookmarkEnd w:id="3"/>
      <w:r w:rsidDel="00000000" w:rsidR="00000000" w:rsidRPr="00000000">
        <w:rPr>
          <w:b w:val="1"/>
          <w:color w:val="000000"/>
          <w:sz w:val="26"/>
          <w:szCs w:val="26"/>
          <w:rtl w:val="0"/>
        </w:rPr>
        <w:t xml:space="preserve">Phi-left:</w:t>
      </w:r>
    </w:p>
    <w:p w:rsidR="00000000" w:rsidDel="00000000" w:rsidP="00000000" w:rsidRDefault="00000000" w:rsidRPr="00000000" w14:paraId="00000006">
      <w:pPr>
        <w:pStyle w:val="Heading3"/>
        <w:keepNext w:val="0"/>
        <w:keepLines w:val="0"/>
        <w:numPr>
          <w:ilvl w:val="0"/>
          <w:numId w:val="6"/>
        </w:numPr>
        <w:spacing w:after="0" w:afterAutospacing="0" w:before="240" w:lineRule="auto"/>
        <w:ind w:left="720" w:hanging="360"/>
      </w:pPr>
      <w:bookmarkStart w:colFirst="0" w:colLast="0" w:name="_55b2nhgnhx5y" w:id="2"/>
      <w:bookmarkEnd w:id="2"/>
      <w:r w:rsidDel="00000000" w:rsidR="00000000" w:rsidRPr="00000000">
        <w:rPr>
          <w:b w:val="1"/>
          <w:color w:val="000000"/>
          <w:sz w:val="22"/>
          <w:szCs w:val="22"/>
          <w:rtl w:val="0"/>
        </w:rPr>
        <w:t xml:space="preserve">Agreement:</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3/10</w:t>
        <w:br w:type="textWrapping"/>
      </w:r>
      <w:r w:rsidDel="00000000" w:rsidR="00000000" w:rsidRPr="00000000">
        <w:rPr>
          <w:color w:val="000000"/>
          <w:sz w:val="22"/>
          <w:szCs w:val="22"/>
          <w:rtl w:val="0"/>
        </w:rPr>
        <w:t xml:space="preserve">There is little acknowledgment or agreement with Phi-right's points. Most of Phi-left's arguments are focused on defending transgender rights without engaging with counterpoints.</w:t>
      </w:r>
    </w:p>
    <w:p w:rsidR="00000000" w:rsidDel="00000000" w:rsidP="00000000" w:rsidRDefault="00000000" w:rsidRPr="00000000" w14:paraId="00000007">
      <w:pPr>
        <w:pStyle w:val="Heading3"/>
        <w:keepNext w:val="0"/>
        <w:keepLines w:val="0"/>
        <w:numPr>
          <w:ilvl w:val="0"/>
          <w:numId w:val="6"/>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Disagreement:</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6/10</w:t>
        <w:br w:type="textWrapping"/>
      </w:r>
      <w:r w:rsidDel="00000000" w:rsidR="00000000" w:rsidRPr="00000000">
        <w:rPr>
          <w:color w:val="000000"/>
          <w:sz w:val="22"/>
          <w:szCs w:val="22"/>
          <w:rtl w:val="0"/>
        </w:rPr>
        <w:t xml:space="preserve">Phi-left challenges societal fears and historical parallels, but the responses lack targeted rebuttals to Phi-right's claims about fairness in sports.</w:t>
      </w:r>
    </w:p>
    <w:p w:rsidR="00000000" w:rsidDel="00000000" w:rsidP="00000000" w:rsidRDefault="00000000" w:rsidRPr="00000000" w14:paraId="00000008">
      <w:pPr>
        <w:pStyle w:val="Heading3"/>
        <w:keepNext w:val="0"/>
        <w:keepLines w:val="0"/>
        <w:numPr>
          <w:ilvl w:val="0"/>
          <w:numId w:val="6"/>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Faculty:</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4/10</w:t>
        <w:br w:type="textWrapping"/>
      </w:r>
      <w:r w:rsidDel="00000000" w:rsidR="00000000" w:rsidRPr="00000000">
        <w:rPr>
          <w:color w:val="000000"/>
          <w:sz w:val="22"/>
          <w:szCs w:val="22"/>
          <w:rtl w:val="0"/>
        </w:rPr>
        <w:t xml:space="preserve">The language is disorganized at times, with unclear phrasing and tangential thoughts (e.g., "using her gender identity instead of womanhood for the purpose of living forever"). This detracts from clarity.</w:t>
      </w:r>
    </w:p>
    <w:p w:rsidR="00000000" w:rsidDel="00000000" w:rsidP="00000000" w:rsidRDefault="00000000" w:rsidRPr="00000000" w14:paraId="00000009">
      <w:pPr>
        <w:pStyle w:val="Heading3"/>
        <w:keepNext w:val="0"/>
        <w:keepLines w:val="0"/>
        <w:numPr>
          <w:ilvl w:val="0"/>
          <w:numId w:val="6"/>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Emotion:</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7/10</w:t>
        <w:br w:type="textWrapping"/>
      </w:r>
      <w:r w:rsidDel="00000000" w:rsidR="00000000" w:rsidRPr="00000000">
        <w:rPr>
          <w:color w:val="000000"/>
          <w:sz w:val="22"/>
          <w:szCs w:val="22"/>
          <w:rtl w:val="0"/>
        </w:rPr>
        <w:t xml:space="preserve">Phi-left appeals to emotion, discussing fears, discrimination, and broader trans rights issues.</w:t>
      </w:r>
    </w:p>
    <w:p w:rsidR="00000000" w:rsidDel="00000000" w:rsidP="00000000" w:rsidRDefault="00000000" w:rsidRPr="00000000" w14:paraId="0000000A">
      <w:pPr>
        <w:pStyle w:val="Heading3"/>
        <w:keepNext w:val="0"/>
        <w:keepLines w:val="0"/>
        <w:numPr>
          <w:ilvl w:val="0"/>
          <w:numId w:val="6"/>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Coherence:</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4/10</w:t>
        <w:br w:type="textWrapping"/>
      </w:r>
      <w:r w:rsidDel="00000000" w:rsidR="00000000" w:rsidRPr="00000000">
        <w:rPr>
          <w:color w:val="000000"/>
          <w:sz w:val="22"/>
          <w:szCs w:val="22"/>
          <w:rtl w:val="0"/>
        </w:rPr>
        <w:t xml:space="preserve">The arguments are fragmented, with shifts in focus that make it difficult to follow a structured point of view.</w:t>
      </w:r>
    </w:p>
    <w:p w:rsidR="00000000" w:rsidDel="00000000" w:rsidP="00000000" w:rsidRDefault="00000000" w:rsidRPr="00000000" w14:paraId="0000000B">
      <w:pPr>
        <w:pStyle w:val="Heading3"/>
        <w:keepNext w:val="0"/>
        <w:keepLines w:val="0"/>
        <w:numPr>
          <w:ilvl w:val="0"/>
          <w:numId w:val="6"/>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On Topic:</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5/10</w:t>
        <w:br w:type="textWrapping"/>
      </w:r>
      <w:r w:rsidDel="00000000" w:rsidR="00000000" w:rsidRPr="00000000">
        <w:rPr>
          <w:color w:val="000000"/>
          <w:sz w:val="22"/>
          <w:szCs w:val="22"/>
          <w:rtl w:val="0"/>
        </w:rPr>
        <w:t xml:space="preserve">While the responses touch on trans rights and sports, they meander into unrelated issues, such as historical examples and philosophical musings about death.</w:t>
      </w:r>
    </w:p>
    <w:p w:rsidR="00000000" w:rsidDel="00000000" w:rsidP="00000000" w:rsidRDefault="00000000" w:rsidRPr="00000000" w14:paraId="0000000C">
      <w:pPr>
        <w:pStyle w:val="Heading3"/>
        <w:keepNext w:val="0"/>
        <w:keepLines w:val="0"/>
        <w:numPr>
          <w:ilvl w:val="0"/>
          <w:numId w:val="6"/>
        </w:numPr>
        <w:spacing w:after="24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Convincing:</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4/10</w:t>
        <w:br w:type="textWrapping"/>
      </w:r>
      <w:r w:rsidDel="00000000" w:rsidR="00000000" w:rsidRPr="00000000">
        <w:rPr>
          <w:color w:val="000000"/>
          <w:sz w:val="22"/>
          <w:szCs w:val="22"/>
          <w:rtl w:val="0"/>
        </w:rPr>
        <w:t xml:space="preserve">The arguments lack strong evidence or logical framing, making them less persuasive.</w:t>
      </w:r>
    </w:p>
    <w:p w:rsidR="00000000" w:rsidDel="00000000" w:rsidP="00000000" w:rsidRDefault="00000000" w:rsidRPr="00000000" w14:paraId="0000000D">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vgb05pqkp24" w:id="4"/>
      <w:bookmarkEnd w:id="4"/>
      <w:r w:rsidDel="00000000" w:rsidR="00000000" w:rsidRPr="00000000">
        <w:rPr>
          <w:b w:val="1"/>
          <w:color w:val="000000"/>
          <w:sz w:val="26"/>
          <w:szCs w:val="26"/>
          <w:rtl w:val="0"/>
        </w:rPr>
        <w:t xml:space="preserve">Phi-right:</w:t>
      </w:r>
    </w:p>
    <w:p w:rsidR="00000000" w:rsidDel="00000000" w:rsidP="00000000" w:rsidRDefault="00000000" w:rsidRPr="00000000" w14:paraId="0000000F">
      <w:pPr>
        <w:pStyle w:val="Heading3"/>
        <w:keepNext w:val="0"/>
        <w:keepLines w:val="0"/>
        <w:numPr>
          <w:ilvl w:val="0"/>
          <w:numId w:val="2"/>
        </w:numPr>
        <w:spacing w:after="0" w:afterAutospacing="0" w:before="240" w:lineRule="auto"/>
        <w:ind w:left="720" w:hanging="360"/>
      </w:pPr>
      <w:bookmarkStart w:colFirst="0" w:colLast="0" w:name="_55b2nhgnhx5y" w:id="2"/>
      <w:bookmarkEnd w:id="2"/>
      <w:r w:rsidDel="00000000" w:rsidR="00000000" w:rsidRPr="00000000">
        <w:rPr>
          <w:b w:val="1"/>
          <w:color w:val="000000"/>
          <w:sz w:val="22"/>
          <w:szCs w:val="22"/>
          <w:rtl w:val="0"/>
        </w:rPr>
        <w:t xml:space="preserve">Agreement:</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4/10</w:t>
        <w:br w:type="textWrapping"/>
      </w:r>
      <w:r w:rsidDel="00000000" w:rsidR="00000000" w:rsidRPr="00000000">
        <w:rPr>
          <w:color w:val="000000"/>
          <w:sz w:val="22"/>
          <w:szCs w:val="22"/>
          <w:rtl w:val="0"/>
        </w:rPr>
        <w:t xml:space="preserve">Phi-right acknowledges some points about sexism and fairness but does not directly concede on transgender inclusion in sports.</w:t>
      </w:r>
    </w:p>
    <w:p w:rsidR="00000000" w:rsidDel="00000000" w:rsidP="00000000" w:rsidRDefault="00000000" w:rsidRPr="00000000" w14:paraId="00000010">
      <w:pPr>
        <w:pStyle w:val="Heading3"/>
        <w:keepNext w:val="0"/>
        <w:keepLines w:val="0"/>
        <w:numPr>
          <w:ilvl w:val="0"/>
          <w:numId w:val="2"/>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Disagreement:</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7/10</w:t>
        <w:br w:type="textWrapping"/>
      </w:r>
      <w:r w:rsidDel="00000000" w:rsidR="00000000" w:rsidRPr="00000000">
        <w:rPr>
          <w:color w:val="000000"/>
          <w:sz w:val="22"/>
          <w:szCs w:val="22"/>
          <w:rtl w:val="0"/>
        </w:rPr>
        <w:t xml:space="preserve">Phi-right questions inherent rights and fairness, bringing up historical gender inequalities as a counterpoint.</w:t>
      </w:r>
    </w:p>
    <w:p w:rsidR="00000000" w:rsidDel="00000000" w:rsidP="00000000" w:rsidRDefault="00000000" w:rsidRPr="00000000" w14:paraId="00000011">
      <w:pPr>
        <w:pStyle w:val="Heading3"/>
        <w:keepNext w:val="0"/>
        <w:keepLines w:val="0"/>
        <w:numPr>
          <w:ilvl w:val="0"/>
          <w:numId w:val="2"/>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Faculty:</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5/10</w:t>
        <w:br w:type="textWrapping"/>
      </w:r>
      <w:r w:rsidDel="00000000" w:rsidR="00000000" w:rsidRPr="00000000">
        <w:rPr>
          <w:color w:val="000000"/>
          <w:sz w:val="22"/>
          <w:szCs w:val="22"/>
          <w:rtl w:val="0"/>
        </w:rPr>
        <w:t xml:space="preserve">The language is more structured than Phi-left's, but it is verbose and sometimes veers into irrelevant examples (e.g., "celebrity culture").</w:t>
      </w:r>
    </w:p>
    <w:p w:rsidR="00000000" w:rsidDel="00000000" w:rsidP="00000000" w:rsidRDefault="00000000" w:rsidRPr="00000000" w14:paraId="00000012">
      <w:pPr>
        <w:pStyle w:val="Heading3"/>
        <w:keepNext w:val="0"/>
        <w:keepLines w:val="0"/>
        <w:numPr>
          <w:ilvl w:val="0"/>
          <w:numId w:val="2"/>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Emotion:</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6/10</w:t>
        <w:br w:type="textWrapping"/>
      </w:r>
      <w:r w:rsidDel="00000000" w:rsidR="00000000" w:rsidRPr="00000000">
        <w:rPr>
          <w:color w:val="000000"/>
          <w:sz w:val="22"/>
          <w:szCs w:val="22"/>
          <w:rtl w:val="0"/>
        </w:rPr>
        <w:t xml:space="preserve">Phi-right appeals to fairness and the broader implications of societal equality but lacks direct emotional appeals compared to Phi-left.</w:t>
      </w:r>
    </w:p>
    <w:p w:rsidR="00000000" w:rsidDel="00000000" w:rsidP="00000000" w:rsidRDefault="00000000" w:rsidRPr="00000000" w14:paraId="00000013">
      <w:pPr>
        <w:pStyle w:val="Heading3"/>
        <w:keepNext w:val="0"/>
        <w:keepLines w:val="0"/>
        <w:numPr>
          <w:ilvl w:val="0"/>
          <w:numId w:val="2"/>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Coherence:</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6/10</w:t>
        <w:br w:type="textWrapping"/>
      </w:r>
      <w:r w:rsidDel="00000000" w:rsidR="00000000" w:rsidRPr="00000000">
        <w:rPr>
          <w:color w:val="000000"/>
          <w:sz w:val="22"/>
          <w:szCs w:val="22"/>
          <w:rtl w:val="0"/>
        </w:rPr>
        <w:t xml:space="preserve">While more organized than Phi-left, Phi-right occasionally diverges into tangential arguments, reducing focus.</w:t>
      </w:r>
    </w:p>
    <w:p w:rsidR="00000000" w:rsidDel="00000000" w:rsidP="00000000" w:rsidRDefault="00000000" w:rsidRPr="00000000" w14:paraId="00000014">
      <w:pPr>
        <w:pStyle w:val="Heading3"/>
        <w:keepNext w:val="0"/>
        <w:keepLines w:val="0"/>
        <w:numPr>
          <w:ilvl w:val="0"/>
          <w:numId w:val="2"/>
        </w:numPr>
        <w:spacing w:after="0" w:afterAutospacing="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On Topic:</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6/10</w:t>
        <w:br w:type="textWrapping"/>
      </w:r>
      <w:r w:rsidDel="00000000" w:rsidR="00000000" w:rsidRPr="00000000">
        <w:rPr>
          <w:color w:val="000000"/>
          <w:sz w:val="22"/>
          <w:szCs w:val="22"/>
          <w:rtl w:val="0"/>
        </w:rPr>
        <w:t xml:space="preserve">The responses address the main topic more consistently than Phi-left but still include digressions about unrelated issues, such as historical sports contexts.</w:t>
      </w:r>
    </w:p>
    <w:p w:rsidR="00000000" w:rsidDel="00000000" w:rsidP="00000000" w:rsidRDefault="00000000" w:rsidRPr="00000000" w14:paraId="00000015">
      <w:pPr>
        <w:pStyle w:val="Heading3"/>
        <w:keepNext w:val="0"/>
        <w:keepLines w:val="0"/>
        <w:numPr>
          <w:ilvl w:val="0"/>
          <w:numId w:val="2"/>
        </w:numPr>
        <w:spacing w:after="240" w:before="0" w:beforeAutospacing="0" w:lineRule="auto"/>
        <w:ind w:left="720" w:hanging="360"/>
      </w:pPr>
      <w:bookmarkStart w:colFirst="0" w:colLast="0" w:name="_55b2nhgnhx5y" w:id="2"/>
      <w:bookmarkEnd w:id="2"/>
      <w:r w:rsidDel="00000000" w:rsidR="00000000" w:rsidRPr="00000000">
        <w:rPr>
          <w:b w:val="1"/>
          <w:color w:val="000000"/>
          <w:sz w:val="22"/>
          <w:szCs w:val="22"/>
          <w:rtl w:val="0"/>
        </w:rPr>
        <w:t xml:space="preserve">Convincing:</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6/10</w:t>
        <w:br w:type="textWrapping"/>
      </w:r>
      <w:r w:rsidDel="00000000" w:rsidR="00000000" w:rsidRPr="00000000">
        <w:rPr>
          <w:color w:val="000000"/>
          <w:sz w:val="22"/>
          <w:szCs w:val="22"/>
          <w:rtl w:val="0"/>
        </w:rPr>
        <w:t xml:space="preserve">The arguments are moderately persuasive, as they frame the debate in terms of fairness and historical precedents, though they lack depth in evidence.</w:t>
      </w:r>
    </w:p>
    <w:p w:rsidR="00000000" w:rsidDel="00000000" w:rsidP="00000000" w:rsidRDefault="00000000" w:rsidRPr="00000000" w14:paraId="00000016">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637lsqte49r" w:id="5"/>
      <w:bookmarkEnd w:id="5"/>
      <w:r w:rsidDel="00000000" w:rsidR="00000000" w:rsidRPr="00000000">
        <w:rPr>
          <w:b w:val="1"/>
          <w:color w:val="000000"/>
          <w:sz w:val="26"/>
          <w:szCs w:val="26"/>
          <w:rtl w:val="0"/>
        </w:rPr>
        <w:t xml:space="preserve">Scores Summary:</w:t>
      </w:r>
    </w:p>
    <w:tbl>
      <w:tblPr>
        <w:tblStyle w:val="Table1"/>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995"/>
        <w:gridCol w:w="1160"/>
        <w:tblGridChange w:id="0">
          <w:tblGrid>
            <w:gridCol w:w="1565"/>
            <w:gridCol w:w="99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pStyle w:val="Heading3"/>
              <w:keepNext w:val="0"/>
              <w:keepLines w:val="0"/>
              <w:spacing w:before="280" w:lineRule="auto"/>
              <w:jc w:val="center"/>
              <w:rPr>
                <w:color w:val="000000"/>
                <w:sz w:val="22"/>
                <w:szCs w:val="22"/>
              </w:rPr>
            </w:pPr>
            <w:bookmarkStart w:colFirst="0" w:colLast="0" w:name="_55b2nhgnhx5y" w:id="2"/>
            <w:bookmarkEnd w:id="2"/>
            <w:r w:rsidDel="00000000" w:rsidR="00000000" w:rsidRPr="00000000">
              <w:rPr>
                <w:b w:val="1"/>
                <w:color w:val="000000"/>
                <w:sz w:val="22"/>
                <w:szCs w:val="22"/>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pStyle w:val="Heading3"/>
              <w:keepNext w:val="0"/>
              <w:keepLines w:val="0"/>
              <w:spacing w:before="280" w:lineRule="auto"/>
              <w:jc w:val="center"/>
              <w:rPr>
                <w:color w:val="000000"/>
                <w:sz w:val="22"/>
                <w:szCs w:val="22"/>
              </w:rPr>
            </w:pPr>
            <w:bookmarkStart w:colFirst="0" w:colLast="0" w:name="_55b2nhgnhx5y" w:id="2"/>
            <w:bookmarkEnd w:id="2"/>
            <w:r w:rsidDel="00000000" w:rsidR="00000000" w:rsidRPr="00000000">
              <w:rPr>
                <w:b w:val="1"/>
                <w:color w:val="000000"/>
                <w:sz w:val="22"/>
                <w:szCs w:val="22"/>
                <w:rtl w:val="0"/>
              </w:rPr>
              <w:t xml:space="preserve">Phi-left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pStyle w:val="Heading3"/>
              <w:keepNext w:val="0"/>
              <w:keepLines w:val="0"/>
              <w:spacing w:before="280" w:lineRule="auto"/>
              <w:jc w:val="center"/>
              <w:rPr>
                <w:color w:val="000000"/>
                <w:sz w:val="22"/>
                <w:szCs w:val="22"/>
              </w:rPr>
            </w:pPr>
            <w:bookmarkStart w:colFirst="0" w:colLast="0" w:name="_55b2nhgnhx5y" w:id="2"/>
            <w:bookmarkEnd w:id="2"/>
            <w:r w:rsidDel="00000000" w:rsidR="00000000" w:rsidRPr="00000000">
              <w:rPr>
                <w:b w:val="1"/>
                <w:color w:val="000000"/>
                <w:sz w:val="22"/>
                <w:szCs w:val="22"/>
                <w:rtl w:val="0"/>
              </w:rPr>
              <w:t xml:space="preserve">Phi-right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Disagreement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Faculty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Emotion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Coherence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On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Convincing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rPr>
                <w:color w:val="000000"/>
                <w:sz w:val="22"/>
                <w:szCs w:val="22"/>
                <w:rtl w:val="0"/>
              </w:rPr>
              <w:t xml:space="preserve">6</w:t>
            </w:r>
          </w:p>
        </w:tc>
      </w:tr>
    </w:tbl>
    <w:p w:rsidR="00000000" w:rsidDel="00000000" w:rsidP="00000000" w:rsidRDefault="00000000" w:rsidRPr="00000000" w14:paraId="00000030">
      <w:pPr>
        <w:pStyle w:val="Heading3"/>
        <w:keepNext w:val="0"/>
        <w:keepLines w:val="0"/>
        <w:spacing w:before="280" w:lineRule="auto"/>
        <w:rPr>
          <w:color w:val="000000"/>
          <w:sz w:val="22"/>
          <w:szCs w:val="22"/>
        </w:rPr>
      </w:pPr>
      <w:bookmarkStart w:colFirst="0" w:colLast="0" w:name="_55b2nhgnhx5y"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ysdp5dyhbjvz" w:id="6"/>
      <w:bookmarkEnd w:id="6"/>
      <w:r w:rsidDel="00000000" w:rsidR="00000000" w:rsidRPr="00000000">
        <w:rPr>
          <w:b w:val="1"/>
          <w:color w:val="000000"/>
          <w:sz w:val="26"/>
          <w:szCs w:val="26"/>
          <w:rtl w:val="0"/>
        </w:rPr>
        <w:t xml:space="preserve">Winner: Phi-right</w:t>
      </w:r>
    </w:p>
    <w:p w:rsidR="00000000" w:rsidDel="00000000" w:rsidP="00000000" w:rsidRDefault="00000000" w:rsidRPr="00000000" w14:paraId="00000032">
      <w:pPr>
        <w:pStyle w:val="Heading3"/>
        <w:keepNext w:val="0"/>
        <w:keepLines w:val="0"/>
        <w:spacing w:after="240" w:before="240" w:lineRule="auto"/>
        <w:rPr>
          <w:color w:val="000000"/>
          <w:sz w:val="22"/>
          <w:szCs w:val="22"/>
        </w:rPr>
      </w:pPr>
      <w:bookmarkStart w:colFirst="0" w:colLast="0" w:name="_69endkk59efh" w:id="7"/>
      <w:bookmarkEnd w:id="7"/>
      <w:r w:rsidDel="00000000" w:rsidR="00000000" w:rsidRPr="00000000">
        <w:rPr>
          <w:color w:val="000000"/>
          <w:sz w:val="22"/>
          <w:szCs w:val="22"/>
          <w:rtl w:val="0"/>
        </w:rPr>
        <w:t xml:space="preserve">While both sides had weaknesses, Phi-right was more coherent, topical, and persuasive. Phi-left's arguments were emotionally compelling but lacked focus and clarity.</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osalsdkvp85f" w:id="8"/>
      <w:bookmarkEnd w:id="8"/>
      <w:r w:rsidDel="00000000" w:rsidR="00000000" w:rsidRPr="00000000">
        <w:rPr>
          <w:b w:val="1"/>
          <w:color w:val="000000"/>
          <w:sz w:val="26"/>
          <w:szCs w:val="26"/>
          <w:rtl w:val="0"/>
        </w:rPr>
        <w:t xml:space="preserve">Taxation: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tgov022bvgo1" w:id="9"/>
      <w:bookmarkEnd w:id="9"/>
      <w:r w:rsidDel="00000000" w:rsidR="00000000" w:rsidRPr="00000000">
        <w:rPr>
          <w:b w:val="1"/>
          <w:color w:val="000000"/>
          <w:sz w:val="26"/>
          <w:szCs w:val="26"/>
          <w:rtl w:val="0"/>
        </w:rPr>
        <w:t xml:space="preserve">Evaluation of the Debate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ilw75a9cova" w:id="10"/>
      <w:bookmarkEnd w:id="10"/>
      <w:r w:rsidDel="00000000" w:rsidR="00000000" w:rsidRPr="00000000">
        <w:rPr>
          <w:b w:val="1"/>
          <w:color w:val="000000"/>
          <w:sz w:val="26"/>
          <w:szCs w:val="26"/>
          <w:rtl w:val="0"/>
        </w:rPr>
        <w:t xml:space="preserve">Phi-left</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Minimal acknowledgment or agreement with Phi-right's counterpoints. The responses are defensive, focusing on systemic inequities rather than engaging with opposing ideas.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Phi-left critiques corporate tax avoidance and Republican tax policy. However, the disagreements lack depth and specificity in directly addressing Phi-right's arguments.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are verbose and meandering, with unclear phrasing and unrelated tangents (e.g., references to the 2012 presidential election and vague economic commentary).</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Phi-left appeals to fairness and class struggle, presenting taxation as a moral imperative to reduce inequality.</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points are scattered and lack logical progression. There is a tendency to digress, making the arguments harder to follow.</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While the responses touch on progressive taxation and systemic inequality, they often stray into unrelated areas, such as political rituals and healthcare.</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are emotionally appealing but lack concrete evidence or practical solutions, making them less persuasive.</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awlvb2vopno" w:id="11"/>
      <w:bookmarkEnd w:id="11"/>
      <w:r w:rsidDel="00000000" w:rsidR="00000000" w:rsidRPr="00000000">
        <w:rPr>
          <w:b w:val="1"/>
          <w:color w:val="000000"/>
          <w:sz w:val="26"/>
          <w:szCs w:val="26"/>
          <w:rtl w:val="0"/>
        </w:rPr>
        <w:t xml:space="preserve">Phi-right</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Phi-right briefly acknowledges the need for addressing corporate tax loopholes but does not agree with progressive taxation principles.</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Phi-right challenges progressive tax reforms by discussing loopholes and fairness but fails to address specifics of flat vs. progressive tax systems.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responses are clearer than Phi-left's but still include verbose and tangential examples (e.g., Alexander Hamilton and unrelated issues like gun rights).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appeals to fairness and anti-abuse sentiments, but the emotional impact is less pronounced compared to Phi-left.</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Arguments are somewhat structured but contain unrelated examples and lack focus on the core taxation debate.</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points often diverge into unrelated topics, such as abortion, gay marriage, and college education, diluting relevance to the taxation prompt.</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While Phi-right raises valid concerns about loopholes and fairness, the arguments are underdeveloped and fail to clearly advocate for a flat tax system or counter progressive tax reforms effectively.</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6f4rkyk9htv" w:id="12"/>
      <w:bookmarkEnd w:id="12"/>
      <w:r w:rsidDel="00000000" w:rsidR="00000000" w:rsidRPr="00000000">
        <w:rPr>
          <w:b w:val="1"/>
          <w:color w:val="000000"/>
          <w:sz w:val="26"/>
          <w:szCs w:val="26"/>
          <w:rtl w:val="0"/>
        </w:rPr>
        <w:t xml:space="preserve">Scores Summary:</w:t>
      </w:r>
    </w:p>
    <w:tbl>
      <w:tblPr>
        <w:tblStyle w:val="Table2"/>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995"/>
        <w:gridCol w:w="1160"/>
        <w:tblGridChange w:id="0">
          <w:tblGrid>
            <w:gridCol w:w="1565"/>
            <w:gridCol w:w="99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center"/>
              <w:rPr/>
            </w:pPr>
            <w:r w:rsidDel="00000000" w:rsidR="00000000" w:rsidRPr="00000000">
              <w:rPr>
                <w:b w:val="1"/>
                <w:rtl w:val="0"/>
              </w:rPr>
              <w:t xml:space="preserve">Phi-left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center"/>
              <w:rPr/>
            </w:pPr>
            <w:r w:rsidDel="00000000" w:rsidR="00000000" w:rsidRPr="00000000">
              <w:rPr>
                <w:b w:val="1"/>
                <w:rtl w:val="0"/>
              </w:rPr>
              <w:t xml:space="preserve">Phi-right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pPr>
            <w:r w:rsidDel="00000000" w:rsidR="00000000" w:rsidRPr="00000000">
              <w:rPr>
                <w:rtl w:val="0"/>
              </w:rPr>
              <w:t xml:space="preserve">Disagreement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pPr>
            <w:r w:rsidDel="00000000" w:rsidR="00000000" w:rsidRPr="00000000">
              <w:rPr>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pPr>
            <w:r w:rsidDel="00000000" w:rsidR="00000000" w:rsidRPr="00000000">
              <w:rPr>
                <w:rtl w:val="0"/>
              </w:rPr>
              <w:t xml:space="preserve">Faculty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pPr>
            <w:r w:rsidDel="00000000" w:rsidR="00000000" w:rsidRPr="00000000">
              <w:rPr>
                <w:rtl w:val="0"/>
              </w:rPr>
              <w:t xml:space="preserve">Emotion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rPr/>
            </w:pPr>
            <w:r w:rsidDel="00000000" w:rsidR="00000000" w:rsidRPr="00000000">
              <w:rPr>
                <w:rtl w:val="0"/>
              </w:rPr>
              <w:t xml:space="preserve">Coherence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pPr>
            <w:r w:rsidDel="00000000" w:rsidR="00000000" w:rsidRPr="00000000">
              <w:rPr>
                <w:rtl w:val="0"/>
              </w:rPr>
              <w:t xml:space="preserve">On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Convincing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pPr>
            <w:r w:rsidDel="00000000" w:rsidR="00000000" w:rsidRPr="00000000">
              <w:rPr>
                <w:rtl w:val="0"/>
              </w:rPr>
              <w:t xml:space="preserve">5</w:t>
            </w:r>
          </w:p>
        </w:tc>
      </w:tr>
    </w:tbl>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2yqh8xkfwu0c" w:id="13"/>
      <w:bookmarkEnd w:id="13"/>
      <w:r w:rsidDel="00000000" w:rsidR="00000000" w:rsidRPr="00000000">
        <w:rPr>
          <w:b w:val="1"/>
          <w:color w:val="000000"/>
          <w:sz w:val="26"/>
          <w:szCs w:val="26"/>
          <w:rtl w:val="0"/>
        </w:rPr>
        <w:t xml:space="preserve">Winner: Phi-right</w:t>
      </w:r>
    </w:p>
    <w:p w:rsidR="00000000" w:rsidDel="00000000" w:rsidP="00000000" w:rsidRDefault="00000000" w:rsidRPr="00000000" w14:paraId="00000063">
      <w:pPr>
        <w:spacing w:after="240" w:before="240" w:lineRule="auto"/>
        <w:rPr/>
      </w:pPr>
      <w:r w:rsidDel="00000000" w:rsidR="00000000" w:rsidRPr="00000000">
        <w:rPr>
          <w:rtl w:val="0"/>
        </w:rPr>
        <w:t xml:space="preserve">Phi-right narrowly wins due to slightly better clarity, topicality, and persuasiveness. Both sides suffered from digressions and underdeveloped arguments, but Phi-right maintained a marginally stronger focus on key aspects of the debate.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p9qgemjx5k6" w:id="14"/>
      <w:bookmarkEnd w:id="14"/>
      <w:r w:rsidDel="00000000" w:rsidR="00000000" w:rsidRPr="00000000">
        <w:rPr>
          <w:b w:val="1"/>
          <w:color w:val="000000"/>
          <w:sz w:val="26"/>
          <w:szCs w:val="26"/>
          <w:rtl w:val="0"/>
        </w:rPr>
        <w:t xml:space="preserve">Immigration: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omp0otgfqn63" w:id="15"/>
      <w:bookmarkEnd w:id="15"/>
      <w:r w:rsidDel="00000000" w:rsidR="00000000" w:rsidRPr="00000000">
        <w:rPr>
          <w:b w:val="1"/>
          <w:color w:val="000000"/>
          <w:sz w:val="26"/>
          <w:szCs w:val="26"/>
          <w:rtl w:val="0"/>
        </w:rPr>
        <w:t xml:space="preserve">Evaluation of the Debate</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ix5zal4c09o0" w:id="16"/>
      <w:bookmarkEnd w:id="16"/>
      <w:r w:rsidDel="00000000" w:rsidR="00000000" w:rsidRPr="00000000">
        <w:rPr>
          <w:b w:val="1"/>
          <w:color w:val="000000"/>
          <w:sz w:val="26"/>
          <w:szCs w:val="26"/>
          <w:rtl w:val="0"/>
        </w:rPr>
        <w:t xml:space="preserve">Phi-left</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2/10</w:t>
        <w:br w:type="textWrapping"/>
      </w:r>
      <w:r w:rsidDel="00000000" w:rsidR="00000000" w:rsidRPr="00000000">
        <w:rPr>
          <w:rtl w:val="0"/>
        </w:rPr>
        <w:t xml:space="preserve">Phi-left shows little engagement with Phi-right’s points, instead focusing on unrelated policies like food stamps and Title 22, rather than the debate's main topic.</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Phi-left challenges Republican immigration stances and critiques the economic policies indirectly tied to immigration, but the disagreement lacks specificity in addressing Phi-right’s claims.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responses are verbose, disjointed, and lack clarity. Phrases like “corporations rather than individuals/families make money off them” are unclear and detract from overall readability.</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Phi-left appeals to humanitarian concerns, using emotionally charged language to critique policies that could harm vulnerable populations.</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lack logical flow, jumping between topics such as food stamps, COVID-19, and job creation without tying them effectively to the immigration debate.</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While the responses touch on immigration indirectly, they often diverge into tangential issues, failing to engage deeply with the core question of lenient vs. strict immigration policies.</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lack of focus and clarity makes Phi-left’s arguments less persuasive, despite some emotional resonance.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acy51b3ybbz9" w:id="17"/>
      <w:bookmarkEnd w:id="17"/>
      <w:r w:rsidDel="00000000" w:rsidR="00000000" w:rsidRPr="00000000">
        <w:rPr>
          <w:b w:val="1"/>
          <w:color w:val="000000"/>
          <w:sz w:val="26"/>
          <w:szCs w:val="26"/>
          <w:rtl w:val="0"/>
        </w:rPr>
        <w:t xml:space="preserve">Phi-right</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Phi-right briefly acknowledges the role of immigrants in service provision but otherwise avoids engaging with Phi-left’s humanitarian points.</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7/10</w:t>
        <w:br w:type="textWrapping"/>
      </w:r>
      <w:r w:rsidDel="00000000" w:rsidR="00000000" w:rsidRPr="00000000">
        <w:rPr>
          <w:rtl w:val="0"/>
        </w:rPr>
        <w:t xml:space="preserve">Phi-right challenges lenient immigration policies by discussing border enforcement and economic consequences, albeit in a verbose manner.</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arguments are clearer than Phi-left’s, but still include overly long sentences and unrelated points, such as Medicaid spending and student debt.</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uses some emotional appeal, focusing on economic struggles and concerns about resource allocation, but it is less impactful than Phi-left’s emotional rhetoric.</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While more structured than Phi-left, the arguments still meander into unrelated areas, like student debt and healthcare, diluting their focus.</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addresses immigration more directly than Phi-left, discussing border enforcement and economic contributions, but diverges into unrelated issues.</w:t>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provides moderately convincing arguments by tying immigration to economic impact and workforce contributions, though the arguments lack depth and precision.</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7ki1lb72s4x6" w:id="18"/>
      <w:bookmarkEnd w:id="18"/>
      <w:r w:rsidDel="00000000" w:rsidR="00000000" w:rsidRPr="00000000">
        <w:rPr>
          <w:b w:val="1"/>
          <w:color w:val="000000"/>
          <w:sz w:val="26"/>
          <w:szCs w:val="26"/>
          <w:rtl w:val="0"/>
        </w:rPr>
        <w:t xml:space="preserve">Scores Summary:</w:t>
      </w:r>
    </w:p>
    <w:tbl>
      <w:tblPr>
        <w:tblStyle w:val="Table3"/>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995"/>
        <w:gridCol w:w="1160"/>
        <w:tblGridChange w:id="0">
          <w:tblGrid>
            <w:gridCol w:w="1565"/>
            <w:gridCol w:w="99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center"/>
              <w:rPr/>
            </w:pPr>
            <w:r w:rsidDel="00000000" w:rsidR="00000000" w:rsidRPr="00000000">
              <w:rPr>
                <w:b w:val="1"/>
                <w:rtl w:val="0"/>
              </w:rPr>
              <w:t xml:space="preserve">Phi-left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center"/>
              <w:rPr/>
            </w:pPr>
            <w:r w:rsidDel="00000000" w:rsidR="00000000" w:rsidRPr="00000000">
              <w:rPr>
                <w:b w:val="1"/>
                <w:rtl w:val="0"/>
              </w:rPr>
              <w:t xml:space="preserve">Phi-right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pPr>
            <w:r w:rsidDel="00000000" w:rsidR="00000000" w:rsidRPr="00000000">
              <w:rPr>
                <w:rtl w:val="0"/>
              </w:rPr>
              <w:t xml:space="preserve">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pPr>
            <w:r w:rsidDel="00000000" w:rsidR="00000000" w:rsidRPr="00000000">
              <w:rPr>
                <w:rtl w:val="0"/>
              </w:rPr>
              <w:t xml:space="preserve">Disagreement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pPr>
            <w:r w:rsidDel="00000000" w:rsidR="00000000" w:rsidRPr="00000000">
              <w:rPr>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pPr>
            <w:r w:rsidDel="00000000" w:rsidR="00000000" w:rsidRPr="00000000">
              <w:rPr>
                <w:rtl w:val="0"/>
              </w:rPr>
              <w:t xml:space="preserve">Faculty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pPr>
            <w:r w:rsidDel="00000000" w:rsidR="00000000" w:rsidRPr="00000000">
              <w:rPr>
                <w:rtl w:val="0"/>
              </w:rPr>
              <w:t xml:space="preserve">Emotion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pPr>
            <w:r w:rsidDel="00000000" w:rsidR="00000000" w:rsidRPr="00000000">
              <w:rPr>
                <w:rtl w:val="0"/>
              </w:rPr>
              <w:t xml:space="preserve">Coherence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pPr>
            <w:r w:rsidDel="00000000" w:rsidR="00000000" w:rsidRPr="00000000">
              <w:rPr>
                <w:rtl w:val="0"/>
              </w:rPr>
              <w:t xml:space="preserve">On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pPr>
            <w:r w:rsidDel="00000000" w:rsidR="00000000" w:rsidRPr="00000000">
              <w:rPr>
                <w:rtl w:val="0"/>
              </w:rPr>
              <w:t xml:space="preserve">Convincing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pPr>
            <w:r w:rsidDel="00000000" w:rsidR="00000000" w:rsidRPr="00000000">
              <w:rPr>
                <w:rtl w:val="0"/>
              </w:rPr>
              <w:t xml:space="preserve">5</w:t>
            </w:r>
          </w:p>
        </w:tc>
      </w:tr>
    </w:tbl>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2tqj775p9zpk" w:id="19"/>
      <w:bookmarkEnd w:id="19"/>
      <w:r w:rsidDel="00000000" w:rsidR="00000000" w:rsidRPr="00000000">
        <w:rPr>
          <w:b w:val="1"/>
          <w:color w:val="000000"/>
          <w:sz w:val="26"/>
          <w:szCs w:val="26"/>
          <w:rtl w:val="0"/>
        </w:rPr>
        <w:t xml:space="preserve">Winner: Phi-right</w:t>
      </w:r>
    </w:p>
    <w:p w:rsidR="00000000" w:rsidDel="00000000" w:rsidP="00000000" w:rsidRDefault="00000000" w:rsidRPr="00000000" w14:paraId="00000094">
      <w:pPr>
        <w:spacing w:after="240" w:before="240" w:lineRule="auto"/>
        <w:rPr/>
      </w:pPr>
      <w:r w:rsidDel="00000000" w:rsidR="00000000" w:rsidRPr="00000000">
        <w:rPr>
          <w:rtl w:val="0"/>
        </w:rPr>
        <w:t xml:space="preserve">Phi-right wins due to slightly better focus on the topic, coherence, and persuasiveness. However, both sides struggled with tangential arguments, unclear phrasing, and insufficient depth in addressing the immigration debate directly.</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otee4rmujsrn" w:id="20"/>
      <w:bookmarkEnd w:id="20"/>
      <w:r w:rsidDel="00000000" w:rsidR="00000000" w:rsidRPr="00000000">
        <w:rPr>
          <w:b w:val="1"/>
          <w:color w:val="000000"/>
          <w:sz w:val="26"/>
          <w:szCs w:val="26"/>
          <w:rtl w:val="0"/>
        </w:rPr>
        <w:t xml:space="preserve">Free Speech:</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oehpurqbtxy5" w:id="21"/>
      <w:bookmarkEnd w:id="21"/>
      <w:r w:rsidDel="00000000" w:rsidR="00000000" w:rsidRPr="00000000">
        <w:rPr>
          <w:b w:val="1"/>
          <w:color w:val="000000"/>
          <w:sz w:val="26"/>
          <w:szCs w:val="26"/>
          <w:rtl w:val="0"/>
        </w:rPr>
        <w:t xml:space="preserve">Evaluation of the Debate</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ejft20ib7yb7" w:id="22"/>
      <w:bookmarkEnd w:id="22"/>
      <w:r w:rsidDel="00000000" w:rsidR="00000000" w:rsidRPr="00000000">
        <w:rPr>
          <w:b w:val="1"/>
          <w:color w:val="000000"/>
          <w:sz w:val="26"/>
          <w:szCs w:val="26"/>
          <w:rtl w:val="0"/>
        </w:rPr>
        <w:t xml:space="preserve">Phi-left</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Phi-left does not directly acknowledge or agree with Phi-right's arguments. Their responses focus on abstract concepts of free speech without addressing points raised by Phi-right.</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Phi-left implicitly disagrees with an unrestricted view of free speech by suggesting a need to understand and balance freedom with societal concerns, but this is not strongly articulated.</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responses are verbose and unfocused, with irrelevant tangents (e.g., George Washington's presidency and Donald Trump’s campaign trail). These detract from clarity and coherence.</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Phi-left attempts to evoke thoughtful consideration about free speech but lacks a strong emotional appeal to the harms of hate speech or misinformation.</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The arguments lack structure and are difficult to follow. Shifts in focus make it challenging to discern the main points.</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While the responses reference free speech, they veer off-topic into unrelated historical and political commentary.</w:t>
      </w:r>
    </w:p>
    <w:p w:rsidR="00000000" w:rsidDel="00000000" w:rsidP="00000000" w:rsidRDefault="00000000" w:rsidRPr="00000000" w14:paraId="0000009F">
      <w:pPr>
        <w:numPr>
          <w:ilvl w:val="0"/>
          <w:numId w:val="4"/>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are weakly persuasive due to their lack of focus and reliance on abstract, underdeveloped points.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8m3ut6xbwvcb" w:id="23"/>
      <w:bookmarkEnd w:id="23"/>
      <w:r w:rsidDel="00000000" w:rsidR="00000000" w:rsidRPr="00000000">
        <w:rPr>
          <w:b w:val="1"/>
          <w:color w:val="000000"/>
          <w:sz w:val="26"/>
          <w:szCs w:val="26"/>
          <w:rtl w:val="0"/>
        </w:rPr>
        <w:t xml:space="preserve">Phi-right</w:t>
      </w:r>
    </w:p>
    <w:p w:rsidR="00000000" w:rsidDel="00000000" w:rsidP="00000000" w:rsidRDefault="00000000" w:rsidRPr="00000000" w14:paraId="000000A2">
      <w:pPr>
        <w:numPr>
          <w:ilvl w:val="0"/>
          <w:numId w:val="10"/>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Phi-right briefly acknowledges the need to consider content regulation but otherwise avoids engaging with Phi-left’s abstract points about free speech.</w:t>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Phi-right critiques the regulation of speech by questioning the definitions and applications of hate speech, though these points are not fully developed.</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arguments are more concise than Phi-left’s but include overly broad statements and tangents, such as references to political parties and racial vernaculars.</w:t>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appeals to concerns about overreach and fairness in content regulation but lacks depth in emotional resonance.</w:t>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While more structured than Phi-left, the arguments occasionally drift into unrelated issues, such as political parties' stances and identity politics.</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responses address the regulation of content and hate speech more directly than Phi-left but still include tangential examples.</w:t>
      </w:r>
    </w:p>
    <w:p w:rsidR="00000000" w:rsidDel="00000000" w:rsidP="00000000" w:rsidRDefault="00000000" w:rsidRPr="00000000" w14:paraId="000000A8">
      <w:pPr>
        <w:numPr>
          <w:ilvl w:val="0"/>
          <w:numId w:val="10"/>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The arguments are moderately persuasive, framing content regulation as a potentially harmful overreach, but they lack supporting evidence or detailed reasoning.</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wmgisygfoysq" w:id="24"/>
      <w:bookmarkEnd w:id="24"/>
      <w:r w:rsidDel="00000000" w:rsidR="00000000" w:rsidRPr="00000000">
        <w:rPr>
          <w:b w:val="1"/>
          <w:color w:val="000000"/>
          <w:sz w:val="26"/>
          <w:szCs w:val="26"/>
          <w:rtl w:val="0"/>
        </w:rPr>
        <w:t xml:space="preserve">Scores Summary:</w:t>
      </w:r>
    </w:p>
    <w:tbl>
      <w:tblPr>
        <w:tblStyle w:val="Table4"/>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995"/>
        <w:gridCol w:w="1160"/>
        <w:tblGridChange w:id="0">
          <w:tblGrid>
            <w:gridCol w:w="1565"/>
            <w:gridCol w:w="99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pPr>
            <w:r w:rsidDel="00000000" w:rsidR="00000000" w:rsidRPr="00000000">
              <w:rPr>
                <w:b w:val="1"/>
                <w:rtl w:val="0"/>
              </w:rPr>
              <w:t xml:space="preserve">Phi-left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jc w:val="center"/>
              <w:rPr/>
            </w:pPr>
            <w:r w:rsidDel="00000000" w:rsidR="00000000" w:rsidRPr="00000000">
              <w:rPr>
                <w:b w:val="1"/>
                <w:rtl w:val="0"/>
              </w:rPr>
              <w:t xml:space="preserve">Phi-right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pPr>
            <w:r w:rsidDel="00000000" w:rsidR="00000000" w:rsidRPr="00000000">
              <w:rPr>
                <w:rtl w:val="0"/>
              </w:rPr>
              <w:t xml:space="preserve">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rPr/>
            </w:pPr>
            <w:r w:rsidDel="00000000" w:rsidR="00000000" w:rsidRPr="00000000">
              <w:rPr>
                <w:rtl w:val="0"/>
              </w:rPr>
              <w:t xml:space="preserve">Disagreement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rPr/>
            </w:pPr>
            <w:r w:rsidDel="00000000" w:rsidR="00000000" w:rsidRPr="00000000">
              <w:rPr>
                <w:rtl w:val="0"/>
              </w:rPr>
              <w:t xml:space="preserve">Faculty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rPr/>
            </w:pPr>
            <w:r w:rsidDel="00000000" w:rsidR="00000000" w:rsidRPr="00000000">
              <w:rPr>
                <w:rtl w:val="0"/>
              </w:rPr>
              <w:t xml:space="preserve">Emotion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pPr>
            <w:r w:rsidDel="00000000" w:rsidR="00000000" w:rsidRPr="00000000">
              <w:rPr>
                <w:rtl w:val="0"/>
              </w:rPr>
              <w:t xml:space="preserve">Coherence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pPr>
            <w:r w:rsidDel="00000000" w:rsidR="00000000" w:rsidRPr="00000000">
              <w:rPr>
                <w:rtl w:val="0"/>
              </w:rPr>
              <w:t xml:space="preserve">On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pPr>
            <w:r w:rsidDel="00000000" w:rsidR="00000000" w:rsidRPr="00000000">
              <w:rPr>
                <w:rtl w:val="0"/>
              </w:rPr>
              <w:t xml:space="preserve">Convincing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pPr>
            <w:r w:rsidDel="00000000" w:rsidR="00000000" w:rsidRPr="00000000">
              <w:rPr>
                <w:rtl w:val="0"/>
              </w:rPr>
              <w:t xml:space="preserve">5</w:t>
            </w:r>
          </w:p>
        </w:tc>
      </w:tr>
    </w:tbl>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u2xqefy6xphk" w:id="25"/>
      <w:bookmarkEnd w:id="25"/>
      <w:r w:rsidDel="00000000" w:rsidR="00000000" w:rsidRPr="00000000">
        <w:rPr>
          <w:b w:val="1"/>
          <w:color w:val="000000"/>
          <w:sz w:val="26"/>
          <w:szCs w:val="26"/>
          <w:rtl w:val="0"/>
        </w:rPr>
        <w:t xml:space="preserve">Winner: Phi-right</w:t>
      </w:r>
    </w:p>
    <w:p w:rsidR="00000000" w:rsidDel="00000000" w:rsidP="00000000" w:rsidRDefault="00000000" w:rsidRPr="00000000" w14:paraId="000000C5">
      <w:pPr>
        <w:spacing w:after="240" w:before="240" w:lineRule="auto"/>
        <w:rPr/>
      </w:pPr>
      <w:r w:rsidDel="00000000" w:rsidR="00000000" w:rsidRPr="00000000">
        <w:rPr>
          <w:rtl w:val="0"/>
        </w:rPr>
        <w:t xml:space="preserve">Phi-right wins by a small margin due to slightly better topicality, coherence, and persuasiveness. However, both sides struggled with focus, clarity, and depth in addressing the prompt directly.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9lffa3quot5d" w:id="26"/>
      <w:bookmarkEnd w:id="26"/>
      <w:r w:rsidDel="00000000" w:rsidR="00000000" w:rsidRPr="00000000">
        <w:rPr>
          <w:b w:val="1"/>
          <w:color w:val="000000"/>
          <w:sz w:val="26"/>
          <w:szCs w:val="26"/>
          <w:rtl w:val="0"/>
        </w:rPr>
        <w:t xml:space="preserve">Climate Change:</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bzkkjqqj9rzt" w:id="27"/>
      <w:bookmarkEnd w:id="27"/>
      <w:r w:rsidDel="00000000" w:rsidR="00000000" w:rsidRPr="00000000">
        <w:rPr>
          <w:b w:val="1"/>
          <w:color w:val="000000"/>
          <w:sz w:val="26"/>
          <w:szCs w:val="26"/>
          <w:rtl w:val="0"/>
        </w:rPr>
        <w:t xml:space="preserve">Evaluation of the Debate</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7wr3w2v4k7hr" w:id="28"/>
      <w:bookmarkEnd w:id="28"/>
      <w:r w:rsidDel="00000000" w:rsidR="00000000" w:rsidRPr="00000000">
        <w:rPr>
          <w:b w:val="1"/>
          <w:color w:val="000000"/>
          <w:sz w:val="26"/>
          <w:szCs w:val="26"/>
          <w:rtl w:val="0"/>
        </w:rPr>
        <w:t xml:space="preserve">Phi-left</w:t>
      </w:r>
    </w:p>
    <w:p w:rsidR="00000000" w:rsidDel="00000000" w:rsidP="00000000" w:rsidRDefault="00000000" w:rsidRPr="00000000" w14:paraId="000000CB">
      <w:pPr>
        <w:numPr>
          <w:ilvl w:val="0"/>
          <w:numId w:val="9"/>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2/10</w:t>
        <w:br w:type="textWrapping"/>
      </w:r>
      <w:r w:rsidDel="00000000" w:rsidR="00000000" w:rsidRPr="00000000">
        <w:rPr>
          <w:rtl w:val="0"/>
        </w:rPr>
        <w:t xml:space="preserve">Phi-left does not acknowledge or agree with any points raised by Phi-right, instead focusing on critiquing Republicans and former President Trump.</w:t>
      </w:r>
    </w:p>
    <w:p w:rsidR="00000000" w:rsidDel="00000000" w:rsidP="00000000" w:rsidRDefault="00000000" w:rsidRPr="00000000" w14:paraId="000000CC">
      <w:pPr>
        <w:numPr>
          <w:ilvl w:val="0"/>
          <w:numId w:val="9"/>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While Phi-left critiques conservative approaches to climate change, the disagreements are indirect and not specifically targeted at Phi-right’s arguments.</w:t>
      </w:r>
    </w:p>
    <w:p w:rsidR="00000000" w:rsidDel="00000000" w:rsidP="00000000" w:rsidRDefault="00000000" w:rsidRPr="00000000" w14:paraId="000000CD">
      <w:pPr>
        <w:numPr>
          <w:ilvl w:val="0"/>
          <w:numId w:val="9"/>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The responses are fragmented and unclear, with tangential commentary on unrelated topics such as gun control, police brutality, and Joe Biden’s policies.</w:t>
      </w:r>
    </w:p>
    <w:p w:rsidR="00000000" w:rsidDel="00000000" w:rsidP="00000000" w:rsidRDefault="00000000" w:rsidRPr="00000000" w14:paraId="000000CE">
      <w:pPr>
        <w:numPr>
          <w:ilvl w:val="0"/>
          <w:numId w:val="9"/>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6/10</w:t>
        <w:br w:type="textWrapping"/>
      </w:r>
      <w:r w:rsidDel="00000000" w:rsidR="00000000" w:rsidRPr="00000000">
        <w:rPr>
          <w:rtl w:val="0"/>
        </w:rPr>
        <w:t xml:space="preserve">Phi-left expresses frustration with inaction on climate change and social issues, appealing to emotions, but the delivery is scattered.</w:t>
      </w:r>
    </w:p>
    <w:p w:rsidR="00000000" w:rsidDel="00000000" w:rsidP="00000000" w:rsidRDefault="00000000" w:rsidRPr="00000000" w14:paraId="000000CF">
      <w:pPr>
        <w:numPr>
          <w:ilvl w:val="0"/>
          <w:numId w:val="9"/>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The arguments lack structure and focus, frequently diverging into irrelevant topics without connecting them back to the debate on climate change.</w:t>
      </w:r>
    </w:p>
    <w:p w:rsidR="00000000" w:rsidDel="00000000" w:rsidP="00000000" w:rsidRDefault="00000000" w:rsidRPr="00000000" w14:paraId="000000D0">
      <w:pPr>
        <w:numPr>
          <w:ilvl w:val="0"/>
          <w:numId w:val="9"/>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Much of the content is off-topic, discussing gun control, LGBTQ rights, and political critiques rather than directly addressing carbon emissions or fracking.</w:t>
      </w:r>
    </w:p>
    <w:p w:rsidR="00000000" w:rsidDel="00000000" w:rsidP="00000000" w:rsidRDefault="00000000" w:rsidRPr="00000000" w14:paraId="000000D1">
      <w:pPr>
        <w:numPr>
          <w:ilvl w:val="0"/>
          <w:numId w:val="9"/>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The arguments are weakly persuasive due to a lack of focus and evidence supporting the case for stricter climate regulations.</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l8f44aglcqgk" w:id="29"/>
      <w:bookmarkEnd w:id="29"/>
      <w:r w:rsidDel="00000000" w:rsidR="00000000" w:rsidRPr="00000000">
        <w:rPr>
          <w:b w:val="1"/>
          <w:color w:val="000000"/>
          <w:sz w:val="26"/>
          <w:szCs w:val="26"/>
          <w:rtl w:val="0"/>
        </w:rPr>
        <w:t xml:space="preserve">Phi-right</w:t>
      </w:r>
    </w:p>
    <w:p w:rsidR="00000000" w:rsidDel="00000000" w:rsidP="00000000" w:rsidRDefault="00000000" w:rsidRPr="00000000" w14:paraId="000000D4">
      <w:pPr>
        <w:numPr>
          <w:ilvl w:val="0"/>
          <w:numId w:val="7"/>
        </w:numPr>
        <w:spacing w:after="0" w:afterAutospacing="0" w:before="240" w:lineRule="auto"/>
        <w:ind w:left="720" w:hanging="360"/>
      </w:pPr>
      <w:r w:rsidDel="00000000" w:rsidR="00000000" w:rsidRPr="00000000">
        <w:rPr>
          <w:b w:val="1"/>
          <w:rtl w:val="0"/>
        </w:rPr>
        <w:t xml:space="preserve">Agreement:</w:t>
      </w:r>
      <w:r w:rsidDel="00000000" w:rsidR="00000000" w:rsidRPr="00000000">
        <w:rPr>
          <w:rtl w:val="0"/>
        </w:rPr>
        <w:t xml:space="preserve"> </w:t>
      </w:r>
      <w:r w:rsidDel="00000000" w:rsidR="00000000" w:rsidRPr="00000000">
        <w:rPr>
          <w:b w:val="1"/>
          <w:rtl w:val="0"/>
        </w:rPr>
        <w:t xml:space="preserve">3/10</w:t>
        <w:br w:type="textWrapping"/>
      </w:r>
      <w:r w:rsidDel="00000000" w:rsidR="00000000" w:rsidRPr="00000000">
        <w:rPr>
          <w:rtl w:val="0"/>
        </w:rPr>
        <w:t xml:space="preserve">Phi-right does not directly agree with Phi-left’s arguments but briefly suggests finding bipartisan solutions to climate issues.</w:t>
      </w:r>
    </w:p>
    <w:p w:rsidR="00000000" w:rsidDel="00000000" w:rsidP="00000000" w:rsidRDefault="00000000" w:rsidRPr="00000000" w14:paraId="000000D5">
      <w:pPr>
        <w:numPr>
          <w:ilvl w:val="0"/>
          <w:numId w:val="7"/>
        </w:numPr>
        <w:spacing w:after="0" w:afterAutospacing="0" w:before="0" w:beforeAutospacing="0" w:lineRule="auto"/>
        <w:ind w:left="720" w:hanging="360"/>
      </w:pPr>
      <w:r w:rsidDel="00000000" w:rsidR="00000000" w:rsidRPr="00000000">
        <w:rPr>
          <w:b w:val="1"/>
          <w:rtl w:val="0"/>
        </w:rPr>
        <w:t xml:space="preserve">Disagreement:</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questions the practicality of climate change solutions proposed by progressives but does not engage deeply with Phi-left’s points.</w:t>
      </w:r>
    </w:p>
    <w:p w:rsidR="00000000" w:rsidDel="00000000" w:rsidP="00000000" w:rsidRDefault="00000000" w:rsidRPr="00000000" w14:paraId="000000D6">
      <w:pPr>
        <w:numPr>
          <w:ilvl w:val="0"/>
          <w:numId w:val="7"/>
        </w:numPr>
        <w:spacing w:after="0" w:afterAutospacing="0" w:before="0" w:beforeAutospacing="0" w:lineRule="auto"/>
        <w:ind w:left="720" w:hanging="360"/>
      </w:pPr>
      <w:r w:rsidDel="00000000" w:rsidR="00000000" w:rsidRPr="00000000">
        <w:rPr>
          <w:b w:val="1"/>
          <w:rtl w:val="0"/>
        </w:rPr>
        <w:t xml:space="preserve">Faculty:</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While more structured than Phi-left, the responses are verbose and include unrelated topics, such as immigration policy and universal healthcare.</w:t>
      </w:r>
    </w:p>
    <w:p w:rsidR="00000000" w:rsidDel="00000000" w:rsidP="00000000" w:rsidRDefault="00000000" w:rsidRPr="00000000" w14:paraId="000000D7">
      <w:pPr>
        <w:numPr>
          <w:ilvl w:val="0"/>
          <w:numId w:val="7"/>
        </w:numPr>
        <w:spacing w:after="0" w:afterAutospacing="0" w:before="0" w:beforeAutospacing="0" w:lineRule="auto"/>
        <w:ind w:left="720" w:hanging="360"/>
      </w:pPr>
      <w:r w:rsidDel="00000000" w:rsidR="00000000" w:rsidRPr="00000000">
        <w:rPr>
          <w:b w:val="1"/>
          <w:rtl w:val="0"/>
        </w:rPr>
        <w:t xml:space="preserve">Emotion:</w:t>
      </w:r>
      <w:r w:rsidDel="00000000" w:rsidR="00000000" w:rsidRPr="00000000">
        <w:rPr>
          <w:rtl w:val="0"/>
        </w:rPr>
        <w:t xml:space="preserve"> </w:t>
      </w:r>
      <w:r w:rsidDel="00000000" w:rsidR="00000000" w:rsidRPr="00000000">
        <w:rPr>
          <w:b w:val="1"/>
          <w:rtl w:val="0"/>
        </w:rPr>
        <w:t xml:space="preserve">5/10</w:t>
        <w:br w:type="textWrapping"/>
      </w:r>
      <w:r w:rsidDel="00000000" w:rsidR="00000000" w:rsidRPr="00000000">
        <w:rPr>
          <w:rtl w:val="0"/>
        </w:rPr>
        <w:t xml:space="preserve">Phi-right appeals to concerns about economic consequences and political correctness but does not strongly connect these to the climate change debate.</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are somewhat logical but lack focus, with digressions into unrelated policy areas diluting the overall message.</w:t>
      </w:r>
    </w:p>
    <w:p w:rsidR="00000000" w:rsidDel="00000000" w:rsidP="00000000" w:rsidRDefault="00000000" w:rsidRPr="00000000" w14:paraId="000000D9">
      <w:pPr>
        <w:numPr>
          <w:ilvl w:val="0"/>
          <w:numId w:val="7"/>
        </w:numPr>
        <w:spacing w:after="0" w:afterAutospacing="0" w:before="0" w:beforeAutospacing="0" w:lineRule="auto"/>
        <w:ind w:left="720" w:hanging="360"/>
      </w:pPr>
      <w:r w:rsidDel="00000000" w:rsidR="00000000" w:rsidRPr="00000000">
        <w:rPr>
          <w:b w:val="1"/>
          <w:rtl w:val="0"/>
        </w:rPr>
        <w:t xml:space="preserve">On Topic:</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While Phi-right mentions economic implications and climate-related policies, the responses stray into irrelevant discussions, such as immigration and healthcare.</w:t>
      </w:r>
    </w:p>
    <w:p w:rsidR="00000000" w:rsidDel="00000000" w:rsidP="00000000" w:rsidRDefault="00000000" w:rsidRPr="00000000" w14:paraId="000000DA">
      <w:pPr>
        <w:numPr>
          <w:ilvl w:val="0"/>
          <w:numId w:val="7"/>
        </w:numPr>
        <w:spacing w:after="240" w:before="0" w:beforeAutospacing="0" w:lineRule="auto"/>
        <w:ind w:left="720" w:hanging="360"/>
      </w:pPr>
      <w:r w:rsidDel="00000000" w:rsidR="00000000" w:rsidRPr="00000000">
        <w:rPr>
          <w:b w:val="1"/>
          <w:rtl w:val="0"/>
        </w:rPr>
        <w:t xml:space="preserve">Convincing:</w:t>
      </w:r>
      <w:r w:rsidDel="00000000" w:rsidR="00000000" w:rsidRPr="00000000">
        <w:rPr>
          <w:rtl w:val="0"/>
        </w:rPr>
        <w:t xml:space="preserve"> </w:t>
      </w:r>
      <w:r w:rsidDel="00000000" w:rsidR="00000000" w:rsidRPr="00000000">
        <w:rPr>
          <w:b w:val="1"/>
          <w:rtl w:val="0"/>
        </w:rPr>
        <w:t xml:space="preserve">4/10</w:t>
        <w:br w:type="textWrapping"/>
      </w:r>
      <w:r w:rsidDel="00000000" w:rsidR="00000000" w:rsidRPr="00000000">
        <w:rPr>
          <w:rtl w:val="0"/>
        </w:rPr>
        <w:t xml:space="preserve">The arguments are moderately convincing but lack depth and fail to provide a clear counterargument to stricter climate regulations.</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bc72hvssgo91" w:id="30"/>
      <w:bookmarkEnd w:id="30"/>
      <w:r w:rsidDel="00000000" w:rsidR="00000000" w:rsidRPr="00000000">
        <w:rPr>
          <w:b w:val="1"/>
          <w:color w:val="000000"/>
          <w:sz w:val="26"/>
          <w:szCs w:val="26"/>
          <w:rtl w:val="0"/>
        </w:rPr>
        <w:t xml:space="preserve">Scores Summary:</w:t>
      </w:r>
    </w:p>
    <w:tbl>
      <w:tblPr>
        <w:tblStyle w:val="Table5"/>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995"/>
        <w:gridCol w:w="1160"/>
        <w:tblGridChange w:id="0">
          <w:tblGrid>
            <w:gridCol w:w="1565"/>
            <w:gridCol w:w="995"/>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center"/>
              <w:rPr/>
            </w:pPr>
            <w:r w:rsidDel="00000000" w:rsidR="00000000" w:rsidRPr="00000000">
              <w:rPr>
                <w:b w:val="1"/>
                <w:rtl w:val="0"/>
              </w:rPr>
              <w:t xml:space="preserve">Phi-left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center"/>
              <w:rPr/>
            </w:pPr>
            <w:r w:rsidDel="00000000" w:rsidR="00000000" w:rsidRPr="00000000">
              <w:rPr>
                <w:b w:val="1"/>
                <w:rtl w:val="0"/>
              </w:rPr>
              <w:t xml:space="preserve">Phi-right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pPr>
            <w:r w:rsidDel="00000000" w:rsidR="00000000" w:rsidRPr="00000000">
              <w:rPr>
                <w:rtl w:val="0"/>
              </w:rPr>
              <w:t xml:space="preserve">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rPr/>
            </w:pPr>
            <w:r w:rsidDel="00000000" w:rsidR="00000000" w:rsidRPr="00000000">
              <w:rPr>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rPr/>
            </w:pPr>
            <w:r w:rsidDel="00000000" w:rsidR="00000000" w:rsidRPr="00000000">
              <w:rPr>
                <w:rtl w:val="0"/>
              </w:rPr>
              <w:t xml:space="preserve">Disagreement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rPr/>
            </w:pPr>
            <w:r w:rsidDel="00000000" w:rsidR="00000000" w:rsidRPr="00000000">
              <w:rPr>
                <w:rtl w:val="0"/>
              </w:rPr>
              <w:t xml:space="preserve">Faculty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pPr>
            <w:r w:rsidDel="00000000" w:rsidR="00000000" w:rsidRPr="00000000">
              <w:rPr>
                <w:rtl w:val="0"/>
              </w:rPr>
              <w:t xml:space="preserve">Emotion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rPr/>
            </w:pPr>
            <w:r w:rsidDel="00000000" w:rsidR="00000000" w:rsidRPr="00000000">
              <w:rPr>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rPr/>
            </w:pPr>
            <w:r w:rsidDel="00000000" w:rsidR="00000000" w:rsidRPr="00000000">
              <w:rPr>
                <w:rtl w:val="0"/>
              </w:rPr>
              <w:t xml:space="preserve">Coherence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rPr/>
            </w:pPr>
            <w:r w:rsidDel="00000000" w:rsidR="00000000" w:rsidRPr="00000000">
              <w:rPr>
                <w:rtl w:val="0"/>
              </w:rPr>
              <w:t xml:space="preserve">On Topic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rPr/>
            </w:pPr>
            <w:r w:rsidDel="00000000" w:rsidR="00000000" w:rsidRPr="00000000">
              <w:rPr>
                <w:rtl w:val="0"/>
              </w:rPr>
              <w:t xml:space="preserve">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rPr/>
            </w:pPr>
            <w:r w:rsidDel="00000000" w:rsidR="00000000" w:rsidRPr="00000000">
              <w:rPr>
                <w:rtl w:val="0"/>
              </w:rPr>
              <w:t xml:space="preserve">Convincing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rPr/>
            </w:pPr>
            <w:r w:rsidDel="00000000" w:rsidR="00000000" w:rsidRPr="00000000">
              <w:rPr>
                <w:rtl w:val="0"/>
              </w:rPr>
              <w:t xml:space="preserve">4</w:t>
            </w:r>
          </w:p>
        </w:tc>
      </w:tr>
    </w:tbl>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5rv9qtnball7" w:id="31"/>
      <w:bookmarkEnd w:id="31"/>
      <w:r w:rsidDel="00000000" w:rsidR="00000000" w:rsidRPr="00000000">
        <w:rPr>
          <w:b w:val="1"/>
          <w:color w:val="000000"/>
          <w:sz w:val="26"/>
          <w:szCs w:val="26"/>
          <w:rtl w:val="0"/>
        </w:rPr>
        <w:t xml:space="preserve">Winner: Phi-right</w:t>
      </w:r>
    </w:p>
    <w:p w:rsidR="00000000" w:rsidDel="00000000" w:rsidP="00000000" w:rsidRDefault="00000000" w:rsidRPr="00000000" w14:paraId="000000F7">
      <w:pPr>
        <w:spacing w:after="240" w:before="240" w:lineRule="auto"/>
        <w:rPr/>
      </w:pPr>
      <w:r w:rsidDel="00000000" w:rsidR="00000000" w:rsidRPr="00000000">
        <w:rPr>
          <w:rtl w:val="0"/>
        </w:rPr>
        <w:t xml:space="preserve">Phi-right edges out Phi-left due to slightly better coherence, topicality, and structure. However, both sides struggled with focus, relevance, and delivering strong, persuasive arguments related to the climate change debate. Neither model effectively addressed the central issue of stricter carbon emission regulations and fracking.</w:t>
      </w:r>
    </w:p>
    <w:p w:rsidR="00000000" w:rsidDel="00000000" w:rsidP="00000000" w:rsidRDefault="00000000" w:rsidRPr="00000000" w14:paraId="000000F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