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300.0" w:type="dxa"/>
              <w:left w:w="400.0" w:type="dxa"/>
              <w:bottom w:w="300.0" w:type="dxa"/>
              <w:right w:w="4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6"/>
                <w:szCs w:val="36"/>
                <w:rtl w:val="0"/>
              </w:rPr>
              <w:t xml:space="preserve">CYBERSECURITY RISK ASSESSMENT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color w:val="bdc3c7"/>
                <w:sz w:val="26"/>
                <w:szCs w:val="26"/>
                <w:rtl w:val="0"/>
              </w:rPr>
              <w:t xml:space="preserve">Executive Summary</w:t>
            </w:r>
            <w:r w:rsidDel="00000000" w:rsidR="00000000" w:rsidRPr="00000000">
              <w:rPr>
                <w:rtl w:val="0"/>
              </w:rPr>
            </w:r>
          </w:p>
          <w:p w:rsidR="00000000" w:rsidDel="00000000" w:rsidP="00000000" w:rsidRDefault="00000000" w:rsidRPr="00000000" w14:paraId="00000004">
            <w:pPr>
              <w:spacing w:after="0" w:before="8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i w:val="1"/>
                <w:iCs w:val="1"/>
                <w:color w:val="aed6f1"/>
                <w:sz w:val="18"/>
                <w:szCs w:val="18"/>
                <w:rtl w:val="0"/>
              </w:rPr>
              <w:t xml:space="preserve">Prepared for: [Company Name]  |  Date: [Month Year]  |  Analyst: [Your Name]</w:t>
            </w:r>
            <w:r w:rsidDel="00000000" w:rsidR="00000000" w:rsidRPr="00000000">
              <w:rPr>
                <w:rtl w:val="0"/>
              </w:rPr>
            </w:r>
          </w:p>
        </w:tc>
      </w:tr>
    </w:tbl>
    <w:p w:rsidR="00000000" w:rsidDel="00000000" w:rsidP="00000000" w:rsidRDefault="00000000" w:rsidRPr="00000000" w14:paraId="00000006">
      <w:pPr>
        <w:spacing w:after="0" w:before="200" w:lineRule="auto"/>
        <w:rPr/>
      </w:pPr>
      <w:r w:rsidDel="00000000" w:rsidR="00000000" w:rsidRPr="00000000">
        <w:rPr>
          <w:rtl w:val="0"/>
        </w:rPr>
      </w:r>
    </w:p>
    <w:p w:rsidR="00000000" w:rsidDel="00000000" w:rsidP="00000000" w:rsidRDefault="00000000" w:rsidRPr="00000000" w14:paraId="00000007">
      <w:pPr>
        <w:pStyle w:val="Heading1"/>
        <w:spacing w:after="120" w:before="280" w:lineRule="auto"/>
        <w:rPr/>
      </w:pPr>
      <w:r w:rsidDel="00000000" w:rsidR="00000000" w:rsidRPr="00000000">
        <w:rPr>
          <w:rFonts w:ascii="Arial" w:cs="Arial" w:eastAsia="Arial" w:hAnsi="Arial"/>
          <w:b w:val="1"/>
          <w:bCs w:val="1"/>
          <w:color w:val="1e3a5f"/>
          <w:sz w:val="28"/>
          <w:szCs w:val="28"/>
          <w:rtl w:val="0"/>
        </w:rPr>
        <w:t xml:space="preserve">1. Purpose of This Report</w:t>
      </w:r>
      <w:r w:rsidDel="00000000" w:rsidR="00000000" w:rsidRPr="00000000">
        <w:rPr>
          <w:rtl w:val="0"/>
        </w:rPr>
      </w:r>
    </w:p>
    <w:p w:rsidR="00000000" w:rsidDel="00000000" w:rsidP="00000000" w:rsidRDefault="00000000" w:rsidRPr="00000000" w14:paraId="00000008">
      <w:pPr>
        <w:pBdr>
          <w:bottom w:color="2e75b6" w:space="1" w:sz="6" w:val="single"/>
        </w:pBdr>
        <w:spacing w:after="60" w:before="6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This report summarizes the findings of a cybersecurity risk assessment conducted for [Company Name], a small e-commerce business. The goal is to identify the most significant threats to the company's operations, customer data, and financial stability, and to provide clear, actionable recommendations that leadership can act on immediately.</w:t>
      </w:r>
      <w:r w:rsidDel="00000000" w:rsidR="00000000" w:rsidRPr="00000000">
        <w:rPr>
          <w:rtl w:val="0"/>
        </w:rPr>
      </w:r>
    </w:p>
    <w:p w:rsidR="00000000" w:rsidDel="00000000" w:rsidP="00000000" w:rsidRDefault="00000000" w:rsidRPr="00000000" w14:paraId="0000000A">
      <w:pPr>
        <w:spacing w:after="0" w:before="8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b w:val="0"/>
          <w:bCs w:val="0"/>
          <w:i w:val="1"/>
          <w:iCs w:val="1"/>
          <w:color w:val="666666"/>
          <w:sz w:val="22"/>
          <w:szCs w:val="22"/>
          <w:rtl w:val="0"/>
        </w:rPr>
        <w:t xml:space="preserve">This report is written for non-technical leadership. Technical details are available in the full Risk Register and Control Recommendations documents upon request.</w:t>
      </w:r>
      <w:r w:rsidDel="00000000" w:rsidR="00000000" w:rsidRPr="00000000">
        <w:rPr>
          <w:rtl w:val="0"/>
        </w:rPr>
      </w:r>
    </w:p>
    <w:p w:rsidR="00000000" w:rsidDel="00000000" w:rsidP="00000000" w:rsidRDefault="00000000" w:rsidRPr="00000000" w14:paraId="0000000C">
      <w:pPr>
        <w:spacing w:after="0" w:before="160" w:lineRule="auto"/>
        <w:rPr/>
      </w:pPr>
      <w:r w:rsidDel="00000000" w:rsidR="00000000" w:rsidRPr="00000000">
        <w:rPr>
          <w:rtl w:val="0"/>
        </w:rPr>
      </w:r>
    </w:p>
    <w:p w:rsidR="00000000" w:rsidDel="00000000" w:rsidP="00000000" w:rsidRDefault="00000000" w:rsidRPr="00000000" w14:paraId="0000000D">
      <w:pPr>
        <w:pStyle w:val="Heading1"/>
        <w:spacing w:after="120" w:before="280" w:lineRule="auto"/>
        <w:rPr/>
      </w:pPr>
      <w:r w:rsidDel="00000000" w:rsidR="00000000" w:rsidRPr="00000000">
        <w:rPr>
          <w:rFonts w:ascii="Arial" w:cs="Arial" w:eastAsia="Arial" w:hAnsi="Arial"/>
          <w:b w:val="1"/>
          <w:bCs w:val="1"/>
          <w:color w:val="1e3a5f"/>
          <w:sz w:val="28"/>
          <w:szCs w:val="28"/>
          <w:rtl w:val="0"/>
        </w:rPr>
        <w:t xml:space="preserve">2. Current Risk Snapshot</w:t>
      </w:r>
      <w:r w:rsidDel="00000000" w:rsidR="00000000" w:rsidRPr="00000000">
        <w:rPr>
          <w:rtl w:val="0"/>
        </w:rPr>
      </w:r>
    </w:p>
    <w:p w:rsidR="00000000" w:rsidDel="00000000" w:rsidP="00000000" w:rsidRDefault="00000000" w:rsidRPr="00000000" w14:paraId="0000000E">
      <w:pPr>
        <w:pBdr>
          <w:bottom w:color="2e75b6" w:space="1" w:sz="6" w:val="single"/>
        </w:pBdr>
        <w:spacing w:after="60" w:before="60" w:lineRule="auto"/>
        <w:rPr/>
      </w:pP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assessment identified 10 risks across 8 critical business assets. The breakdown below reflects the severity distribution:</w:t>
      </w:r>
      <w:r w:rsidDel="00000000" w:rsidR="00000000" w:rsidRPr="00000000">
        <w:rPr>
          <w:rtl w:val="0"/>
        </w:rPr>
      </w:r>
    </w:p>
    <w:p w:rsidR="00000000" w:rsidDel="00000000" w:rsidP="00000000" w:rsidRDefault="00000000" w:rsidRPr="00000000" w14:paraId="00000010">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50.0" w:type="dxa"/>
              <w:bottom w:w="100.0" w:type="dxa"/>
              <w:right w:w="150.0" w:type="dxa"/>
            </w:tcMar>
            <w:vAlign w:val="center"/>
          </w:tcPr>
          <w:p w:rsidR="00000000" w:rsidDel="00000000" w:rsidP="00000000" w:rsidRDefault="00000000" w:rsidRPr="00000000" w14:paraId="00000011">
            <w:pPr>
              <w:jc w:val="center"/>
              <w:rPr/>
            </w:pPr>
            <w:r w:rsidDel="00000000" w:rsidR="00000000" w:rsidRPr="00000000">
              <w:rPr>
                <w:b w:val="1"/>
                <w:bCs w:val="1"/>
                <w:color w:val="ffffff"/>
                <w:sz w:val="20"/>
                <w:szCs w:val="20"/>
                <w:rtl w:val="0"/>
              </w:rPr>
              <w:t xml:space="preserve">CRITICAL</w:t>
            </w:r>
            <w:r w:rsidDel="00000000" w:rsidR="00000000" w:rsidRPr="00000000">
              <w:rPr>
                <w:rFonts w:ascii="Arial" w:cs="Arial" w:eastAsia="Arial" w:hAnsi="Arial"/>
                <w:b w:val="1"/>
                <w:bCs w:val="1"/>
                <w:color w:val="ffffff"/>
                <w:sz w:val="20"/>
                <w:szCs w:val="20"/>
                <w:rtl w:val="0"/>
              </w:rPr>
              <w:t xml:space="preserve">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7e22" w:val="clear"/>
            <w:tcMar>
              <w:top w:w="100.0" w:type="dxa"/>
              <w:left w:w="150.0" w:type="dxa"/>
              <w:bottom w:w="100.0" w:type="dxa"/>
              <w:right w:w="15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0"/>
                <w:szCs w:val="20"/>
                <w:rtl w:val="0"/>
              </w:rPr>
              <w:t xml:space="preserve">HIGH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c40f" w:val="clear"/>
            <w:tcMar>
              <w:top w:w="100.0" w:type="dxa"/>
              <w:left w:w="150.0" w:type="dxa"/>
              <w:bottom w:w="100.0" w:type="dxa"/>
              <w:right w:w="15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000000"/>
                <w:sz w:val="20"/>
                <w:szCs w:val="20"/>
                <w:rtl w:val="0"/>
              </w:rPr>
              <w:t xml:space="preserve">MEDIUM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7ae60" w:val="clear"/>
            <w:tcMar>
              <w:top w:w="100.0" w:type="dxa"/>
              <w:left w:w="150.0" w:type="dxa"/>
              <w:bottom w:w="100.0" w:type="dxa"/>
              <w:right w:w="150.0" w:type="dxa"/>
            </w:tcMar>
            <w:vAlign w:val="cente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20"/>
                <w:szCs w:val="20"/>
                <w:rtl w:val="0"/>
              </w:rPr>
              <w:t xml:space="preserve">LOW Risk</w:t>
            </w:r>
            <w:r w:rsidDel="00000000" w:rsidR="00000000" w:rsidRPr="00000000">
              <w:rPr>
                <w:rtl w:val="0"/>
              </w:rPr>
            </w:r>
          </w:p>
        </w:tc>
      </w:tr>
    </w:tbl>
    <w:p w:rsidR="00000000" w:rsidDel="00000000" w:rsidP="00000000" w:rsidRDefault="00000000" w:rsidRPr="00000000" w14:paraId="00000015">
      <w:pPr>
        <w:spacing w:after="0" w:before="120" w:lineRule="auto"/>
        <w:rPr/>
      </w:pP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b w:val="1"/>
          <w:bCs w:val="1"/>
          <w:i w:val="0"/>
          <w:iCs w:val="0"/>
          <w:color w:val="c0392b"/>
          <w:sz w:val="22"/>
          <w:szCs w:val="22"/>
          <w:rtl w:val="0"/>
        </w:rPr>
        <w:t xml:space="preserve">WARNING: 3 Critical risks require immediate action. Failure to address these within 30 days significantly increases the probability of a breach.</w:t>
      </w:r>
      <w:r w:rsidDel="00000000" w:rsidR="00000000" w:rsidRPr="00000000">
        <w:rPr>
          <w:rtl w:val="0"/>
        </w:rPr>
      </w:r>
    </w:p>
    <w:p w:rsidR="00000000" w:rsidDel="00000000" w:rsidP="00000000" w:rsidRDefault="00000000" w:rsidRPr="00000000" w14:paraId="00000017">
      <w:pPr>
        <w:spacing w:after="0" w:before="160" w:lineRule="auto"/>
        <w:rPr/>
      </w:pPr>
      <w:r w:rsidDel="00000000" w:rsidR="00000000" w:rsidRPr="00000000">
        <w:rPr>
          <w:rtl w:val="0"/>
        </w:rPr>
      </w:r>
    </w:p>
    <w:p w:rsidR="00000000" w:rsidDel="00000000" w:rsidP="00000000" w:rsidRDefault="00000000" w:rsidRPr="00000000" w14:paraId="00000018">
      <w:pPr>
        <w:pStyle w:val="Heading1"/>
        <w:spacing w:after="120" w:before="280" w:lineRule="auto"/>
        <w:rPr/>
      </w:pPr>
      <w:r w:rsidDel="00000000" w:rsidR="00000000" w:rsidRPr="00000000">
        <w:rPr>
          <w:rFonts w:ascii="Arial" w:cs="Arial" w:eastAsia="Arial" w:hAnsi="Arial"/>
          <w:b w:val="1"/>
          <w:bCs w:val="1"/>
          <w:color w:val="1e3a5f"/>
          <w:sz w:val="28"/>
          <w:szCs w:val="28"/>
          <w:rtl w:val="0"/>
        </w:rPr>
        <w:t xml:space="preserve">3. What Is at Stake - Financial and Reputational Exposure</w:t>
      </w:r>
      <w:r w:rsidDel="00000000" w:rsidR="00000000" w:rsidRPr="00000000">
        <w:rPr>
          <w:rtl w:val="0"/>
        </w:rPr>
      </w:r>
    </w:p>
    <w:p w:rsidR="00000000" w:rsidDel="00000000" w:rsidP="00000000" w:rsidRDefault="00000000" w:rsidRPr="00000000" w14:paraId="00000019">
      <w:pPr>
        <w:pBdr>
          <w:bottom w:color="2e75b6" w:space="1" w:sz="6" w:val="single"/>
        </w:pBdr>
        <w:spacing w:after="60" w:before="60" w:lineRule="auto"/>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table below translates each major risk into business terms. Fill in the estimated costs based on your research and risk register scores:</w:t>
      </w:r>
      <w:r w:rsidDel="00000000" w:rsidR="00000000" w:rsidRPr="00000000">
        <w:rPr>
          <w:rtl w:val="0"/>
        </w:rPr>
      </w:r>
    </w:p>
    <w:p w:rsidR="00000000" w:rsidDel="00000000" w:rsidP="00000000" w:rsidRDefault="00000000" w:rsidRPr="00000000" w14:paraId="0000001B">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Risk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Potential Cost to Business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Probability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rFonts w:ascii="Arial" w:cs="Arial" w:eastAsia="Arial" w:hAnsi="Arial"/>
                <w:color w:val="1e3a5f"/>
                <w:sz w:val="20"/>
                <w:szCs w:val="20"/>
                <w:rtl w:val="0"/>
              </w:rPr>
              <w:t xml:space="preserve">Customer Data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20">
            <w:pPr>
              <w:rPr/>
            </w:pPr>
            <w:r w:rsidDel="00000000" w:rsidR="00000000" w:rsidRPr="00000000">
              <w:rPr>
                <w:i w:val="1"/>
                <w:iCs w:val="1"/>
                <w:sz w:val="20"/>
                <w:szCs w:val="20"/>
                <w:rtl w:val="0"/>
              </w:rPr>
              <w:t xml:space="preserve"> $120k-$1.4m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rtl w:val="0"/>
              </w:rPr>
              <w:t xml:space="preserve">25%-30%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rFonts w:ascii="Arial" w:cs="Arial" w:eastAsia="Arial" w:hAnsi="Arial"/>
                <w:color w:val="1e3a5f"/>
                <w:sz w:val="20"/>
                <w:szCs w:val="20"/>
                <w:rtl w:val="0"/>
              </w:rPr>
              <w:t xml:space="preserve">Payment Gateway 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i w:val="1"/>
                <w:iCs w:val="1"/>
                <w:sz w:val="20"/>
                <w:szCs w:val="20"/>
                <w:rtl w:val="0"/>
              </w:rPr>
              <w:t xml:space="preserve">10.22 million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i w:val="1"/>
                <w:iCs w:val="1"/>
                <w:sz w:val="20"/>
                <w:szCs w:val="20"/>
                <w:rtl w:val="0"/>
              </w:rPr>
              <w:t xml:space="preserve">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rFonts w:ascii="Arial" w:cs="Arial" w:eastAsia="Arial" w:hAnsi="Arial"/>
                <w:color w:val="1e3a5f"/>
                <w:sz w:val="20"/>
                <w:szCs w:val="20"/>
                <w:rtl w:val="0"/>
              </w:rPr>
              <w:t xml:space="preserve">Admin Account Compromise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i w:val="1"/>
                <w:iCs w:val="1"/>
                <w:sz w:val="20"/>
                <w:szCs w:val="20"/>
                <w:rtl w:val="0"/>
              </w:rPr>
              <w:t xml:space="preserve"> $500k-$2.5m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i w:val="1"/>
                <w:iCs w:val="1"/>
                <w:sz w:val="20"/>
                <w:szCs w:val="20"/>
                <w:rtl w:val="0"/>
              </w:rPr>
              <w:t xml:space="preserve">35%-50%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rFonts w:ascii="Arial" w:cs="Arial" w:eastAsia="Arial" w:hAnsi="Arial"/>
                <w:color w:val="1e3a5f"/>
                <w:sz w:val="20"/>
                <w:szCs w:val="20"/>
                <w:rtl w:val="0"/>
              </w:rPr>
              <w:t xml:space="preserve">No Incident Response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29">
            <w:pPr>
              <w:rPr>
                <w:i w:val="1"/>
                <w:iCs w:val="1"/>
                <w:sz w:val="20"/>
                <w:szCs w:val="20"/>
              </w:rPr>
            </w:pPr>
            <w:r w:rsidDel="00000000" w:rsidR="00000000" w:rsidRPr="00000000">
              <w:rPr>
                <w:i w:val="1"/>
                <w:iCs w:val="1"/>
                <w:sz w:val="20"/>
                <w:szCs w:val="20"/>
                <w:rtl w:val="0"/>
              </w:rPr>
              <w:t xml:space="preserve">$1m-$4m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i w:val="1"/>
                <w:iCs w:val="1"/>
                <w:sz w:val="20"/>
                <w:szCs w:val="20"/>
                <w:rtl w:val="0"/>
              </w:rPr>
              <w:t xml:space="preserve">60%-80%</w:t>
            </w:r>
            <w:r w:rsidDel="00000000" w:rsidR="00000000" w:rsidRPr="00000000">
              <w:rPr>
                <w:rtl w:val="0"/>
              </w:rPr>
            </w:r>
          </w:p>
        </w:tc>
      </w:tr>
    </w:tbl>
    <w:p w:rsidR="00000000" w:rsidDel="00000000" w:rsidP="00000000" w:rsidRDefault="00000000" w:rsidRPr="00000000" w14:paraId="0000002B">
      <w:pPr>
        <w:spacing w:after="0" w:before="80" w:lineRule="auto"/>
        <w:rPr/>
      </w:pP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b w:val="0"/>
          <w:bCs w:val="0"/>
          <w:i w:val="1"/>
          <w:iCs w:val="1"/>
          <w:color w:val="999999"/>
          <w:sz w:val="22"/>
          <w:szCs w:val="22"/>
          <w:rtl w:val="0"/>
        </w:rPr>
        <w:t xml:space="preserve">Note: Replace all bracketed placeholders with your own researched figures before presenting this report.</w:t>
      </w:r>
      <w:r w:rsidDel="00000000" w:rsidR="00000000" w:rsidRPr="00000000">
        <w:rPr>
          <w:rtl w:val="0"/>
        </w:rPr>
      </w:r>
    </w:p>
    <w:p w:rsidR="00000000" w:rsidDel="00000000" w:rsidP="00000000" w:rsidRDefault="00000000" w:rsidRPr="00000000" w14:paraId="0000002D">
      <w:pPr>
        <w:spacing w:after="0" w:before="160" w:lineRule="auto"/>
        <w:rPr/>
      </w:pPr>
      <w:r w:rsidDel="00000000" w:rsidR="00000000" w:rsidRPr="00000000">
        <w:rPr>
          <w:rtl w:val="0"/>
        </w:rPr>
      </w:r>
    </w:p>
    <w:p w:rsidR="00000000" w:rsidDel="00000000" w:rsidP="00000000" w:rsidRDefault="00000000" w:rsidRPr="00000000" w14:paraId="0000002E">
      <w:pPr>
        <w:pStyle w:val="Heading1"/>
        <w:spacing w:after="120" w:before="280" w:lineRule="auto"/>
        <w:rPr/>
      </w:pPr>
      <w:r w:rsidDel="00000000" w:rsidR="00000000" w:rsidRPr="00000000">
        <w:rPr>
          <w:rFonts w:ascii="Arial" w:cs="Arial" w:eastAsia="Arial" w:hAnsi="Arial"/>
          <w:b w:val="1"/>
          <w:bCs w:val="1"/>
          <w:color w:val="1e3a5f"/>
          <w:sz w:val="28"/>
          <w:szCs w:val="28"/>
          <w:rtl w:val="0"/>
        </w:rPr>
        <w:t xml:space="preserve">4. Top Priority Actions - What Leadership Must Approve</w:t>
      </w:r>
      <w:r w:rsidDel="00000000" w:rsidR="00000000" w:rsidRPr="00000000">
        <w:rPr>
          <w:rtl w:val="0"/>
        </w:rPr>
      </w:r>
    </w:p>
    <w:p w:rsidR="00000000" w:rsidDel="00000000" w:rsidP="00000000" w:rsidRDefault="00000000" w:rsidRPr="00000000" w14:paraId="0000002F">
      <w:pPr>
        <w:pBdr>
          <w:bottom w:color="2e75b6" w:space="1" w:sz="6" w:val="single"/>
        </w:pBdr>
        <w:spacing w:after="60" w:before="60" w:lineRule="auto"/>
        <w:rPr/>
      </w:pP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following five actions address the highest-risk vulnerabilities identified. These are prioritized by risk score and ease of implementation:</w:t>
      </w:r>
      <w:r w:rsidDel="00000000" w:rsidR="00000000" w:rsidRPr="00000000">
        <w:rPr>
          <w:rtl w:val="0"/>
        </w:rPr>
      </w:r>
    </w:p>
    <w:p w:rsidR="00000000" w:rsidDel="00000000" w:rsidP="00000000" w:rsidRDefault="00000000" w:rsidRPr="00000000" w14:paraId="00000031">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4680"/>
        <w:gridCol w:w="1800"/>
        <w:gridCol w:w="2100"/>
        <w:tblGridChange w:id="0">
          <w:tblGrid>
            <w:gridCol w:w="780"/>
            <w:gridCol w:w="4680"/>
            <w:gridCol w:w="1800"/>
            <w:gridCol w:w="2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20"/>
                <w:szCs w:val="20"/>
                <w:rtl w:val="0"/>
              </w:rPr>
              <w:t xml:space="preserve">Action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20"/>
                <w:szCs w:val="20"/>
                <w:rtl w:val="0"/>
              </w:rPr>
              <w:t xml:space="preserve">Estimated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50.0" w:type="dxa"/>
              <w:bottom w:w="100.0" w:type="dxa"/>
              <w:right w:w="15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Enable Multi-Factor Authentication (MFA) on all admin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i w:val="1"/>
                <w:iCs w:val="1"/>
                <w:sz w:val="20"/>
                <w:szCs w:val="20"/>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39">
            <w:pPr>
              <w:rPr/>
            </w:pPr>
            <w:r w:rsidDel="00000000" w:rsidR="00000000" w:rsidRPr="00000000">
              <w:rPr>
                <w:i w:val="1"/>
                <w:iCs w:val="1"/>
                <w:sz w:val="20"/>
                <w:szCs w:val="20"/>
                <w:rtl w:val="0"/>
              </w:rPr>
              <w:t xml:space="preserve">$0-$6/month microsoft authenticator 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50.0" w:type="dxa"/>
              <w:bottom w:w="100.0" w:type="dxa"/>
              <w:right w:w="15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Encrypt all customer PII data at rest and in 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3C">
            <w:pPr>
              <w:rPr/>
            </w:pPr>
            <w:r w:rsidDel="00000000" w:rsidR="00000000" w:rsidRPr="00000000">
              <w:rPr>
                <w:i w:val="1"/>
                <w:iCs w:val="1"/>
                <w:sz w:val="20"/>
                <w:szCs w:val="20"/>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3D">
            <w:pPr>
              <w:rPr/>
            </w:pPr>
            <w:r w:rsidDel="00000000" w:rsidR="00000000" w:rsidRPr="00000000">
              <w:rPr>
                <w:i w:val="1"/>
                <w:iCs w:val="1"/>
                <w:sz w:val="20"/>
                <w:szCs w:val="20"/>
                <w:rtl w:val="0"/>
              </w:rPr>
              <w:t xml:space="preserve">$50-$200/month cloud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50.0" w:type="dxa"/>
              <w:bottom w:w="100.0" w:type="dxa"/>
              <w:right w:w="15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fffff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Deploy Web Application Firewall (WAF) on e-commerce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i w:val="1"/>
                <w:iCs w:val="1"/>
                <w:sz w:val="20"/>
                <w:szCs w:val="20"/>
                <w:rtl w:val="0"/>
              </w:rPr>
              <w:t xml:space="preserve">30 days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i w:val="1"/>
                <w:iCs w:val="1"/>
                <w:sz w:val="20"/>
                <w:szCs w:val="20"/>
                <w:rtl w:val="0"/>
              </w:rPr>
              <w:t xml:space="preserve">$20-$50/month aws waf basic 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7e22" w:val="clear"/>
            <w:tcMar>
              <w:top w:w="100.0" w:type="dxa"/>
              <w:left w:w="150.0" w:type="dxa"/>
              <w:bottom w:w="100.0" w:type="dxa"/>
              <w:right w:w="15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Create a written Incident Response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44">
            <w:pPr>
              <w:rPr/>
            </w:pPr>
            <w:r w:rsidDel="00000000" w:rsidR="00000000" w:rsidRPr="00000000">
              <w:rPr>
                <w:rFonts w:ascii="Arial" w:cs="Arial" w:eastAsia="Arial" w:hAnsi="Arial"/>
                <w:i w:val="1"/>
                <w:iCs w:val="1"/>
                <w:sz w:val="20"/>
                <w:szCs w:val="20"/>
                <w:rtl w:val="0"/>
              </w:rPr>
              <w:t xml:space="preserve">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i w:val="1"/>
                <w:iCs w:val="1"/>
                <w:sz w:val="20"/>
                <w:szCs w:val="20"/>
                <w:rtl w:val="0"/>
              </w:rPr>
              <w:t xml:space="preserve">$0 (internal effort) or $1,000-$5,000 one time if using external consultants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7e22" w:val="clear"/>
            <w:tcMar>
              <w:top w:w="100.0" w:type="dxa"/>
              <w:left w:w="150.0" w:type="dxa"/>
              <w:bottom w:w="100.0" w:type="dxa"/>
              <w:right w:w="15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Conduct phishing awareness training for all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48">
            <w:pPr>
              <w:rPr/>
            </w:pPr>
            <w:r w:rsidDel="00000000" w:rsidR="00000000" w:rsidRPr="00000000">
              <w:rPr>
                <w:rFonts w:ascii="Arial" w:cs="Arial" w:eastAsia="Arial" w:hAnsi="Arial"/>
                <w:i w:val="1"/>
                <w:iCs w:val="1"/>
                <w:sz w:val="20"/>
                <w:szCs w:val="20"/>
                <w:rtl w:val="0"/>
              </w:rPr>
              <w:t xml:space="preserve">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49">
            <w:pPr>
              <w:rPr/>
            </w:pPr>
            <w:r w:rsidDel="00000000" w:rsidR="00000000" w:rsidRPr="00000000">
              <w:rPr>
                <w:i w:val="1"/>
                <w:iCs w:val="1"/>
                <w:sz w:val="20"/>
                <w:szCs w:val="20"/>
                <w:rtl w:val="0"/>
              </w:rPr>
              <w:t xml:space="preserve">$100-$500/year </w:t>
              <w:br w:type="textWrapping"/>
              <w:t xml:space="preserve">(platforms like KnowBe4 or free internal training options </w:t>
            </w:r>
            <w:r w:rsidDel="00000000" w:rsidR="00000000" w:rsidRPr="00000000">
              <w:rPr>
                <w:rtl w:val="0"/>
              </w:rPr>
            </w:r>
          </w:p>
        </w:tc>
      </w:tr>
    </w:tbl>
    <w:p w:rsidR="00000000" w:rsidDel="00000000" w:rsidP="00000000" w:rsidRDefault="00000000" w:rsidRPr="00000000" w14:paraId="0000004A">
      <w:pPr>
        <w:spacing w:after="0" w:before="80" w:lineRule="auto"/>
        <w:rPr/>
      </w:pP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b w:val="0"/>
          <w:bCs w:val="0"/>
          <w:i w:val="1"/>
          <w:iCs w:val="1"/>
          <w:color w:val="999999"/>
          <w:sz w:val="22"/>
          <w:szCs w:val="22"/>
          <w:rtl w:val="0"/>
        </w:rPr>
        <w:t xml:space="preserve">Fill in estimated costs using real pricing (AWS, Google Workspace, etc.) before presenting.</w:t>
      </w:r>
      <w:r w:rsidDel="00000000" w:rsidR="00000000" w:rsidRPr="00000000">
        <w:rPr>
          <w:rtl w:val="0"/>
        </w:rPr>
      </w:r>
    </w:p>
    <w:p w:rsidR="00000000" w:rsidDel="00000000" w:rsidP="00000000" w:rsidRDefault="00000000" w:rsidRPr="00000000" w14:paraId="0000004C">
      <w:pPr>
        <w:spacing w:after="0" w:before="160" w:lineRule="auto"/>
        <w:rPr/>
      </w:pPr>
      <w:r w:rsidDel="00000000" w:rsidR="00000000" w:rsidRPr="00000000">
        <w:rPr>
          <w:rtl w:val="0"/>
        </w:rPr>
      </w:r>
    </w:p>
    <w:p w:rsidR="00000000" w:rsidDel="00000000" w:rsidP="00000000" w:rsidRDefault="00000000" w:rsidRPr="00000000" w14:paraId="0000004D">
      <w:pPr>
        <w:pStyle w:val="Heading1"/>
        <w:spacing w:after="120" w:before="280" w:lineRule="auto"/>
        <w:rPr/>
      </w:pPr>
      <w:r w:rsidDel="00000000" w:rsidR="00000000" w:rsidRPr="00000000">
        <w:rPr>
          <w:rFonts w:ascii="Arial" w:cs="Arial" w:eastAsia="Arial" w:hAnsi="Arial"/>
          <w:b w:val="1"/>
          <w:bCs w:val="1"/>
          <w:color w:val="1e3a5f"/>
          <w:sz w:val="28"/>
          <w:szCs w:val="28"/>
          <w:rtl w:val="0"/>
        </w:rPr>
        <w:t xml:space="preserve">5. Critical Gaps in Current Security Posture</w:t>
      </w:r>
      <w:r w:rsidDel="00000000" w:rsidR="00000000" w:rsidRPr="00000000">
        <w:rPr>
          <w:rtl w:val="0"/>
        </w:rPr>
      </w:r>
    </w:p>
    <w:p w:rsidR="00000000" w:rsidDel="00000000" w:rsidP="00000000" w:rsidRDefault="00000000" w:rsidRPr="00000000" w14:paraId="0000004E">
      <w:pPr>
        <w:pBdr>
          <w:bottom w:color="2e75b6" w:space="1" w:sz="6" w:val="single"/>
        </w:pBdr>
        <w:spacing w:after="60" w:before="60" w:lineRule="auto"/>
        <w:rPr/>
      </w:pP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b w:val="0"/>
          <w:bCs w:val="0"/>
          <w:i w:val="0"/>
          <w:iCs w:val="0"/>
          <w:color w:val="000000"/>
          <w:sz w:val="22"/>
          <w:szCs w:val="22"/>
          <w:rtl w:val="0"/>
        </w:rPr>
        <w:t xml:space="preserve">The NIST Cybersecurity Framework assessment revealed three areas with no controls currently in place. These represent the company's most dangerous blind spots:</w:t>
      </w:r>
      <w:r w:rsidDel="00000000" w:rsidR="00000000" w:rsidRPr="00000000">
        <w:rPr>
          <w:rtl w:val="0"/>
        </w:rPr>
      </w:r>
    </w:p>
    <w:p w:rsidR="00000000" w:rsidDel="00000000" w:rsidP="00000000" w:rsidRDefault="00000000" w:rsidRPr="00000000" w14:paraId="00000050">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20"/>
                <w:szCs w:val="20"/>
                <w:rtl w:val="0"/>
              </w:rPr>
              <w:t xml:space="preserve">Gap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20"/>
                <w:szCs w:val="20"/>
                <w:rtl w:val="0"/>
              </w:rPr>
              <w:t xml:space="preserve">Business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20"/>
                <w:szCs w:val="20"/>
                <w:rtl w:val="0"/>
              </w:rPr>
              <w:t xml:space="preserve">Recommended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0392b" w:val="clear"/>
            <w:tcMar>
              <w:top w:w="100.0" w:type="dxa"/>
              <w:left w:w="150.0" w:type="dxa"/>
              <w:bottom w:w="100.0" w:type="dxa"/>
              <w:right w:w="15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20"/>
                <w:szCs w:val="20"/>
                <w:rtl w:val="0"/>
              </w:rPr>
              <w:t xml:space="preserve">No Incident Response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i w:val="1"/>
                <w:iCs w:val="1"/>
                <w:sz w:val="20"/>
                <w:szCs w:val="20"/>
                <w:rtl w:val="0"/>
              </w:rPr>
              <w:t xml:space="preserve">Without an incident response plan, the company will respond slowly and inconsistently to cyberattacks. This can lead to prolonged downtime, greater data loss, higher recovery cost, and serious damage to the company’s reputation. It also increases the risk of regulatory fines if breaches are not handled properly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i w:val="1"/>
                <w:iCs w:val="1"/>
                <w:sz w:val="20"/>
                <w:szCs w:val="20"/>
                <w:rtl w:val="0"/>
              </w:rPr>
              <w:t xml:space="preserve">Create and document a formal incident response plan that outlines roles, responsibilities, and step-by-step actions for detecting, responding to incidents. Regularly test the plan with simulations to ensure the team is prepared.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7e22" w:val="clear"/>
            <w:tcMar>
              <w:top w:w="100.0" w:type="dxa"/>
              <w:left w:w="150.0" w:type="dxa"/>
              <w:bottom w:w="100.0" w:type="dxa"/>
              <w:right w:w="15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20"/>
                <w:szCs w:val="20"/>
                <w:rtl w:val="0"/>
              </w:rPr>
              <w:t xml:space="preserve">No Formal Asset Inventory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i w:val="1"/>
                <w:iCs w:val="1"/>
                <w:sz w:val="20"/>
                <w:szCs w:val="20"/>
                <w:rtl w:val="0"/>
              </w:rPr>
              <w:t xml:space="preserve">If the company does not know what systems, devices, and data it owns, it cannot properly secure them. This creates blind spots where vulnerabilities can go unnoticed, increasing the likelihood of cyberattacks and unauthorized access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i w:val="1"/>
                <w:iCs w:val="1"/>
                <w:sz w:val="20"/>
                <w:szCs w:val="20"/>
                <w:rtl w:val="0"/>
              </w:rPr>
              <w:t xml:space="preserve">Implement an asset inventory system to track all hardware, software, and data assets. Keep it continuously updated and classify assets based on importance so security efforts can be prioritized effectively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7e22" w:val="clear"/>
            <w:tcMar>
              <w:top w:w="100.0" w:type="dxa"/>
              <w:left w:w="150.0" w:type="dxa"/>
              <w:bottom w:w="100.0" w:type="dxa"/>
              <w:right w:w="15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No Disaster Recovery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rtl w:val="0"/>
              </w:rPr>
              <w:t xml:space="preserve">Without a disaster recovery plan, the company may not be able to restore systems and data after events like cyberattacks, hardware failure or natural disasters. This can result in extended downtime, lost revenue, and potentially permanent data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i w:val="1"/>
                <w:iCs w:val="1"/>
                <w:sz w:val="20"/>
                <w:szCs w:val="20"/>
                <w:rtl w:val="0"/>
              </w:rPr>
              <w:t xml:space="preserve">Develop a disaster recovery plan that includes data backups, recovery procedures, and defined recovery time objectives (RTOs). Regularly test backups and recovery processes to ensure the systems can be restored quickly.</w:t>
            </w:r>
            <w:r w:rsidDel="00000000" w:rsidR="00000000" w:rsidRPr="00000000">
              <w:rPr>
                <w:rtl w:val="0"/>
              </w:rPr>
            </w:r>
          </w:p>
        </w:tc>
      </w:tr>
    </w:tbl>
    <w:p w:rsidR="00000000" w:rsidDel="00000000" w:rsidP="00000000" w:rsidRDefault="00000000" w:rsidRPr="00000000" w14:paraId="0000005D">
      <w:pPr>
        <w:spacing w:after="0" w:before="80" w:lineRule="auto"/>
        <w:rPr/>
      </w:pP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b w:val="0"/>
          <w:bCs w:val="0"/>
          <w:i w:val="1"/>
          <w:iCs w:val="1"/>
          <w:color w:val="999999"/>
          <w:sz w:val="22"/>
          <w:szCs w:val="22"/>
          <w:rtl w:val="0"/>
        </w:rPr>
        <w:t xml:space="preserve">This is YOUR section. Write the business risk and recommendation in plain English - no technical jargon. Use what you learned during this project.</w:t>
      </w:r>
      <w:r w:rsidDel="00000000" w:rsidR="00000000" w:rsidRPr="00000000">
        <w:rPr>
          <w:rtl w:val="0"/>
        </w:rPr>
      </w:r>
    </w:p>
    <w:p w:rsidR="00000000" w:rsidDel="00000000" w:rsidP="00000000" w:rsidRDefault="00000000" w:rsidRPr="00000000" w14:paraId="0000005F">
      <w:pPr>
        <w:spacing w:after="0" w:before="160" w:lineRule="auto"/>
        <w:rPr/>
      </w:pPr>
      <w:r w:rsidDel="00000000" w:rsidR="00000000" w:rsidRPr="00000000">
        <w:rPr>
          <w:rtl w:val="0"/>
        </w:rPr>
      </w:r>
    </w:p>
    <w:p w:rsidR="00000000" w:rsidDel="00000000" w:rsidP="00000000" w:rsidRDefault="00000000" w:rsidRPr="00000000" w14:paraId="00000060">
      <w:pPr>
        <w:pStyle w:val="Heading1"/>
        <w:spacing w:after="120" w:before="280" w:lineRule="auto"/>
        <w:rPr/>
      </w:pPr>
      <w:r w:rsidDel="00000000" w:rsidR="00000000" w:rsidRPr="00000000">
        <w:rPr>
          <w:rFonts w:ascii="Arial" w:cs="Arial" w:eastAsia="Arial" w:hAnsi="Arial"/>
          <w:b w:val="1"/>
          <w:bCs w:val="1"/>
          <w:color w:val="1e3a5f"/>
          <w:sz w:val="28"/>
          <w:szCs w:val="28"/>
          <w:rtl w:val="0"/>
        </w:rPr>
        <w:t xml:space="preserve">6. Analyst Assessment</w:t>
      </w:r>
      <w:r w:rsidDel="00000000" w:rsidR="00000000" w:rsidRPr="00000000">
        <w:rPr>
          <w:rtl w:val="0"/>
        </w:rPr>
      </w:r>
    </w:p>
    <w:p w:rsidR="00000000" w:rsidDel="00000000" w:rsidP="00000000" w:rsidRDefault="00000000" w:rsidRPr="00000000" w14:paraId="00000061">
      <w:pPr>
        <w:pBdr>
          <w:bottom w:color="2e75b6" w:space="1" w:sz="6" w:val="single"/>
        </w:pBd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150.0" w:type="dxa"/>
              <w:left w:w="200.0" w:type="dxa"/>
              <w:bottom w:w="150.0" w:type="dxa"/>
              <w:right w:w="20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e3a5f"/>
                <w:sz w:val="22"/>
                <w:szCs w:val="22"/>
                <w:rtl w:val="0"/>
              </w:rPr>
              <w:t xml:space="preserve">Analyst Notes &amp; Overall Assessment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company is currently exposed to serious security risk due to missing basic protections for its systems and customer data. Sensitive information could be accessed or stolen, and the business may not be able to respond effectively to an attack or system failure. These gaps increase the likelihood of financial loss,downtime, and damage to the company’s reputation. Without taking immediate action, a security incident could significantly disrupt operations and impact customer trust.</w:t>
            </w:r>
            <w:r w:rsidDel="00000000" w:rsidR="00000000" w:rsidRPr="00000000">
              <w:rPr>
                <w:rtl w:val="0"/>
              </w:rPr>
            </w:r>
          </w:p>
        </w:tc>
      </w:tr>
    </w:tbl>
    <w:p w:rsidR="00000000" w:rsidDel="00000000" w:rsidP="00000000" w:rsidRDefault="00000000" w:rsidRPr="00000000" w14:paraId="00000065">
      <w:pPr>
        <w:spacing w:after="0" w:before="160" w:lineRule="auto"/>
        <w:rPr/>
      </w:pPr>
      <w:r w:rsidDel="00000000" w:rsidR="00000000" w:rsidRPr="00000000">
        <w:rPr>
          <w:rtl w:val="0"/>
        </w:rPr>
      </w:r>
    </w:p>
    <w:p w:rsidR="00000000" w:rsidDel="00000000" w:rsidP="00000000" w:rsidRDefault="00000000" w:rsidRPr="00000000" w14:paraId="00000066">
      <w:pPr>
        <w:pStyle w:val="Heading1"/>
        <w:spacing w:after="120" w:before="280" w:lineRule="auto"/>
        <w:rPr/>
      </w:pPr>
      <w:r w:rsidDel="00000000" w:rsidR="00000000" w:rsidRPr="00000000">
        <w:rPr>
          <w:rFonts w:ascii="Arial" w:cs="Arial" w:eastAsia="Arial" w:hAnsi="Arial"/>
          <w:b w:val="1"/>
          <w:bCs w:val="1"/>
          <w:color w:val="1e3a5f"/>
          <w:sz w:val="28"/>
          <w:szCs w:val="28"/>
          <w:rtl w:val="0"/>
        </w:rPr>
        <w:t xml:space="preserve">7. Recommended Next Steps</w:t>
      </w:r>
      <w:r w:rsidDel="00000000" w:rsidR="00000000" w:rsidRPr="00000000">
        <w:rPr>
          <w:rtl w:val="0"/>
        </w:rPr>
      </w:r>
    </w:p>
    <w:p w:rsidR="00000000" w:rsidDel="00000000" w:rsidP="00000000" w:rsidRDefault="00000000" w:rsidRPr="00000000" w14:paraId="00000067">
      <w:pPr>
        <w:pBdr>
          <w:bottom w:color="2e75b6" w:space="1" w:sz="6" w:val="single"/>
        </w:pBdr>
        <w:spacing w:after="60" w:before="60"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 a 30-minute leadership review of this report within 2 weeks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 an owner to each Priority 1 action item</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a quarterly GRC review cycle to reassess risk scores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drafting an Incident Response Plan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phishing awareness training within 60 days</w:t>
      </w:r>
    </w:p>
    <w:p w:rsidR="00000000" w:rsidDel="00000000" w:rsidP="00000000" w:rsidRDefault="00000000" w:rsidRPr="00000000" w14:paraId="0000006D">
      <w:pPr>
        <w:spacing w:after="0" w:before="160" w:lineRule="auto"/>
        <w:rPr/>
      </w:pPr>
      <w:r w:rsidDel="00000000" w:rsidR="00000000" w:rsidRPr="00000000">
        <w:rPr>
          <w:rtl w:val="0"/>
        </w:rPr>
      </w:r>
    </w:p>
    <w:p w:rsidR="00000000" w:rsidDel="00000000" w:rsidP="00000000" w:rsidRDefault="00000000" w:rsidRPr="00000000" w14:paraId="0000006E">
      <w:pPr>
        <w:pBdr>
          <w:bottom w:color="cccccc" w:space="1" w:sz="6" w:val="single"/>
        </w:pBdr>
        <w:spacing w:after="60" w:before="60" w:lineRule="auto"/>
        <w:rPr/>
      </w:pP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b w:val="0"/>
          <w:bCs w:val="0"/>
          <w:i w:val="1"/>
          <w:iCs w:val="1"/>
          <w:color w:val="999999"/>
          <w:sz w:val="22"/>
          <w:szCs w:val="22"/>
          <w:rtl w:val="0"/>
        </w:rPr>
        <w:t xml:space="preserve">This assessment was conducted as part of a GRC portfolio project. All company details are fictional. Framework references: NIST CSF 2.0, PCI-DSS v4.0, FTC Act.</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e3a5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