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sectPr>
          <w:pgSz w:w="17280" w:h="12960"/>
          <w:pgMar w:top="492" w:right="1180" w:bottom="340" w:left="126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Why This Book? Why Now?</w:t>
      </w:r>
    </w:p>
    <w:p>
      <w:pPr>
        <w:autoSpaceDN w:val="0"/>
        <w:autoSpaceDE w:val="0"/>
        <w:widowControl/>
        <w:spacing w:line="262" w:lineRule="auto" w:before="152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Across California—and across the country—the need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behavioral health and substance use treatment has reached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point of urgent reckoning. Nearly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 in 5 adults in the U.S.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experience mental illness each year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and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more than half of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them do not receive care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(National Alliance on Mental Ill-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ness, 2023). While demand continues to rise, the infrastructure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remains critically outdated. Many communities are still served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facilities designed decades ago—institutions with cramped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corridors, clinical sterility, and outdated systems ill-suited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modern therapeutic models.</w:t>
      </w:r>
    </w:p>
    <w:p>
      <w:pPr>
        <w:autoSpaceDN w:val="0"/>
        <w:autoSpaceDE w:val="0"/>
        <w:widowControl/>
        <w:spacing w:line="264" w:lineRule="auto" w:before="250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California alone, the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2022 Behavioral Health Continuum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Infrastructure Program (BHCIP)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identified a statewide need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over 10,000 new residential and crisis treatment beds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while existing projects face hurdles in permitting, zoning,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funding. The result is a system overburdened by waitlists,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emergency room overflows, and workforce burnout—all while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preventable tragedies unfold in neighborhoods, schools,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streets. The failure is not one of clinical intent—it is one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execution.</w:t>
      </w:r>
    </w:p>
    <w:p>
      <w:pPr>
        <w:autoSpaceDN w:val="0"/>
        <w:autoSpaceDE w:val="0"/>
        <w:widowControl/>
        <w:spacing w:line="262" w:lineRule="auto" w:before="254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book was born from that tension—and from the immense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opportunity it presents. The current landscape demands more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than piecemeal improvements; it calls for a full transforma-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tion of how behavioral health facilities are imagined, financed,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permitted, designed, and built. New infrastructure must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healing-centered, flexible, affordable, licensable, and rapidly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deployable. It must serve both acute needs and long-term re-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covery, across diverse populations and regions.</w:t>
      </w:r>
    </w:p>
    <w:p>
      <w:pPr>
        <w:autoSpaceDN w:val="0"/>
        <w:autoSpaceDE w:val="0"/>
        <w:widowControl/>
        <w:spacing w:line="264" w:lineRule="auto" w:before="254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Fortunately, the evidence is on our side. According to the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Design-Build Institute of America (DBIA)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, integrated proj-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ect delivery methods—when supported by early stakeholder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engagement and expert advisory leadership—can reduce total </w:t>
      </w:r>
    </w:p>
    <w:p>
      <w:pPr>
        <w:sectPr>
          <w:type w:val="continuous"/>
          <w:pgSz w:w="17280" w:h="12960"/>
          <w:pgMar w:top="492" w:right="1180" w:bottom="340" w:left="1260" w:header="720" w:footer="720" w:gutter="0"/>
          <w:cols w:num="2" w:equalWidth="0">
            <w:col w:w="7372" w:space="0"/>
            <w:col w:w="7468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126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project cost by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up to 20%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improve delivery speed by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36%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cut change orders by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as much as 50%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Meanwhile, re-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search by the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Center for Health Design (CHD)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AIA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Academy of Architecture for Health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confirms that trauma-in-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formed, biophilic, and neurologically attuned design leads to 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30–50% increase in patient satisfaction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22% boost in staff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retention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, and significantly fewer behavioral incidents post-oc-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cupancy.</w:t>
      </w:r>
    </w:p>
    <w:p>
      <w:pPr>
        <w:autoSpaceDN w:val="0"/>
        <w:autoSpaceDE w:val="0"/>
        <w:widowControl/>
        <w:spacing w:line="262" w:lineRule="auto" w:before="254" w:after="0"/>
        <w:ind w:left="126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Wellspring exists to bridge the gap between aspiration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implementation. It equips project leaders with proven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strategies, intelligent frameworks, and technical tools to trans-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late mission-driven goals into code-compliant, healing-ready,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high-performing facilities. With input from public and private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sectors, clinicians and architects, funders and community lead-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ers, this book reflects a multi-perspective roadmap for those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who believe in building something better—and building it now.</w:t>
      </w:r>
    </w:p>
    <w:p>
      <w:pPr>
        <w:autoSpaceDN w:val="0"/>
        <w:autoSpaceDE w:val="0"/>
        <w:widowControl/>
        <w:spacing w:line="278" w:lineRule="auto" w:before="426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The Lasting Impact of Design Leadership</w:t>
      </w:r>
    </w:p>
    <w:p>
      <w:pPr>
        <w:autoSpaceDN w:val="0"/>
        <w:autoSpaceDE w:val="0"/>
        <w:widowControl/>
        <w:spacing w:line="262" w:lineRule="auto" w:before="152" w:after="0"/>
        <w:ind w:left="126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Exceptional behavioral health design does not happen by ac-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cident—it is the result of expert leadership, rigorous coordina-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tion, and deep knowledge of both clinical care and construction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logistics. At the center of this leadership is the Owner’s Advi-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sor, a subject matter expert who acts as the client’s advocate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the integrator across disciplines. When brought in early,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Owner’s Advisor ensures alignment between design intent,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budget, licensure, construction feasibility, and long-term opera-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tional goals.</w:t>
      </w:r>
    </w:p>
    <w:p>
      <w:pPr>
        <w:autoSpaceDN w:val="0"/>
        <w:autoSpaceDE w:val="0"/>
        <w:widowControl/>
        <w:spacing w:line="266" w:lineRule="auto" w:before="250" w:after="0"/>
        <w:ind w:left="126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According to the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Design-Build Institute of America (DBIA,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2023)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projects that engage a qualified Owner’s Advisor during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pre-design are:</w:t>
      </w:r>
    </w:p>
    <w:p>
      <w:pPr>
        <w:autoSpaceDN w:val="0"/>
        <w:autoSpaceDE w:val="0"/>
        <w:widowControl/>
        <w:spacing w:line="276" w:lineRule="auto" w:before="74" w:after="540"/>
        <w:ind w:left="16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43% more likely to finish on time and within budget</w:t>
      </w:r>
    </w:p>
    <w:p>
      <w:pPr>
        <w:sectPr>
          <w:type w:val="nextColumn"/>
          <w:pgSz w:w="17280" w:h="12960"/>
          <w:pgMar w:top="492" w:right="1180" w:bottom="340" w:left="1260" w:header="720" w:footer="720" w:gutter="0"/>
          <w:cols w:num="2" w:equalWidth="0">
            <w:col w:w="7372" w:space="0"/>
            <w:col w:w="746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80.0" w:type="dxa"/>
      </w:tblPr>
      <w:tblGrid>
        <w:gridCol w:w="7420"/>
        <w:gridCol w:w="7420"/>
      </w:tblGrid>
      <w:tr>
        <w:trPr>
          <w:trHeight w:hRule="exact" w:val="404"/>
        </w:trPr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62" w:after="0"/>
              <w:ind w:left="0" w:right="42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iv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15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v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18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2"/>
        <w:ind w:left="0" w:right="0"/>
      </w:pPr>
    </w:p>
    <w:p>
      <w:pPr>
        <w:sectPr>
          <w:pgSz w:w="17280" w:h="12960"/>
          <w:pgMar w:top="502" w:right="1240" w:bottom="340" w:left="1260" w:header="720" w:footer="720" w:gutter="0"/>
          <w:cols/>
          <w:docGrid w:linePitch="360"/>
        </w:sectPr>
      </w:pPr>
    </w:p>
    <w:p>
      <w:pPr>
        <w:autoSpaceDN w:val="0"/>
        <w:tabs>
          <w:tab w:pos="540" w:val="left"/>
        </w:tabs>
        <w:autoSpaceDE w:val="0"/>
        <w:widowControl/>
        <w:spacing w:line="269" w:lineRule="auto" w:before="0" w:after="0"/>
        <w:ind w:left="36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50% less likely to experience late-stage design changes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RFIs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35% more likely to pass state licensing reviews on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first attempt</w:t>
      </w:r>
    </w:p>
    <w:p>
      <w:pPr>
        <w:autoSpaceDN w:val="0"/>
        <w:autoSpaceDE w:val="0"/>
        <w:widowControl/>
        <w:spacing w:line="264" w:lineRule="auto" w:before="160" w:after="0"/>
        <w:ind w:left="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Similarly, the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American Institute of Architects (AIA, 2022)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has shown that early involvement of seasoned project lead-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ership (including Owner’s Advisors and design team leads)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improves stakeholder satisfaction by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28%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while reducing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permitting delays by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over 30%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64" w:lineRule="auto" w:before="254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Owner’s Advisors bring more than project management—they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bring foresight, regulatory fluency, and operational wisdom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protects the mission from missteps. They identify risks before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they become delays, and they translate the Owner’s vision into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technical clarity that drives every consultant, architect,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engineer toward shared outcomes.</w:t>
      </w:r>
    </w:p>
    <w:p>
      <w:pPr>
        <w:autoSpaceDN w:val="0"/>
        <w:autoSpaceDE w:val="0"/>
        <w:widowControl/>
        <w:spacing w:line="264" w:lineRule="auto" w:before="254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behavioral health projects, where trauma-informed care, life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safety, and community trust converge, the role of the Owner’s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Advisor is not just helpful—it is indispensable. Their guidance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ensures that healing is not only imagined in the abstract, but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built into the bones of the project.</w:t>
      </w:r>
    </w:p>
    <w:p>
      <w:pPr>
        <w:autoSpaceDN w:val="0"/>
        <w:autoSpaceDE w:val="0"/>
        <w:widowControl/>
        <w:spacing w:line="278" w:lineRule="auto" w:before="60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A Blueprint for Action</w:t>
      </w:r>
    </w:p>
    <w:p>
      <w:pPr>
        <w:autoSpaceDN w:val="0"/>
        <w:autoSpaceDE w:val="0"/>
        <w:widowControl/>
        <w:spacing w:line="269" w:lineRule="auto" w:before="152" w:after="0"/>
        <w:ind w:left="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Wellspring is more than a reference manual. It is a strate-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gic roadmap that synthesizes: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201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Best practices in site selection, due diligence,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entitlement strategy 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374" w:after="0"/>
        <w:ind w:left="360" w:right="187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Efficient design-build delivery models tailored for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behavioral health </w:t>
      </w:r>
    </w:p>
    <w:p>
      <w:pPr>
        <w:sectPr>
          <w:type w:val="continuous"/>
          <w:pgSz w:w="17280" w:h="12960"/>
          <w:pgMar w:top="502" w:right="1240" w:bottom="340" w:left="1260" w:header="720" w:footer="720" w:gutter="0"/>
          <w:cols w:num="2" w:equalWidth="0">
            <w:col w:w="7410" w:space="0"/>
            <w:col w:w="7370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auto" w:before="0" w:after="0"/>
        <w:ind w:left="15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Regulatory navigation and compliance solutions</w:t>
      </w:r>
    </w:p>
    <w:p>
      <w:pPr>
        <w:autoSpaceDN w:val="0"/>
        <w:tabs>
          <w:tab w:pos="1770" w:val="left"/>
        </w:tabs>
        <w:autoSpaceDE w:val="0"/>
        <w:widowControl/>
        <w:spacing w:line="269" w:lineRule="auto" w:before="74" w:after="0"/>
        <w:ind w:left="159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Trauma-informed design principles and healing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environments</w:t>
      </w:r>
    </w:p>
    <w:p>
      <w:pPr>
        <w:autoSpaceDN w:val="0"/>
        <w:tabs>
          <w:tab w:pos="1770" w:val="left"/>
        </w:tabs>
        <w:autoSpaceDE w:val="0"/>
        <w:widowControl/>
        <w:spacing w:line="269" w:lineRule="auto" w:before="74" w:after="0"/>
        <w:ind w:left="159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Project management techniques that reduce cost, time,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risk</w:t>
      </w:r>
    </w:p>
    <w:p>
      <w:pPr>
        <w:autoSpaceDN w:val="0"/>
        <w:autoSpaceDE w:val="0"/>
        <w:widowControl/>
        <w:spacing w:line="276" w:lineRule="auto" w:before="74" w:after="0"/>
        <w:ind w:left="15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Community engagement strategies for sustainable support</w:t>
      </w:r>
    </w:p>
    <w:p>
      <w:pPr>
        <w:autoSpaceDN w:val="0"/>
        <w:tabs>
          <w:tab w:pos="1770" w:val="left"/>
        </w:tabs>
        <w:autoSpaceDE w:val="0"/>
        <w:widowControl/>
        <w:spacing w:line="269" w:lineRule="auto" w:before="74" w:after="0"/>
        <w:ind w:left="159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Public-private funding models that unlock capital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scalability</w:t>
      </w:r>
    </w:p>
    <w:p>
      <w:pPr>
        <w:autoSpaceDN w:val="0"/>
        <w:autoSpaceDE w:val="0"/>
        <w:widowControl/>
        <w:spacing w:line="264" w:lineRule="auto" w:before="164" w:after="0"/>
        <w:ind w:left="12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Each chapter weaves together field experience, proven meth-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odology, and a shared commitment to excellence. The aim is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de-risk the development process while enhancing the quality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speed of facility delivery.</w:t>
      </w:r>
    </w:p>
    <w:p>
      <w:pPr>
        <w:autoSpaceDN w:val="0"/>
        <w:autoSpaceDE w:val="0"/>
        <w:widowControl/>
        <w:spacing w:line="278" w:lineRule="auto" w:before="606" w:after="0"/>
        <w:ind w:left="123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The Heart of the Matter: Healing Environments</w:t>
      </w:r>
    </w:p>
    <w:p>
      <w:pPr>
        <w:autoSpaceDN w:val="0"/>
        <w:autoSpaceDE w:val="0"/>
        <w:widowControl/>
        <w:spacing w:line="264" w:lineRule="auto" w:before="152" w:after="0"/>
        <w:ind w:left="12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 behavioral health facility is more than just walls and win-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dows—it is a sanctuary. A place where individuals in crisis can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stabilize, rebuild, and recover. The spaces we design and build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directly influence the path to healing.</w:t>
      </w:r>
    </w:p>
    <w:p>
      <w:pPr>
        <w:autoSpaceDN w:val="0"/>
        <w:autoSpaceDE w:val="0"/>
        <w:widowControl/>
        <w:spacing w:line="264" w:lineRule="auto" w:before="254" w:after="0"/>
        <w:ind w:left="12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Frank Lloyd Wright once said, “The space within becomes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reality of the building.” Nowhere is that more true than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behavioral health. These facilities must foster safety, dignity,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privacy, and hope. They must support clinical workflows while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honoring the emotional journeys of patients and staff alike. </w:t>
      </w:r>
    </w:p>
    <w:p>
      <w:pPr>
        <w:autoSpaceDN w:val="0"/>
        <w:autoSpaceDE w:val="0"/>
        <w:widowControl/>
        <w:spacing w:line="269" w:lineRule="auto" w:before="0" w:after="1980"/>
        <w:ind w:left="123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That delicate balance is both an art and a science—and it de-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mands our full attention.</w:t>
      </w:r>
    </w:p>
    <w:p>
      <w:pPr>
        <w:sectPr>
          <w:type w:val="nextColumn"/>
          <w:pgSz w:w="17280" w:h="12960"/>
          <w:pgMar w:top="502" w:right="1240" w:bottom="340" w:left="1260" w:header="720" w:footer="720" w:gutter="0"/>
          <w:cols w:num="2" w:equalWidth="0">
            <w:col w:w="7410" w:space="0"/>
            <w:col w:w="737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80.0" w:type="dxa"/>
      </w:tblPr>
      <w:tblGrid>
        <w:gridCol w:w="7390"/>
        <w:gridCol w:w="7390"/>
      </w:tblGrid>
      <w:tr>
        <w:trPr>
          <w:trHeight w:hRule="exact" w:val="404"/>
        </w:trPr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62" w:after="0"/>
              <w:ind w:left="0" w:right="42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vi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14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vii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50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8640" w:val="left"/>
        </w:tabs>
        <w:autoSpaceDE w:val="0"/>
        <w:widowControl/>
        <w:spacing w:line="278" w:lineRule="auto" w:before="0" w:after="152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Who This Book Is For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A Call to Action</w:t>
      </w:r>
    </w:p>
    <w:p>
      <w:pPr>
        <w:sectPr>
          <w:pgSz w:w="17280" w:h="12960"/>
          <w:pgMar w:top="492" w:right="133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guide is crafted for a wide array of stakeholders united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common goal: to create effective, timely, and compassionate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behavioral health care environments. Whether you’re: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A real estate developer seeking clarity on entitlements,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site design, or risk mitigation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A healthcare provider planning a new behavioral health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wing or outpatient clinic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A policy leader shaping legislation and funding pathways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mental health infrastructure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An investor or philanthropist looking to drive impact with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purpose</w:t>
      </w:r>
    </w:p>
    <w:p>
      <w:pPr>
        <w:autoSpaceDN w:val="0"/>
        <w:autoSpaceDE w:val="0"/>
        <w:widowControl/>
        <w:spacing w:line="269" w:lineRule="auto" w:before="74" w:after="0"/>
        <w:ind w:left="288" w:right="1872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Or a project manager, architect, or owner’s advisor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navigating the delivery process from start to finish</w:t>
      </w:r>
    </w:p>
    <w:p>
      <w:pPr>
        <w:autoSpaceDN w:val="0"/>
        <w:tabs>
          <w:tab w:pos="60" w:val="left"/>
        </w:tabs>
        <w:autoSpaceDE w:val="0"/>
        <w:widowControl/>
        <w:spacing w:line="269" w:lineRule="auto" w:before="164" w:after="0"/>
        <w:ind w:left="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— this book is designed to serve as both a compass and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toolkit.</w:t>
      </w:r>
    </w:p>
    <w:p>
      <w:pPr>
        <w:sectPr>
          <w:type w:val="continuous"/>
          <w:pgSz w:w="17280" w:h="12960"/>
          <w:pgMar w:top="492" w:right="1330" w:bottom="340" w:left="1260" w:header="720" w:footer="720" w:gutter="0"/>
          <w:cols w:num="2" w:equalWidth="0">
            <w:col w:w="7408" w:space="0"/>
            <w:col w:w="728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123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time for transformation is now. The urgency is real,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stakes are high. But so is our capacity to rise to the chal-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lenge—with courage, creativity, and collaboration.</w:t>
      </w:r>
    </w:p>
    <w:p>
      <w:pPr>
        <w:autoSpaceDN w:val="0"/>
        <w:autoSpaceDE w:val="0"/>
        <w:widowControl/>
        <w:spacing w:line="264" w:lineRule="auto" w:before="254" w:after="0"/>
        <w:ind w:left="12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 you explore this book, may you find not just tools, but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inspiration. May you be empowered to act boldly, to lead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integrity, and to build environments that reflect the dignity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those they serve.</w:t>
      </w:r>
    </w:p>
    <w:p>
      <w:pPr>
        <w:autoSpaceDN w:val="0"/>
        <w:autoSpaceDE w:val="0"/>
        <w:widowControl/>
        <w:spacing w:line="262" w:lineRule="auto" w:before="254" w:after="604"/>
        <w:ind w:left="12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If you are a funder, stakeholder, public official, or philanthro-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pist—know that your partnership is vital. The success of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movement depends on strategic investment, policy alignment,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community-wide support. Whether through direct dona-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tions, 501(c)(3) gifts, land contributions, or capital endow-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ments—your participation helps shape the future of mental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health infrastructure. Every dollar, every collaboration,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every shared vision accelerates progress.</w:t>
      </w:r>
    </w:p>
    <w:p>
      <w:pPr>
        <w:sectPr>
          <w:type w:val="nextColumn"/>
          <w:pgSz w:w="17280" w:h="12960"/>
          <w:pgMar w:top="492" w:right="1330" w:bottom="340" w:left="1260" w:header="720" w:footer="720" w:gutter="0"/>
          <w:cols w:num="2" w:equalWidth="0">
            <w:col w:w="7408" w:space="0"/>
            <w:col w:w="7282" w:space="0"/>
          </w:cols>
          <w:docGrid w:linePitch="360"/>
        </w:sectPr>
      </w:pPr>
    </w:p>
    <w:p>
      <w:pPr>
        <w:autoSpaceDN w:val="0"/>
        <w:tabs>
          <w:tab w:pos="8640" w:val="left"/>
        </w:tabs>
        <w:autoSpaceDE w:val="0"/>
        <w:widowControl/>
        <w:spacing w:line="346" w:lineRule="auto" w:before="0" w:after="152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Why This Matters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Closing Thought</w:t>
      </w:r>
    </w:p>
    <w:p>
      <w:pPr>
        <w:sectPr>
          <w:type w:val="continuous"/>
          <w:pgSz w:w="17280" w:h="12960"/>
          <w:pgMar w:top="492" w:right="133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Behavioral health is no longer a peripheral concern—it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central to our collective well-being, workforce readiness,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community safety. Yet without a robust infrastructure to sup-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port care delivery, even the most innovative treatment models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will fall short.</w:t>
      </w:r>
    </w:p>
    <w:p>
      <w:pPr>
        <w:autoSpaceDN w:val="0"/>
        <w:autoSpaceDE w:val="0"/>
        <w:widowControl/>
        <w:spacing w:line="264" w:lineRule="auto" w:before="254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Wellspring is a response to this crisis—and a proactive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framework for solving it. It advocates for speed without sac-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rificing quality, for efficiency without losing empathy, and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systems thinking that embraces both human and institutional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needs.</w:t>
      </w:r>
    </w:p>
    <w:p>
      <w:pPr>
        <w:sectPr>
          <w:type w:val="continuous"/>
          <w:pgSz w:w="17280" w:h="12960"/>
          <w:pgMar w:top="492" w:right="1330" w:bottom="340" w:left="1260" w:header="720" w:footer="720" w:gutter="0"/>
          <w:cols w:num="2" w:equalWidth="0">
            <w:col w:w="7314" w:space="0"/>
            <w:col w:w="7376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13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book is named The Wellspring for a reason. A wellspring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 a source—an origin point of vitality and renewal. In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spirit, let this work be a source of inspiration and direction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all those called to build something lasting and good.</w:t>
      </w:r>
    </w:p>
    <w:p>
      <w:pPr>
        <w:autoSpaceDN w:val="0"/>
        <w:autoSpaceDE w:val="0"/>
        <w:widowControl/>
        <w:spacing w:line="269" w:lineRule="auto" w:before="254" w:after="2076"/>
        <w:ind w:left="13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Together, we can develop more than buildings—we can build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hope, dignity, and healing for generations to come.</w:t>
      </w:r>
    </w:p>
    <w:p>
      <w:pPr>
        <w:sectPr>
          <w:type w:val="nextColumn"/>
          <w:pgSz w:w="17280" w:h="12960"/>
          <w:pgMar w:top="492" w:right="1330" w:bottom="340" w:left="1260" w:header="720" w:footer="720" w:gutter="0"/>
          <w:cols w:num="2" w:equalWidth="0">
            <w:col w:w="7314" w:space="0"/>
            <w:col w:w="737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7345"/>
        <w:gridCol w:w="7345"/>
      </w:tblGrid>
      <w:tr>
        <w:trPr>
          <w:trHeight w:hRule="exact" w:val="404"/>
        </w:trPr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62" w:after="0"/>
              <w:ind w:left="14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viii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14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ix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33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sectPr>
          <w:pgSz w:w="17280" w:h="12960"/>
          <w:pgMar w:top="492" w:right="1218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A Note from the Author</w:t>
      </w:r>
    </w:p>
    <w:p>
      <w:pPr>
        <w:autoSpaceDN w:val="0"/>
        <w:autoSpaceDE w:val="0"/>
        <w:widowControl/>
        <w:spacing w:line="266" w:lineRule="auto" w:before="148" w:after="0"/>
        <w:ind w:left="0" w:right="172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Brian B. Jones, Behavioral Health Real Estate Subject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Matter Expert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Founder &amp; CEO, BHSME.org</w:t>
      </w:r>
    </w:p>
    <w:p>
      <w:pPr>
        <w:autoSpaceDN w:val="0"/>
        <w:autoSpaceDE w:val="0"/>
        <w:widowControl/>
        <w:spacing w:line="264" w:lineRule="auto" w:before="254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I didn’t set out to write a book—I set out to help real people 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solve real problems. In behavioral health real estate devel-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opment, even the best intentions can get lost in delays, cost 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escalations, red tape, or misalignment. But I’ve also seen the 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extraordinary successes that happen when projects are guided 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by purpose, clarity, and best practices of skilled collaboration. </w:t>
      </w:r>
    </w:p>
    <w:p>
      <w:pPr>
        <w:autoSpaceDN w:val="0"/>
        <w:autoSpaceDE w:val="0"/>
        <w:widowControl/>
        <w:spacing w:line="264" w:lineRule="auto" w:before="254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This book exists to support the people behind the projects—to 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offer insight, tools, and encouragement to those shaping the 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next generation of behavioral health care. I dedicate it to you. 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That’s my inspiration, to help as many people and have as pos-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itive impact as possible, thus for the benefit of all stakeholders, 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I dedicate this book. </w:t>
      </w:r>
    </w:p>
    <w:p>
      <w:pPr>
        <w:autoSpaceDN w:val="0"/>
        <w:autoSpaceDE w:val="0"/>
        <w:widowControl/>
        <w:spacing w:line="264" w:lineRule="auto" w:before="254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The Wellspring was written to empower professionals to create 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behavioral health facilities that are clinically sound, financially 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viable, and deeply responsive to the communities they serve. 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It’s a guide for those who are ready to build not just faster—but 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smarter, more intentionally, and in ways that truly serve pa-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tients, providers, and the public good.</w:t>
      </w:r>
    </w:p>
    <w:p>
      <w:pPr>
        <w:autoSpaceDN w:val="0"/>
        <w:autoSpaceDE w:val="0"/>
        <w:widowControl/>
        <w:spacing w:line="262" w:lineRule="auto" w:before="254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Over the past 20 years, as a real estate developer, behavioral 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health subject matter specialist, &amp; the founder of BHSME. 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org, I’ve worked across California—from city centers to rural 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counties—supporting teams that are doing hard, meaningful 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work. I’ve listened to families waiting for care, walked sites 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with providers on limited budgets, and collaborated with 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public agencies, clinicians, and builders all working toward a 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shared goal. This book gathers what I’ve learned from those 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experiences, the wisdom of industry leaders, and the guidance </w:t>
      </w:r>
    </w:p>
    <w:p>
      <w:pPr>
        <w:sectPr>
          <w:type w:val="continuous"/>
          <w:pgSz w:w="17280" w:h="12960"/>
          <w:pgMar w:top="492" w:right="1218" w:bottom="340" w:left="1260" w:header="720" w:footer="720" w:gutter="0"/>
          <w:cols w:num="2" w:equalWidth="0">
            <w:col w:w="7402" w:space="0"/>
            <w:col w:w="740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123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of professional communities like the AIA, DBIA, CA.DHCS, 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and CA.HCD—organizations whose standards and advocacy 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continue to shape this work for the better.</w:t>
      </w:r>
    </w:p>
    <w:p>
      <w:pPr>
        <w:autoSpaceDN w:val="0"/>
        <w:autoSpaceDE w:val="0"/>
        <w:widowControl/>
        <w:spacing w:line="264" w:lineRule="auto" w:before="254" w:after="0"/>
        <w:ind w:left="12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The Wellspring is for anyone working to expand access to be-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havioral health care: nonprofits, developers, service providers, 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housing agencies, policymakers. Whether you’re building your 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first clinic or leading a statewide network, this guide offers 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practical tools and encouragement to help you move forward 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with clarity and confidence.</w:t>
      </w:r>
    </w:p>
    <w:p>
      <w:pPr>
        <w:autoSpaceDN w:val="0"/>
        <w:autoSpaceDE w:val="0"/>
        <w:widowControl/>
        <w:spacing w:line="264" w:lineRule="auto" w:before="254" w:after="0"/>
        <w:ind w:left="12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I believe success happens when the right people come together, 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early and often—when they listen deeply, plan carefully, and 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design spaces that reflect dignity, safety, and care. Done well, 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this work changes lives—not just for patients, but for families, 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frontline staff, and entire communities.</w:t>
      </w:r>
    </w:p>
    <w:p>
      <w:pPr>
        <w:autoSpaceDN w:val="0"/>
        <w:autoSpaceDE w:val="0"/>
        <w:widowControl/>
        <w:spacing w:line="264" w:lineRule="auto" w:before="254" w:after="0"/>
        <w:ind w:left="123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I don’t have all the answers. But I’ve seen what works. And I 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hope this book helps you build faster, better, and more com-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passionately. Because we don’t just need more buildings—we 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need places that heal.</w:t>
      </w:r>
    </w:p>
    <w:p>
      <w:pPr>
        <w:autoSpaceDN w:val="0"/>
        <w:autoSpaceDE w:val="0"/>
        <w:widowControl/>
        <w:spacing w:line="276" w:lineRule="auto" w:before="254" w:after="0"/>
        <w:ind w:left="12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With faith and gratitude,</w:t>
      </w:r>
    </w:p>
    <w:p>
      <w:pPr>
        <w:autoSpaceDN w:val="0"/>
        <w:autoSpaceDE w:val="0"/>
        <w:widowControl/>
        <w:spacing w:line="269" w:lineRule="auto" w:before="550" w:after="0"/>
        <w:ind w:left="1238" w:right="3168" w:firstLine="0"/>
        <w:jc w:val="left"/>
      </w:pPr>
      <w:r>
        <w:rPr>
          <w:rFonts w:ascii="TimesNewRomanPS" w:hAnsi="TimesNewRomanPS" w:eastAsia="TimesNewRomanPS"/>
          <w:b/>
          <w:i w:val="0"/>
          <w:color w:val="222222"/>
          <w:sz w:val="24"/>
        </w:rPr>
        <w:t xml:space="preserve">Brian B. Jones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Founder &amp; CEO, BHSME.org</w:t>
      </w:r>
    </w:p>
    <w:p>
      <w:pPr>
        <w:autoSpaceDN w:val="0"/>
        <w:autoSpaceDE w:val="0"/>
        <w:widowControl/>
        <w:spacing w:line="276" w:lineRule="auto" w:before="254" w:after="2316"/>
        <w:ind w:left="12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1155CC"/>
          <w:sz w:val="24"/>
        </w:rPr>
        <w:t>www.bhsme.org</w:t>
      </w:r>
    </w:p>
    <w:p>
      <w:pPr>
        <w:sectPr>
          <w:type w:val="nextColumn"/>
          <w:pgSz w:w="17280" w:h="12960"/>
          <w:pgMar w:top="492" w:right="1218" w:bottom="340" w:left="1260" w:header="720" w:footer="720" w:gutter="0"/>
          <w:cols w:num="2" w:equalWidth="0">
            <w:col w:w="7402" w:space="0"/>
            <w:col w:w="740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0.0" w:type="dxa"/>
      </w:tblPr>
      <w:tblGrid>
        <w:gridCol w:w="7401"/>
        <w:gridCol w:w="7401"/>
      </w:tblGrid>
      <w:tr>
        <w:trPr>
          <w:trHeight w:hRule="exact" w:val="404"/>
        </w:trPr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62" w:after="0"/>
              <w:ind w:left="0" w:right="42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15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xi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218" w:bottom="340" w:left="1260" w:header="720" w:footer="720" w:gutter="0"/>
          <w:cols/>
          <w:docGrid w:linePitch="360"/>
        </w:sectPr>
      </w:pPr>
    </w:p>
    <w:p>
      <w:pPr>
        <w:sectPr>
          <w:pgSz w:w="17280" w:h="12960"/>
          <w:pgMar w:top="0" w:right="1194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486400" cy="8244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44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7280" w:h="12960"/>
          <w:pgMar w:top="0" w:right="1194" w:bottom="0" w:left="0" w:header="720" w:footer="720" w:gutter="0"/>
          <w:cols w:num="2" w:equalWidth="0">
            <w:col w:w="9270" w:space="0"/>
            <w:col w:w="6815" w:space="0"/>
          </w:cols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0" w:right="205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50"/>
        </w:rPr>
        <w:t>Chapter 1</w:t>
      </w:r>
    </w:p>
    <w:p>
      <w:pPr>
        <w:autoSpaceDN w:val="0"/>
        <w:autoSpaceDE w:val="0"/>
        <w:widowControl/>
        <w:spacing w:line="264" w:lineRule="auto" w:before="138" w:after="0"/>
        <w:ind w:left="1440" w:right="864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0"/>
        </w:rPr>
        <w:t xml:space="preserve">Foundations of Behavioral Health </w:t>
      </w:r>
      <w:r>
        <w:rPr>
          <w:rFonts w:ascii="TimesNewRomanPS" w:hAnsi="TimesNewRomanPS" w:eastAsia="TimesNewRomanPS"/>
          <w:b/>
          <w:i w:val="0"/>
          <w:color w:val="000000"/>
          <w:sz w:val="30"/>
        </w:rPr>
        <w:t>Real Estate Development</w:t>
      </w:r>
    </w:p>
    <w:p>
      <w:pPr>
        <w:autoSpaceDN w:val="0"/>
        <w:tabs>
          <w:tab w:pos="3354" w:val="left"/>
        </w:tabs>
        <w:autoSpaceDE w:val="0"/>
        <w:widowControl/>
        <w:spacing w:line="269" w:lineRule="auto" w:before="530" w:after="0"/>
        <w:ind w:left="1844" w:right="1728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“The greatest wealth is health.” </w:t>
      </w:r>
      <w:r>
        <w:br/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- Virgil</w:t>
      </w:r>
    </w:p>
    <w:p>
      <w:pPr>
        <w:autoSpaceDN w:val="0"/>
        <w:autoSpaceDE w:val="0"/>
        <w:widowControl/>
        <w:spacing w:line="278" w:lineRule="auto" w:before="668" w:after="0"/>
        <w:ind w:left="81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>What you will learn in this chapter:</w:t>
      </w:r>
    </w:p>
    <w:p>
      <w:pPr>
        <w:autoSpaceDN w:val="0"/>
        <w:autoSpaceDE w:val="0"/>
        <w:widowControl/>
        <w:spacing w:line="278" w:lineRule="auto" w:before="222" w:after="0"/>
        <w:ind w:left="81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• Understanding the urgent demand for behavioral health facilities </w:t>
      </w:r>
    </w:p>
    <w:p>
      <w:pPr>
        <w:autoSpaceDN w:val="0"/>
        <w:autoSpaceDE w:val="0"/>
        <w:widowControl/>
        <w:spacing w:line="278" w:lineRule="auto" w:before="34" w:after="0"/>
        <w:ind w:left="81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• Unique complexities of behavioral health care environments </w:t>
      </w:r>
    </w:p>
    <w:p>
      <w:pPr>
        <w:autoSpaceDN w:val="0"/>
        <w:autoSpaceDE w:val="0"/>
        <w:widowControl/>
        <w:spacing w:line="278" w:lineRule="auto" w:before="34" w:after="0"/>
        <w:ind w:left="81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• Navigating licensing, care models, and regulatory priorities </w:t>
      </w:r>
    </w:p>
    <w:p>
      <w:pPr>
        <w:autoSpaceDN w:val="0"/>
        <w:autoSpaceDE w:val="0"/>
        <w:widowControl/>
        <w:spacing w:line="278" w:lineRule="auto" w:before="34" w:after="0"/>
        <w:ind w:left="81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Overview of timelines, funding cycles, and delivery constraints</w:t>
      </w:r>
    </w:p>
    <w:p>
      <w:pPr>
        <w:autoSpaceDN w:val="0"/>
        <w:autoSpaceDE w:val="0"/>
        <w:widowControl/>
        <w:spacing w:line="278" w:lineRule="auto" w:before="34" w:after="0"/>
        <w:ind w:left="81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Establishing the project’s mission, values, and measurable goals</w:t>
      </w:r>
    </w:p>
    <w:p>
      <w:pPr>
        <w:autoSpaceDN w:val="0"/>
        <w:autoSpaceDE w:val="0"/>
        <w:widowControl/>
        <w:spacing w:line="278" w:lineRule="auto" w:before="34" w:after="0"/>
        <w:ind w:left="81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Real Estate Development Success Factors</w:t>
      </w:r>
    </w:p>
    <w:p>
      <w:pPr>
        <w:autoSpaceDN w:val="0"/>
        <w:autoSpaceDE w:val="0"/>
        <w:widowControl/>
        <w:spacing w:line="278" w:lineRule="auto" w:before="634" w:after="0"/>
        <w:ind w:left="63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Understanding the Urgent Demand for </w:t>
      </w:r>
    </w:p>
    <w:p>
      <w:pPr>
        <w:autoSpaceDN w:val="0"/>
        <w:autoSpaceDE w:val="0"/>
        <w:widowControl/>
        <w:spacing w:line="278" w:lineRule="auto" w:before="36" w:after="0"/>
        <w:ind w:left="63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Behavioral Health Facilities</w:t>
      </w:r>
    </w:p>
    <w:p>
      <w:pPr>
        <w:autoSpaceDN w:val="0"/>
        <w:autoSpaceDE w:val="0"/>
        <w:widowControl/>
        <w:spacing w:line="262" w:lineRule="auto" w:before="154" w:after="0"/>
        <w:ind w:left="6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Across the United States—and especially in California—men-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tal health and substance use crises have reached historic highs.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lack of adequate infrastructure to meet these needs has left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vulnerable populations underserved and communities strained.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this landscape, the integration of behavioral health and real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estate development has become more than a niche concern; it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 public necessity.</w:t>
      </w:r>
    </w:p>
    <w:p>
      <w:pPr>
        <w:autoSpaceDN w:val="0"/>
        <w:autoSpaceDE w:val="0"/>
        <w:widowControl/>
        <w:spacing w:line="274" w:lineRule="auto" w:before="744" w:after="0"/>
        <w:ind w:left="0" w:right="6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</w:t>
      </w:r>
    </w:p>
    <w:p>
      <w:pPr>
        <w:sectPr>
          <w:type w:val="nextColumn"/>
          <w:pgSz w:w="17280" w:h="12960"/>
          <w:pgMar w:top="0" w:right="1194" w:bottom="0" w:left="0" w:header="720" w:footer="720" w:gutter="0"/>
          <w:cols w:num="2" w:equalWidth="0">
            <w:col w:w="9270" w:space="0"/>
            <w:col w:w="6815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sectPr>
          <w:pgSz w:w="17280" w:h="12960"/>
          <w:pgMar w:top="500" w:right="1186" w:bottom="340" w:left="1260" w:header="720" w:footer="720" w:gutter="0"/>
          <w:cols w:num="2" w:equalWidth="0">
            <w:col w:w="9270" w:space="0"/>
            <w:col w:w="6815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 behavioral health facility is not merely a space for treat-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ment—it is a living, breathing part of the healing process. Its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design, location, accessibility, and functionality can make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difference between a successful recovery and a missed oppor-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tunity for care. When thoughtfully executed, these facilities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become sanctuaries for healing, engines for community health,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assets for long-term public well-being.</w:t>
      </w:r>
    </w:p>
    <w:p>
      <w:pPr>
        <w:autoSpaceDN w:val="0"/>
        <w:autoSpaceDE w:val="0"/>
        <w:widowControl/>
        <w:spacing w:line="264" w:lineRule="auto" w:before="254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California, long at the forefront of innovation, diversity,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population growth, is uniquely positioned to redefine how these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facilities are imagined and delivered. As demand for behavioral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health services rises, so too must our ability to deliver environ-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ments that foster dignity, empower recovery, and meet urgent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needs with timely, strategic precision.</w:t>
      </w:r>
    </w:p>
    <w:p>
      <w:pPr>
        <w:autoSpaceDN w:val="0"/>
        <w:tabs>
          <w:tab w:pos="1200" w:val="left"/>
        </w:tabs>
        <w:autoSpaceDE w:val="0"/>
        <w:widowControl/>
        <w:spacing w:line="269" w:lineRule="auto" w:before="490" w:after="0"/>
        <w:ind w:left="316" w:right="2016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“Design is not just what it looks like and feels like.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Design is how it works.” — Steve Jobs</w:t>
      </w:r>
    </w:p>
    <w:p>
      <w:pPr>
        <w:autoSpaceDN w:val="0"/>
        <w:autoSpaceDE w:val="0"/>
        <w:widowControl/>
        <w:spacing w:line="264" w:lineRule="auto" w:before="576" w:after="0"/>
        <w:ind w:left="0" w:right="158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Unique Complexities of Behavioral Health Care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Environments</w:t>
      </w:r>
    </w:p>
    <w:p>
      <w:pPr>
        <w:autoSpaceDN w:val="0"/>
        <w:autoSpaceDE w:val="0"/>
        <w:widowControl/>
        <w:spacing w:line="264" w:lineRule="auto" w:before="152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Designing and developing behavioral health facilities requires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 nuanced understanding of several intersecting forces—clin-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ical demands, community dynamics, financing structures,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regulatory frameworks. Unlike general healthcare or residential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projects, behavioral health environments must balance psycho-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logical sensitivity, physical safety, and clinical effectiveness.</w:t>
      </w:r>
    </w:p>
    <w:p>
      <w:pPr>
        <w:autoSpaceDN w:val="0"/>
        <w:autoSpaceDE w:val="0"/>
        <w:widowControl/>
        <w:spacing w:line="276" w:lineRule="auto" w:before="2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These complexities include:</w:t>
      </w:r>
    </w:p>
    <w:p>
      <w:pPr>
        <w:autoSpaceDN w:val="0"/>
        <w:autoSpaceDE w:val="0"/>
        <w:widowControl/>
        <w:spacing w:line="266" w:lineRule="auto" w:before="70" w:after="0"/>
        <w:ind w:left="540" w:right="1296" w:hanging="1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Needs Assessments: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Grounded in local data and guided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provider input, these assessments help define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services most urgently needed—whether residential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treatment, detox services, or crisis stabilization.</w:t>
      </w:r>
    </w:p>
    <w:p>
      <w:pPr>
        <w:sectPr>
          <w:type w:val="continuous"/>
          <w:pgSz w:w="17280" w:h="12960"/>
          <w:pgMar w:top="500" w:right="1186" w:bottom="340" w:left="1260" w:header="720" w:footer="720" w:gutter="0"/>
          <w:cols w:num="2" w:equalWidth="0">
            <w:col w:w="7408" w:space="0"/>
            <w:col w:w="742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1772" w:right="432" w:hanging="1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Design for Trauma-Informed Care: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Spaces must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promote safety, calm, and autonomy. Evidence-based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design includes natural light, biophilic elements, low-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stimulation zones, and clear sightlines.</w:t>
      </w:r>
    </w:p>
    <w:p>
      <w:pPr>
        <w:autoSpaceDN w:val="0"/>
        <w:autoSpaceDE w:val="0"/>
        <w:widowControl/>
        <w:spacing w:line="266" w:lineRule="auto" w:before="70" w:after="0"/>
        <w:ind w:left="1772" w:right="144" w:hanging="1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Workforce Realities: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With clinician shortages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high burnout rates, facility planning must consider staff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support spaces, operational efficiency, and telehealth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infrastructure.</w:t>
      </w:r>
    </w:p>
    <w:p>
      <w:pPr>
        <w:autoSpaceDN w:val="0"/>
        <w:autoSpaceDE w:val="0"/>
        <w:widowControl/>
        <w:spacing w:line="266" w:lineRule="auto" w:before="70" w:after="0"/>
        <w:ind w:left="1772" w:right="0" w:hanging="1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Community Resistance: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Navigating NIMBY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sentiments requires early outreach, public education,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collaboration with trusted voices to position the facility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 community asset.</w:t>
      </w:r>
    </w:p>
    <w:p>
      <w:pPr>
        <w:autoSpaceDN w:val="0"/>
        <w:autoSpaceDE w:val="0"/>
        <w:widowControl/>
        <w:spacing w:line="266" w:lineRule="auto" w:before="164" w:after="0"/>
        <w:ind w:left="123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Meeting these complexities requires interdisciplinary collabo-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ration, flexible thinking, and a relentless commitment to both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clinical and human dimensions of behavioral healthcare.</w:t>
      </w:r>
    </w:p>
    <w:p>
      <w:pPr>
        <w:autoSpaceDN w:val="0"/>
        <w:autoSpaceDE w:val="0"/>
        <w:widowControl/>
        <w:spacing w:line="264" w:lineRule="auto" w:before="606" w:after="0"/>
        <w:ind w:left="1232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Navigating Licensing, Care Models, and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Regulatory Priorities</w:t>
      </w:r>
    </w:p>
    <w:p>
      <w:pPr>
        <w:autoSpaceDN w:val="0"/>
        <w:autoSpaceDE w:val="0"/>
        <w:widowControl/>
        <w:spacing w:line="264" w:lineRule="auto" w:before="152" w:after="0"/>
        <w:ind w:left="12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Behavioral health projects operate within a dense web of rules,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standards, and shifting policy priorities. Success depends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anticipating these constraints early and embedding them into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design and planning process.</w:t>
      </w:r>
    </w:p>
    <w:p>
      <w:pPr>
        <w:autoSpaceDN w:val="0"/>
        <w:autoSpaceDE w:val="0"/>
        <w:widowControl/>
        <w:spacing w:line="276" w:lineRule="auto" w:before="254" w:after="0"/>
        <w:ind w:left="12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Key regulatory concerns include:</w:t>
      </w:r>
    </w:p>
    <w:p>
      <w:pPr>
        <w:autoSpaceDN w:val="0"/>
        <w:autoSpaceDE w:val="0"/>
        <w:widowControl/>
        <w:spacing w:line="266" w:lineRule="auto" w:before="70" w:after="0"/>
        <w:ind w:left="1772" w:right="0" w:hanging="1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Licensing Requirements: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Each facility type—whether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outpatient, residential, or detox—requires licensure from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state agencies, often with strict physical plant criteria.</w:t>
      </w:r>
    </w:p>
    <w:p>
      <w:pPr>
        <w:autoSpaceDN w:val="0"/>
        <w:autoSpaceDE w:val="0"/>
        <w:widowControl/>
        <w:spacing w:line="266" w:lineRule="auto" w:before="70" w:after="534"/>
        <w:ind w:left="1772" w:right="576" w:hanging="1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Care Model Integration: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physical layout must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support therapeutic modalities such as integrated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behavioral health, trauma-informed care, or dual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diagnosis treatment.</w:t>
      </w:r>
    </w:p>
    <w:p>
      <w:pPr>
        <w:sectPr>
          <w:type w:val="nextColumn"/>
          <w:pgSz w:w="17280" w:h="12960"/>
          <w:pgMar w:top="500" w:right="1186" w:bottom="340" w:left="1260" w:header="720" w:footer="720" w:gutter="0"/>
          <w:cols w:num="2" w:equalWidth="0">
            <w:col w:w="7408" w:space="0"/>
            <w:col w:w="742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08"/>
        <w:gridCol w:w="3708"/>
        <w:gridCol w:w="3708"/>
        <w:gridCol w:w="3708"/>
      </w:tblGrid>
      <w:tr>
        <w:trPr>
          <w:trHeight w:hRule="exact" w:val="314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</w:t>
            </w:r>
          </w:p>
        </w:tc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Foundations of Behavioral Health Real Estate Development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500" w:right="1186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sectPr>
          <w:pgSz w:w="17280" w:h="12960"/>
          <w:pgMar w:top="500" w:right="122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540" w:right="1440" w:hanging="1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Building Code Compliance: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Adherence to ADA, Title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24, HIPAA, ligature resistance standards, and infection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control guidelines must be embedded into design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construction documents.</w:t>
      </w:r>
    </w:p>
    <w:p>
      <w:pPr>
        <w:autoSpaceDN w:val="0"/>
        <w:autoSpaceDE w:val="0"/>
        <w:widowControl/>
        <w:spacing w:line="264" w:lineRule="auto" w:before="70" w:after="0"/>
        <w:ind w:left="540" w:right="1296" w:hanging="1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Agency Engagement: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Early coordination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Department of Health Care Services (DHCS), Office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Statewide Health Planning and Development (OSHPD),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local planning boards is essential for expedited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approval.</w:t>
      </w:r>
    </w:p>
    <w:p>
      <w:pPr>
        <w:autoSpaceDN w:val="0"/>
        <w:autoSpaceDE w:val="0"/>
        <w:widowControl/>
        <w:spacing w:line="264" w:lineRule="auto" w:before="164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Failure to address these priorities can result in costly redesigns,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approval delays, or worse—non-licensable facilities. Success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lies in creating an integrated regulatory roadmap that aligns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project’s vision with its real-world operating environment.</w:t>
      </w:r>
    </w:p>
    <w:p>
      <w:pPr>
        <w:autoSpaceDN w:val="0"/>
        <w:autoSpaceDE w:val="0"/>
        <w:widowControl/>
        <w:spacing w:line="264" w:lineRule="auto" w:before="606" w:after="0"/>
        <w:ind w:left="0" w:right="201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Overview of Timelines, Funding Cycles, and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Delivery Constraints</w:t>
      </w:r>
    </w:p>
    <w:p>
      <w:pPr>
        <w:autoSpaceDN w:val="0"/>
        <w:autoSpaceDE w:val="0"/>
        <w:widowControl/>
        <w:spacing w:line="264" w:lineRule="auto" w:before="152" w:after="0"/>
        <w:ind w:left="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Behavioral health developments face a paradox: the need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urgent, but the path is complex. Projects must be accelerated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without compromising care standards, safety, or long-term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viability.</w:t>
      </w:r>
    </w:p>
    <w:p>
      <w:pPr>
        <w:autoSpaceDN w:val="0"/>
        <w:autoSpaceDE w:val="0"/>
        <w:widowControl/>
        <w:spacing w:line="276" w:lineRule="auto" w:before="2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Key challenges include:</w:t>
      </w:r>
    </w:p>
    <w:p>
      <w:pPr>
        <w:autoSpaceDN w:val="0"/>
        <w:autoSpaceDE w:val="0"/>
        <w:widowControl/>
        <w:spacing w:line="266" w:lineRule="auto" w:before="70" w:after="0"/>
        <w:ind w:left="540" w:right="1296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Funding Complexity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Projects often blend Medicaid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reimbursements, MHSA grants, local housing funds,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private capital—each with its own timeline and reporting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structure.</w:t>
      </w:r>
    </w:p>
    <w:p>
      <w:pPr>
        <w:autoSpaceDN w:val="0"/>
        <w:autoSpaceDE w:val="0"/>
        <w:widowControl/>
        <w:spacing w:line="266" w:lineRule="auto" w:before="70" w:after="0"/>
        <w:ind w:left="540" w:right="1440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Schedule Synchronization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Aligning entitlement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processes with grant cycles, procurement timelines,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design milestones is critical for momentum.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Permitting and Approvals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Fast-tracking requires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proactive work with permitting authorities, environmental </w:t>
      </w:r>
    </w:p>
    <w:p>
      <w:pPr>
        <w:sectPr>
          <w:type w:val="continuous"/>
          <w:pgSz w:w="17280" w:h="12960"/>
          <w:pgMar w:top="500" w:right="1220" w:bottom="340" w:left="1260" w:header="720" w:footer="720" w:gutter="0"/>
          <w:cols w:num="2" w:equalWidth="0">
            <w:col w:w="7406" w:space="0"/>
            <w:col w:w="7394" w:space="0"/>
          </w:cols>
          <w:docGrid w:linePitch="360"/>
        </w:sectPr>
      </w:pPr>
    </w:p>
    <w:p>
      <w:pPr>
        <w:autoSpaceDN w:val="0"/>
        <w:autoSpaceDE w:val="0"/>
        <w:widowControl/>
        <w:spacing w:line="269" w:lineRule="auto" w:before="0" w:after="0"/>
        <w:ind w:left="1774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agencies, and community stakeholders to prevent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bottlenecks.</w:t>
      </w:r>
    </w:p>
    <w:p>
      <w:pPr>
        <w:autoSpaceDN w:val="0"/>
        <w:autoSpaceDE w:val="0"/>
        <w:widowControl/>
        <w:spacing w:line="266" w:lineRule="auto" w:before="70" w:after="0"/>
        <w:ind w:left="1774" w:right="0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Construction Strategy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Modular construction, phased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occupancy, and CM-at-Risk (CMAR) contracts can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reduce delivery times while maintaining cost control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flexibility.</w:t>
      </w:r>
    </w:p>
    <w:p>
      <w:pPr>
        <w:autoSpaceDN w:val="0"/>
        <w:autoSpaceDE w:val="0"/>
        <w:widowControl/>
        <w:spacing w:line="264" w:lineRule="auto" w:before="164" w:after="0"/>
        <w:ind w:left="123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Successful teams understand that agility is as essential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planning—responding swiftly to shifting regulatory windows,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construction delays, and market conditions without losing sight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of clinical outcomes.</w:t>
      </w:r>
    </w:p>
    <w:p>
      <w:pPr>
        <w:autoSpaceDN w:val="0"/>
        <w:tabs>
          <w:tab w:pos="3030" w:val="left"/>
        </w:tabs>
        <w:autoSpaceDE w:val="0"/>
        <w:widowControl/>
        <w:spacing w:line="269" w:lineRule="auto" w:before="490" w:after="0"/>
        <w:ind w:left="1832" w:right="1152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“Plans are nothing; planning is everything.”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— Dwight D. Eisenhower</w:t>
      </w:r>
    </w:p>
    <w:p>
      <w:pPr>
        <w:autoSpaceDN w:val="0"/>
        <w:autoSpaceDE w:val="0"/>
        <w:widowControl/>
        <w:spacing w:line="264" w:lineRule="auto" w:before="576" w:after="0"/>
        <w:ind w:left="1234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Establishing the Project’s Mission, Values, and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Measurable Goals</w:t>
      </w:r>
    </w:p>
    <w:p>
      <w:pPr>
        <w:autoSpaceDN w:val="0"/>
        <w:autoSpaceDE w:val="0"/>
        <w:widowControl/>
        <w:spacing w:line="264" w:lineRule="auto" w:before="152" w:after="0"/>
        <w:ind w:left="123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Strategic behavioral health real estate begins with a clear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mission and unifying vision. These guide not only design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construction, but operations, programming, and long-term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sustainability.</w:t>
      </w:r>
    </w:p>
    <w:p>
      <w:pPr>
        <w:autoSpaceDN w:val="0"/>
        <w:autoSpaceDE w:val="0"/>
        <w:widowControl/>
        <w:spacing w:line="276" w:lineRule="auto" w:before="254" w:after="0"/>
        <w:ind w:left="123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 strong foundation includes:</w:t>
      </w:r>
    </w:p>
    <w:p>
      <w:pPr>
        <w:autoSpaceDN w:val="0"/>
        <w:autoSpaceDE w:val="0"/>
        <w:widowControl/>
        <w:spacing w:line="266" w:lineRule="auto" w:before="70" w:after="0"/>
        <w:ind w:left="1774" w:right="0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Community-Driven Visioning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Projects must be rooted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 local context, public health trends, and service gaps—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designed to serve real people with real needs.</w:t>
      </w:r>
    </w:p>
    <w:p>
      <w:pPr>
        <w:autoSpaceDN w:val="0"/>
        <w:autoSpaceDE w:val="0"/>
        <w:widowControl/>
        <w:spacing w:line="266" w:lineRule="auto" w:before="70" w:after="0"/>
        <w:ind w:left="1774" w:right="144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Measurable Success Criteria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Defining clinical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outcomes, utilization targets, and quality metrics from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day one enables teams to align design and funding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impact.</w:t>
      </w:r>
    </w:p>
    <w:p>
      <w:pPr>
        <w:autoSpaceDN w:val="0"/>
        <w:tabs>
          <w:tab w:pos="1774" w:val="left"/>
        </w:tabs>
        <w:autoSpaceDE w:val="0"/>
        <w:widowControl/>
        <w:spacing w:line="269" w:lineRule="auto" w:before="70" w:after="354"/>
        <w:ind w:left="1594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Stakeholder Alignment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Cross-sector partnerships—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providers, policymakers, funders, architects, and </w:t>
      </w:r>
    </w:p>
    <w:p>
      <w:pPr>
        <w:sectPr>
          <w:type w:val="nextColumn"/>
          <w:pgSz w:w="17280" w:h="12960"/>
          <w:pgMar w:top="500" w:right="1220" w:bottom="340" w:left="1260" w:header="720" w:footer="720" w:gutter="0"/>
          <w:cols w:num="2" w:equalWidth="0">
            <w:col w:w="7406" w:space="0"/>
            <w:col w:w="739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00"/>
        <w:gridCol w:w="3700"/>
        <w:gridCol w:w="3700"/>
        <w:gridCol w:w="3700"/>
      </w:tblGrid>
      <w:tr>
        <w:trPr>
          <w:trHeight w:hRule="exact" w:val="314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</w:t>
            </w:r>
          </w:p>
        </w:tc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Foundations of Behavioral Health Real Estate Development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500" w:right="122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2"/>
        <w:ind w:left="0" w:right="0"/>
      </w:pPr>
    </w:p>
    <w:p>
      <w:pPr>
        <w:sectPr>
          <w:pgSz w:w="17280" w:h="12960"/>
          <w:pgMar w:top="50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9" w:lineRule="auto" w:before="0" w:after="0"/>
        <w:ind w:left="54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neighbors—ensure the project reflects both clinical intent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community aspiration.</w:t>
      </w:r>
    </w:p>
    <w:p>
      <w:pPr>
        <w:autoSpaceDN w:val="0"/>
        <w:autoSpaceDE w:val="0"/>
        <w:widowControl/>
        <w:spacing w:line="266" w:lineRule="auto" w:before="70" w:after="0"/>
        <w:ind w:left="540" w:right="1584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Cultural Competency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Facilities must resonate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populations they serve, through design choices,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programming, and staff diversity.</w:t>
      </w:r>
    </w:p>
    <w:p>
      <w:pPr>
        <w:autoSpaceDN w:val="0"/>
        <w:autoSpaceDE w:val="0"/>
        <w:widowControl/>
        <w:spacing w:line="266" w:lineRule="auto" w:before="164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When built on shared values and measurable outcomes, behav-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ioral health facilities transcend function and become engines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long-term transformation.</w:t>
      </w:r>
    </w:p>
    <w:p>
      <w:pPr>
        <w:autoSpaceDN w:val="0"/>
        <w:autoSpaceDE w:val="0"/>
        <w:widowControl/>
        <w:spacing w:line="264" w:lineRule="auto" w:before="606" w:after="0"/>
        <w:ind w:left="0" w:right="172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Key Considerations in Behavioral Health Real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Estate Development</w:t>
      </w:r>
    </w:p>
    <w:p>
      <w:pPr>
        <w:autoSpaceDN w:val="0"/>
        <w:autoSpaceDE w:val="0"/>
        <w:widowControl/>
        <w:spacing w:line="269" w:lineRule="auto" w:before="152" w:after="0"/>
        <w:ind w:left="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following best practices represent the core pillars of suc-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cessful project delivery in this uniquely demanding field:</w:t>
      </w:r>
    </w:p>
    <w:p>
      <w:pPr>
        <w:autoSpaceDN w:val="0"/>
        <w:autoSpaceDE w:val="0"/>
        <w:widowControl/>
        <w:spacing w:line="278" w:lineRule="auto" w:before="250" w:after="0"/>
        <w:ind w:left="27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Needs Assessment and Market Demand</w:t>
      </w:r>
    </w:p>
    <w:p>
      <w:pPr>
        <w:autoSpaceDN w:val="0"/>
        <w:autoSpaceDE w:val="0"/>
        <w:widowControl/>
        <w:spacing w:line="278" w:lineRule="auto" w:before="70" w:after="0"/>
        <w:ind w:left="27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Strategic Site Selection</w:t>
      </w:r>
    </w:p>
    <w:p>
      <w:pPr>
        <w:autoSpaceDN w:val="0"/>
        <w:autoSpaceDE w:val="0"/>
        <w:widowControl/>
        <w:spacing w:line="278" w:lineRule="auto" w:before="70" w:after="0"/>
        <w:ind w:left="27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Healing-Centered Design</w:t>
      </w:r>
    </w:p>
    <w:p>
      <w:pPr>
        <w:autoSpaceDN w:val="0"/>
        <w:autoSpaceDE w:val="0"/>
        <w:widowControl/>
        <w:spacing w:line="278" w:lineRule="auto" w:before="70" w:after="0"/>
        <w:ind w:left="27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Compliance-Driven Planning</w:t>
      </w:r>
    </w:p>
    <w:p>
      <w:pPr>
        <w:autoSpaceDN w:val="0"/>
        <w:autoSpaceDE w:val="0"/>
        <w:widowControl/>
        <w:spacing w:line="278" w:lineRule="auto" w:before="70" w:after="0"/>
        <w:ind w:left="27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Financial Sustainability</w:t>
      </w:r>
    </w:p>
    <w:p>
      <w:pPr>
        <w:autoSpaceDN w:val="0"/>
        <w:autoSpaceDE w:val="0"/>
        <w:widowControl/>
        <w:spacing w:line="278" w:lineRule="auto" w:before="70" w:after="0"/>
        <w:ind w:left="27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Community Engagement</w:t>
      </w:r>
    </w:p>
    <w:p>
      <w:pPr>
        <w:autoSpaceDN w:val="0"/>
        <w:autoSpaceDE w:val="0"/>
        <w:widowControl/>
        <w:spacing w:line="278" w:lineRule="auto" w:before="70" w:after="0"/>
        <w:ind w:left="27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Operational Readiness</w:t>
      </w:r>
    </w:p>
    <w:p>
      <w:pPr>
        <w:autoSpaceDN w:val="0"/>
        <w:autoSpaceDE w:val="0"/>
        <w:widowControl/>
        <w:spacing w:line="269" w:lineRule="auto" w:before="164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Each consideration represents a strategic lever to ensure project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feasibility, community relevance, and long-term success. </w:t>
      </w:r>
    </w:p>
    <w:p>
      <w:pPr>
        <w:autoSpaceDN w:val="0"/>
        <w:autoSpaceDE w:val="0"/>
        <w:widowControl/>
        <w:spacing w:line="278" w:lineRule="auto" w:before="45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Real Estate Development Project Success Factors:</w:t>
      </w:r>
    </w:p>
    <w:p>
      <w:pPr>
        <w:autoSpaceDN w:val="0"/>
        <w:autoSpaceDE w:val="0"/>
        <w:widowControl/>
        <w:spacing w:line="271" w:lineRule="auto" w:before="206" w:after="0"/>
        <w:ind w:left="0" w:right="1440" w:firstLine="0"/>
        <w:jc w:val="left"/>
      </w:pPr>
      <w:r>
        <w:rPr>
          <w:rFonts w:ascii="TimesNewRomanPS" w:hAnsi="TimesNewRomanPS" w:eastAsia="TimesNewRomanPS"/>
          <w:b/>
          <w:i/>
          <w:color w:val="000000"/>
          <w:sz w:val="24"/>
        </w:rPr>
        <w:t xml:space="preserve">What Makes a Behavioral Health Real Estate Development </w:t>
      </w:r>
      <w:r>
        <w:rPr>
          <w:rFonts w:ascii="TimesNewRomanPS" w:hAnsi="TimesNewRomanPS" w:eastAsia="TimesNewRomanPS"/>
          <w:b/>
          <w:i/>
          <w:color w:val="000000"/>
          <w:sz w:val="24"/>
        </w:rPr>
        <w:t>Project Successful?</w:t>
      </w:r>
    </w:p>
    <w:p>
      <w:pPr>
        <w:sectPr>
          <w:type w:val="continuous"/>
          <w:pgSz w:w="17280" w:h="12960"/>
          <w:pgMar w:top="502" w:right="1240" w:bottom="340" w:left="1260" w:header="720" w:footer="720" w:gutter="0"/>
          <w:cols w:num="2" w:equalWidth="0">
            <w:col w:w="7402" w:space="0"/>
            <w:col w:w="7378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12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Several factors play a role in the attainment of project goals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the development team, and are imperative to address at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onset of the project.  The most successful Behavioral Health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projects integrate the following strategies into their process,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create the best outcome.</w:t>
      </w:r>
    </w:p>
    <w:p>
      <w:pPr>
        <w:autoSpaceDN w:val="0"/>
        <w:autoSpaceDE w:val="0"/>
        <w:widowControl/>
        <w:spacing w:line="278" w:lineRule="auto" w:before="606" w:after="0"/>
        <w:ind w:left="123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A. Comprehensive Planning and Vision</w:t>
      </w:r>
    </w:p>
    <w:p>
      <w:pPr>
        <w:autoSpaceDN w:val="0"/>
        <w:autoSpaceDE w:val="0"/>
        <w:widowControl/>
        <w:spacing w:line="266" w:lineRule="auto" w:before="152" w:after="0"/>
        <w:ind w:left="12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Success begins with a long-term vision, informed by market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research, community input, and a deep understanding of behav-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ioral health trends. Early-stage planning must account for:</w:t>
      </w:r>
    </w:p>
    <w:p>
      <w:pPr>
        <w:autoSpaceDN w:val="0"/>
        <w:autoSpaceDE w:val="0"/>
        <w:widowControl/>
        <w:spacing w:line="278" w:lineRule="auto" w:before="70" w:after="0"/>
        <w:ind w:left="159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Population needs and service gaps</w:t>
      </w:r>
    </w:p>
    <w:p>
      <w:pPr>
        <w:autoSpaceDN w:val="0"/>
        <w:autoSpaceDE w:val="0"/>
        <w:widowControl/>
        <w:spacing w:line="278" w:lineRule="auto" w:before="70" w:after="0"/>
        <w:ind w:left="159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Facility programming and treatment modalities</w:t>
      </w:r>
    </w:p>
    <w:p>
      <w:pPr>
        <w:autoSpaceDN w:val="0"/>
        <w:autoSpaceDE w:val="0"/>
        <w:widowControl/>
        <w:spacing w:line="278" w:lineRule="auto" w:before="70" w:after="0"/>
        <w:ind w:left="159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Future scalability and adaptability</w:t>
      </w:r>
    </w:p>
    <w:p>
      <w:pPr>
        <w:autoSpaceDN w:val="0"/>
        <w:autoSpaceDE w:val="0"/>
        <w:widowControl/>
        <w:spacing w:line="264" w:lineRule="auto" w:before="426" w:after="0"/>
        <w:ind w:left="1238" w:right="86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B. Strong Leadership and Interdisciplinary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Collaboration</w:t>
      </w:r>
    </w:p>
    <w:p>
      <w:pPr>
        <w:autoSpaceDN w:val="0"/>
        <w:autoSpaceDE w:val="0"/>
        <w:widowControl/>
        <w:spacing w:line="269" w:lineRule="auto" w:before="152" w:after="0"/>
        <w:ind w:left="123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Effective projects require a team-driven approach, bringing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together:</w:t>
      </w:r>
    </w:p>
    <w:p>
      <w:pPr>
        <w:autoSpaceDN w:val="0"/>
        <w:autoSpaceDE w:val="0"/>
        <w:widowControl/>
        <w:spacing w:line="266" w:lineRule="auto" w:before="70" w:after="0"/>
        <w:ind w:left="1778" w:right="288" w:hanging="1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Real estate developers, with expertise in healthcare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facilities, to guide the team and anticipate any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potential project challenges</w:t>
      </w:r>
    </w:p>
    <w:p>
      <w:pPr>
        <w:autoSpaceDN w:val="0"/>
        <w:tabs>
          <w:tab w:pos="1778" w:val="left"/>
        </w:tabs>
        <w:autoSpaceDE w:val="0"/>
        <w:widowControl/>
        <w:spacing w:line="269" w:lineRule="auto" w:before="70" w:after="0"/>
        <w:ind w:left="159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Behavioral health professionals, to guide design and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functionality</w:t>
      </w:r>
    </w:p>
    <w:p>
      <w:pPr>
        <w:autoSpaceDN w:val="0"/>
        <w:tabs>
          <w:tab w:pos="1778" w:val="left"/>
        </w:tabs>
        <w:autoSpaceDE w:val="0"/>
        <w:widowControl/>
        <w:spacing w:line="269" w:lineRule="auto" w:before="70" w:after="0"/>
        <w:ind w:left="159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Policy experts, to navigate regulatory and funding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landscapes</w:t>
      </w:r>
    </w:p>
    <w:p>
      <w:pPr>
        <w:autoSpaceDN w:val="0"/>
        <w:autoSpaceDE w:val="0"/>
        <w:widowControl/>
        <w:spacing w:line="278" w:lineRule="auto" w:before="426" w:after="0"/>
        <w:ind w:left="123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C. Financial Sustainability and Budget Discipline</w:t>
      </w:r>
    </w:p>
    <w:p>
      <w:pPr>
        <w:autoSpaceDN w:val="0"/>
        <w:autoSpaceDE w:val="0"/>
        <w:widowControl/>
        <w:spacing w:line="269" w:lineRule="auto" w:before="152" w:after="372"/>
        <w:ind w:left="123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Projects must be financially viable, both in development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operation, and therefore should heavily consider utilizing:</w:t>
      </w:r>
    </w:p>
    <w:p>
      <w:pPr>
        <w:sectPr>
          <w:type w:val="nextColumn"/>
          <w:pgSz w:w="17280" w:h="12960"/>
          <w:pgMar w:top="502" w:right="1240" w:bottom="340" w:left="1260" w:header="720" w:footer="720" w:gutter="0"/>
          <w:cols w:num="2" w:equalWidth="0">
            <w:col w:w="7402" w:space="0"/>
            <w:col w:w="737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14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</w:t>
            </w:r>
          </w:p>
        </w:tc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Foundations of Behavioral Health Real Estate Development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50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8"/>
        <w:ind w:left="0" w:right="0"/>
      </w:pPr>
    </w:p>
    <w:p>
      <w:pPr>
        <w:sectPr>
          <w:pgSz w:w="17280" w:h="12960"/>
          <w:pgMar w:top="498" w:right="1240" w:bottom="340" w:left="1260" w:header="720" w:footer="720" w:gutter="0"/>
          <w:cols/>
          <w:docGrid w:linePitch="360"/>
        </w:sectPr>
      </w:pPr>
    </w:p>
    <w:p>
      <w:pPr>
        <w:autoSpaceDN w:val="0"/>
        <w:tabs>
          <w:tab w:pos="540" w:val="left"/>
        </w:tabs>
        <w:autoSpaceDE w:val="0"/>
        <w:widowControl/>
        <w:spacing w:line="293" w:lineRule="auto" w:before="0" w:after="0"/>
        <w:ind w:left="36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Diverse funding streams to mitigate risk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Operational efficiency models that align costs with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revenue structures</w:t>
      </w:r>
    </w:p>
    <w:p>
      <w:pPr>
        <w:sectPr>
          <w:type w:val="continuous"/>
          <w:pgSz w:w="17280" w:h="12960"/>
          <w:pgMar w:top="498" w:right="1240" w:bottom="340" w:left="1260" w:header="720" w:footer="720" w:gutter="0"/>
          <w:cols w:num="2" w:equalWidth="0">
            <w:col w:w="7192" w:space="0"/>
            <w:col w:w="758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156"/>
        <w:ind w:left="144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Studies show that better-designed facilities lead to improved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treatment adherence, reduced staff turnover, and better health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outcomes overall.</w:t>
      </w:r>
    </w:p>
    <w:p>
      <w:pPr>
        <w:sectPr>
          <w:type w:val="nextColumn"/>
          <w:pgSz w:w="17280" w:h="12960"/>
          <w:pgMar w:top="498" w:right="1240" w:bottom="340" w:left="1260" w:header="720" w:footer="720" w:gutter="0"/>
          <w:cols w:num="2" w:equalWidth="0">
            <w:col w:w="7192" w:space="0"/>
            <w:col w:w="7588" w:space="0"/>
          </w:cols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426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Proactive risk management to avoid budget overruns</w:t>
      </w:r>
    </w:p>
    <w:p>
      <w:pPr>
        <w:sectPr>
          <w:type w:val="continuous"/>
          <w:pgSz w:w="17280" w:h="12960"/>
          <w:pgMar w:top="498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D. Community Integration and Public Support</w:t>
      </w:r>
    </w:p>
    <w:p>
      <w:pPr>
        <w:autoSpaceDN w:val="0"/>
        <w:tabs>
          <w:tab w:pos="360" w:val="left"/>
          <w:tab w:pos="540" w:val="left"/>
        </w:tabs>
        <w:autoSpaceDE w:val="0"/>
        <w:widowControl/>
        <w:spacing w:line="288" w:lineRule="auto" w:before="152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behavioral health facility is more than just a building, it is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community asset. The potential success of the BH development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will be determined by: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Early and consistent engagement with stakeholders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Exterior and interior design that invites public </w:t>
      </w:r>
      <w:r>
        <w:br/>
      </w:r>
      <w:r>
        <w:tab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participation, and contributes back to the community, </w:t>
      </w:r>
      <w:r>
        <w:tab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through wellness and shared resource programming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Implementation of policies that ensure long-term </w:t>
      </w:r>
      <w:r>
        <w:tab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commitment to community well-being</w:t>
      </w:r>
    </w:p>
    <w:p>
      <w:pPr>
        <w:autoSpaceDN w:val="0"/>
        <w:autoSpaceDE w:val="0"/>
        <w:widowControl/>
        <w:spacing w:line="264" w:lineRule="auto" w:before="426" w:after="0"/>
        <w:ind w:left="0" w:right="172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The Role of Facility Design in Effective Patient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Outcomes</w:t>
      </w:r>
    </w:p>
    <w:p>
      <w:pPr>
        <w:autoSpaceDN w:val="0"/>
        <w:tabs>
          <w:tab w:pos="360" w:val="left"/>
          <w:tab w:pos="540" w:val="left"/>
        </w:tabs>
        <w:autoSpaceDE w:val="0"/>
        <w:widowControl/>
        <w:spacing w:line="288" w:lineRule="auto" w:before="152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Historically, behavioral health facilities were designed for con-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tainment rather than care. Cold, sterile environments contribut-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 to stigma and poor patient experiences. Today, a paradigm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shift is underway, emphasizing: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Therapeutic environments that promote healing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Privacy and dignity through thoughtful space </w:t>
      </w:r>
      <w:r>
        <w:br/>
      </w:r>
      <w:r>
        <w:tab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planning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Holistic wellness, integrating mental health with </w:t>
      </w:r>
      <w:r>
        <w:tab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nutrition, fitness, and community engagement</w:t>
      </w:r>
    </w:p>
    <w:p>
      <w:pPr>
        <w:sectPr>
          <w:type w:val="continuous"/>
          <w:pgSz w:w="17280" w:h="12960"/>
          <w:pgMar w:top="498" w:right="1240" w:bottom="340" w:left="1260" w:header="720" w:footer="720" w:gutter="0"/>
          <w:cols w:num="2" w:equalWidth="0">
            <w:col w:w="7398" w:space="0"/>
            <w:col w:w="7382" w:space="0"/>
          </w:cols>
          <w:docGrid w:linePitch="360"/>
        </w:sectPr>
      </w:pPr>
    </w:p>
    <w:p>
      <w:pPr>
        <w:autoSpaceDN w:val="0"/>
        <w:tabs>
          <w:tab w:pos="2750" w:val="left"/>
        </w:tabs>
        <w:autoSpaceDE w:val="0"/>
        <w:widowControl/>
        <w:spacing w:line="269" w:lineRule="auto" w:before="0" w:after="0"/>
        <w:ind w:left="1350" w:right="576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“We shape our buildings, and afterwards our buildings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shape us.” — Winston Churchill</w:t>
      </w:r>
    </w:p>
    <w:p>
      <w:pPr>
        <w:autoSpaceDN w:val="0"/>
        <w:autoSpaceDE w:val="0"/>
        <w:widowControl/>
        <w:spacing w:line="264" w:lineRule="auto" w:before="576" w:after="0"/>
        <w:ind w:left="1242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Conclusion: Laying the Groundwork for Lasting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Impact</w:t>
      </w:r>
    </w:p>
    <w:p>
      <w:pPr>
        <w:autoSpaceDN w:val="0"/>
        <w:autoSpaceDE w:val="0"/>
        <w:widowControl/>
        <w:spacing w:line="264" w:lineRule="auto" w:before="152" w:after="0"/>
        <w:ind w:left="124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Behavioral health real estate development stands at the inter-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section of urgency and opportunity. With a growing mental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health crisis, the demand for specialized healing environments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 no longer aspirational—it is foundational to community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well-being and public health infrastructure. But these projects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are not typical real estate ventures. They require a rare fusion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of vision, expertise, compassion, and discipline to succeed.</w:t>
      </w:r>
    </w:p>
    <w:p>
      <w:pPr>
        <w:autoSpaceDN w:val="0"/>
        <w:autoSpaceDE w:val="0"/>
        <w:widowControl/>
        <w:spacing w:line="264" w:lineRule="auto" w:before="254" w:after="0"/>
        <w:ind w:left="124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chapter has laid out the core pillars of success—strategic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planning, regulatory fluency, healing-centered design, financial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discipline, and community alignment. These elements form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DNA of a well-executed behavioral health facility. But more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than any checklist or codebook, what differentiates transforma-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tive projects is the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intentionality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behind every decision and the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values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embedded in every square foot of space.</w:t>
      </w:r>
    </w:p>
    <w:p>
      <w:pPr>
        <w:autoSpaceDN w:val="0"/>
        <w:autoSpaceDE w:val="0"/>
        <w:widowControl/>
        <w:spacing w:line="278" w:lineRule="auto" w:before="606" w:after="0"/>
        <w:ind w:left="124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Best Practices for a Strong Foundation</w:t>
      </w:r>
    </w:p>
    <w:p>
      <w:pPr>
        <w:autoSpaceDN w:val="0"/>
        <w:autoSpaceDE w:val="0"/>
        <w:widowControl/>
        <w:spacing w:line="266" w:lineRule="auto" w:before="148" w:after="0"/>
        <w:ind w:left="1782" w:right="0" w:hanging="27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Start with a Mission-Driven Vision: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Anchor the project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clear values and measurable outcomes that reflect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needs of real people—not just funding priorities. </w:t>
      </w:r>
    </w:p>
    <w:p>
      <w:pPr>
        <w:autoSpaceDN w:val="0"/>
        <w:tabs>
          <w:tab w:pos="1782" w:val="left"/>
        </w:tabs>
        <w:autoSpaceDE w:val="0"/>
        <w:widowControl/>
        <w:spacing w:line="269" w:lineRule="auto" w:before="70" w:after="258"/>
        <w:ind w:left="15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Engage Early and Collaborate Often: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Interdisciplinary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input from behavioral health professionals, funders, </w:t>
      </w:r>
    </w:p>
    <w:p>
      <w:pPr>
        <w:sectPr>
          <w:type w:val="nextColumn"/>
          <w:pgSz w:w="17280" w:h="12960"/>
          <w:pgMar w:top="498" w:right="1240" w:bottom="340" w:left="1260" w:header="720" w:footer="720" w:gutter="0"/>
          <w:cols w:num="2" w:equalWidth="0">
            <w:col w:w="7398" w:space="0"/>
            <w:col w:w="738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14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</w:t>
            </w:r>
          </w:p>
        </w:tc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Foundations of Behavioral Health Real Estate Development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8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2"/>
        <w:ind w:left="0" w:right="0"/>
      </w:pPr>
    </w:p>
    <w:p>
      <w:pPr>
        <w:sectPr>
          <w:pgSz w:w="17280" w:h="12960"/>
          <w:pgMar w:top="492" w:right="118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9" w:lineRule="auto" w:before="0" w:after="0"/>
        <w:ind w:left="54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developers, regulators, and community members leads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better outcome.</w:t>
      </w:r>
    </w:p>
    <w:p>
      <w:pPr>
        <w:autoSpaceDN w:val="0"/>
        <w:autoSpaceDE w:val="0"/>
        <w:widowControl/>
        <w:spacing w:line="266" w:lineRule="auto" w:before="70" w:after="0"/>
        <w:ind w:left="540" w:right="1860" w:hanging="27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Plan for Flexibility: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Design environments that 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scalable, adaptable, and resilient to changes in care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models, technology, and community demographics. </w:t>
      </w:r>
    </w:p>
    <w:p>
      <w:pPr>
        <w:autoSpaceDN w:val="0"/>
        <w:autoSpaceDE w:val="0"/>
        <w:widowControl/>
        <w:spacing w:line="266" w:lineRule="auto" w:before="70" w:after="0"/>
        <w:ind w:left="540" w:right="1152" w:hanging="27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Design for Dignity: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Prioritize light, privacy, biophilic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elements, and calmness to create spaces that not only treat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illness but actively support healing and recovery.</w:t>
      </w:r>
    </w:p>
    <w:p>
      <w:pPr>
        <w:autoSpaceDN w:val="0"/>
        <w:autoSpaceDE w:val="0"/>
        <w:widowControl/>
        <w:spacing w:line="264" w:lineRule="auto" w:before="426" w:after="0"/>
        <w:ind w:left="0" w:right="230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Risk Mitigation Strategies for Sustainable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Development</w:t>
      </w:r>
    </w:p>
    <w:p>
      <w:pPr>
        <w:autoSpaceDN w:val="0"/>
        <w:autoSpaceDE w:val="0"/>
        <w:widowControl/>
        <w:spacing w:line="266" w:lineRule="auto" w:before="148" w:after="0"/>
        <w:ind w:left="540" w:right="1344" w:hanging="180"/>
        <w:jc w:val="both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Regulatory Complexity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Proactively engage with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licensing bodies (e.g., DHCS, OSHPD) during pre-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development to align requirements with facility planning.</w:t>
      </w:r>
    </w:p>
    <w:p>
      <w:pPr>
        <w:autoSpaceDN w:val="0"/>
        <w:autoSpaceDE w:val="0"/>
        <w:widowControl/>
        <w:spacing w:line="266" w:lineRule="auto" w:before="70" w:after="0"/>
        <w:ind w:left="540" w:right="1440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Community Resistance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Implement strategic,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transparent engagement campaigns to build trust, dispel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stigma, and reposition the project as a public benefit.</w:t>
      </w:r>
    </w:p>
    <w:p>
      <w:pPr>
        <w:autoSpaceDN w:val="0"/>
        <w:autoSpaceDE w:val="0"/>
        <w:widowControl/>
        <w:spacing w:line="266" w:lineRule="auto" w:before="70" w:after="0"/>
        <w:ind w:left="540" w:right="1584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Funding Gaps and Delays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Build layered capital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stacks, maintain robust financial contingencies,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schedule flexibility to accommodate grant cycles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reimbursement delays.</w:t>
      </w:r>
    </w:p>
    <w:p>
      <w:pPr>
        <w:autoSpaceDN w:val="0"/>
        <w:autoSpaceDE w:val="0"/>
        <w:widowControl/>
        <w:spacing w:line="266" w:lineRule="auto" w:before="70" w:after="0"/>
        <w:ind w:left="540" w:right="1296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Operational Mismatch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Collaborate closely with future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operators and clinicians to ensure design supports actual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clinical workflows and staffing realities.</w:t>
      </w:r>
    </w:p>
    <w:p>
      <w:pPr>
        <w:autoSpaceDN w:val="0"/>
        <w:autoSpaceDE w:val="0"/>
        <w:widowControl/>
        <w:spacing w:line="266" w:lineRule="auto" w:before="70" w:after="0"/>
        <w:ind w:left="540" w:right="1584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Timeline Disruptions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Adopt delivery models like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CM-at-Risk or Progressive Design-Build to accelerate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timelines while preserving control and accountability.</w:t>
      </w:r>
    </w:p>
    <w:p>
      <w:pPr>
        <w:sectPr>
          <w:type w:val="continuous"/>
          <w:pgSz w:w="17280" w:h="12960"/>
          <w:pgMar w:top="492" w:right="1180" w:bottom="340" w:left="1260" w:header="720" w:footer="720" w:gutter="0"/>
          <w:cols w:num="2" w:equalWidth="0">
            <w:col w:w="7410" w:space="0"/>
            <w:col w:w="7430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123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Thought Leadership: A Call to Build Boldly and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Responsibly</w:t>
      </w:r>
    </w:p>
    <w:p>
      <w:pPr>
        <w:autoSpaceDN w:val="0"/>
        <w:autoSpaceDE w:val="0"/>
        <w:widowControl/>
        <w:spacing w:line="264" w:lineRule="auto" w:before="152" w:after="0"/>
        <w:ind w:left="12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 its core, behavioral health real estate is about more than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square footage or licensing checklists—it’s about hope. It’s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about creating spaces where individuals at their most vulnera-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ble can rediscover their strength. It’s about investing in envi-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ronments that not only house care, but elevate it. And it’s about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building in ways that reflect the dignity, diversity, and humani-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ty of those we serve.</w:t>
      </w:r>
    </w:p>
    <w:p>
      <w:pPr>
        <w:autoSpaceDN w:val="0"/>
        <w:autoSpaceDE w:val="0"/>
        <w:widowControl/>
        <w:spacing w:line="266" w:lineRule="auto" w:before="254" w:after="0"/>
        <w:ind w:left="123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role of the Owner’s Advisor and development team is to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more than builders—we must be stewards of recovery, catalysts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equity, and architects of transformation.</w:t>
      </w:r>
    </w:p>
    <w:p>
      <w:pPr>
        <w:autoSpaceDN w:val="0"/>
        <w:autoSpaceDE w:val="0"/>
        <w:widowControl/>
        <w:spacing w:line="264" w:lineRule="auto" w:before="254" w:after="0"/>
        <w:ind w:left="12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As we look forward, we must reframe these projects not as lia-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bilities to manage but as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investments in long-term public health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and social infrastructure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By building on a foundation of best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practices, strategic foresight, and deeply human-centered de-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sign, we can deliver facilities that don’t just open their doors—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they open the path to healing, resilience, and lasting impact.</w:t>
      </w:r>
    </w:p>
    <w:p>
      <w:pPr>
        <w:autoSpaceDN w:val="0"/>
        <w:autoSpaceDE w:val="0"/>
        <w:widowControl/>
        <w:spacing w:line="269" w:lineRule="auto" w:before="254" w:after="0"/>
        <w:ind w:left="123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Let us build not only for today’s needs—but for tomorrow’s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recovery.</w:t>
      </w:r>
    </w:p>
    <w:p>
      <w:pPr>
        <w:autoSpaceDN w:val="0"/>
        <w:tabs>
          <w:tab w:pos="2684" w:val="left"/>
          <w:tab w:pos="3112" w:val="left"/>
        </w:tabs>
        <w:autoSpaceDE w:val="0"/>
        <w:widowControl/>
        <w:spacing w:line="266" w:lineRule="auto" w:before="490" w:after="2466"/>
        <w:ind w:left="1242" w:right="576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“There is no power for change greater than a community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discovering what it cares about.” </w:t>
      </w:r>
      <w:r>
        <w:br/>
      </w:r>
      <w:r>
        <w:tab/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— Margaret J. Wheatley</w:t>
      </w:r>
    </w:p>
    <w:p>
      <w:pPr>
        <w:sectPr>
          <w:type w:val="nextColumn"/>
          <w:pgSz w:w="17280" w:h="12960"/>
          <w:pgMar w:top="492" w:right="1180" w:bottom="340" w:left="1260" w:header="720" w:footer="720" w:gutter="0"/>
          <w:cols w:num="2" w:equalWidth="0">
            <w:col w:w="7410" w:space="0"/>
            <w:col w:w="743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10"/>
        <w:gridCol w:w="3710"/>
        <w:gridCol w:w="3710"/>
        <w:gridCol w:w="3710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</w:t>
            </w:r>
          </w:p>
        </w:tc>
        <w:tc>
          <w:tcPr>
            <w:tcW w:type="dxa" w:w="6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Foundations of Behavioral Health Real Estate Development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18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486400" cy="82296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8" w:lineRule="auto" w:before="0" w:after="0"/>
        <w:ind w:left="0" w:right="200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50"/>
        </w:rPr>
        <w:t>Chapter 2</w:t>
      </w:r>
    </w:p>
    <w:p>
      <w:pPr>
        <w:autoSpaceDN w:val="0"/>
        <w:autoSpaceDE w:val="0"/>
        <w:widowControl/>
        <w:spacing w:line="264" w:lineRule="auto" w:before="138" w:after="0"/>
        <w:ind w:left="9504" w:right="864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0"/>
        </w:rPr>
        <w:t xml:space="preserve">Strategic Planning &amp; Feasibility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30"/>
        </w:rPr>
        <w:t>Analysis</w:t>
      </w:r>
    </w:p>
    <w:p>
      <w:pPr>
        <w:autoSpaceDN w:val="0"/>
        <w:tabs>
          <w:tab w:pos="9814" w:val="left"/>
          <w:tab w:pos="10880" w:val="left"/>
        </w:tabs>
        <w:autoSpaceDE w:val="0"/>
        <w:widowControl/>
        <w:spacing w:line="266" w:lineRule="auto" w:before="530" w:after="0"/>
        <w:ind w:left="9500" w:right="1008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“Without strategy, execution is aimless. </w:t>
      </w:r>
      <w:r>
        <w:br/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Without execution, strategy is useless.” </w:t>
      </w:r>
      <w:r>
        <w:br/>
      </w:r>
      <w:r>
        <w:tab/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— Morris Chang</w:t>
      </w:r>
    </w:p>
    <w:p>
      <w:pPr>
        <w:autoSpaceDN w:val="0"/>
        <w:autoSpaceDE w:val="0"/>
        <w:widowControl/>
        <w:spacing w:line="278" w:lineRule="auto" w:before="368" w:after="0"/>
        <w:ind w:left="0" w:right="260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>What you will learn in this chapter:</w:t>
      </w:r>
    </w:p>
    <w:p>
      <w:pPr>
        <w:autoSpaceDN w:val="0"/>
        <w:autoSpaceDE w:val="0"/>
        <w:widowControl/>
        <w:spacing w:line="278" w:lineRule="auto" w:before="222" w:after="0"/>
        <w:ind w:left="0" w:right="234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Market Studies and Needs Assessments</w:t>
      </w:r>
    </w:p>
    <w:p>
      <w:pPr>
        <w:autoSpaceDN w:val="0"/>
        <w:autoSpaceDE w:val="0"/>
        <w:widowControl/>
        <w:spacing w:line="278" w:lineRule="auto" w:before="34" w:after="0"/>
        <w:ind w:left="0" w:right="128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Site Selection Criteria Specific to Behavioral Health</w:t>
      </w:r>
    </w:p>
    <w:p>
      <w:pPr>
        <w:autoSpaceDN w:val="0"/>
        <w:autoSpaceDE w:val="0"/>
        <w:widowControl/>
        <w:spacing w:line="278" w:lineRule="auto" w:before="34" w:after="0"/>
        <w:ind w:left="0" w:right="74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Zoning, Access to Services, and Neighborhood Integration</w:t>
      </w:r>
    </w:p>
    <w:p>
      <w:pPr>
        <w:autoSpaceDN w:val="0"/>
        <w:autoSpaceDE w:val="0"/>
        <w:widowControl/>
        <w:spacing w:line="278" w:lineRule="auto" w:before="34" w:after="0"/>
        <w:ind w:left="0" w:right="151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Preliminary Budgeting and Pro Forma Modeling</w:t>
      </w:r>
    </w:p>
    <w:p>
      <w:pPr>
        <w:autoSpaceDN w:val="0"/>
        <w:autoSpaceDE w:val="0"/>
        <w:widowControl/>
        <w:spacing w:line="278" w:lineRule="auto" w:before="34" w:after="0"/>
        <w:ind w:left="0" w:right="189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Risk Identification and Mitigation Strategies</w:t>
      </w:r>
    </w:p>
    <w:p>
      <w:pPr>
        <w:autoSpaceDN w:val="0"/>
        <w:autoSpaceDE w:val="0"/>
        <w:widowControl/>
        <w:spacing w:line="278" w:lineRule="auto" w:before="34" w:after="0"/>
        <w:ind w:left="0" w:right="381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Due Diligence Process</w:t>
      </w:r>
    </w:p>
    <w:p>
      <w:pPr>
        <w:autoSpaceDN w:val="0"/>
        <w:autoSpaceDE w:val="0"/>
        <w:widowControl/>
        <w:spacing w:line="278" w:lineRule="auto" w:before="34" w:after="0"/>
        <w:ind w:left="0" w:right="285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Real Estate Development Process</w:t>
      </w:r>
    </w:p>
    <w:p>
      <w:pPr>
        <w:autoSpaceDN w:val="0"/>
        <w:autoSpaceDE w:val="0"/>
        <w:widowControl/>
        <w:spacing w:line="262" w:lineRule="auto" w:before="356" w:after="0"/>
        <w:ind w:left="86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Strategic planning is the bedrock of successful behavioral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health real estate development. While construction mile-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stones and design innovation often steal the spotlight, it is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thoughtful, data-informed groundwork laid in the early phases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that determines whether a project thrives, stalls, or fails. In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chapter, we explore the foundational elements of planning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feasibility that ensure projects are aligned with real-world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needs, financially viable, and ready to navigate a complex reg-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ulatory and community landscape.</w:t>
      </w:r>
    </w:p>
    <w:p>
      <w:pPr>
        <w:autoSpaceDN w:val="0"/>
        <w:tabs>
          <w:tab w:pos="14560" w:val="left"/>
        </w:tabs>
        <w:autoSpaceDE w:val="0"/>
        <w:widowControl/>
        <w:spacing w:line="274" w:lineRule="auto" w:before="10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13</w:t>
      </w:r>
    </w:p>
    <w:p>
      <w:pPr>
        <w:sectPr>
          <w:pgSz w:w="17280" w:h="12960"/>
          <w:pgMar w:top="964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6"/>
        <w:ind w:left="0" w:right="0"/>
      </w:pPr>
    </w:p>
    <w:p>
      <w:pPr>
        <w:sectPr>
          <w:pgSz w:w="17280" w:h="12960"/>
          <w:pgMar w:top="498" w:right="122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6" w:lineRule="auto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Readers will come away equipped to: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Define demand and assess need through rigorous market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research.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87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Align site selection with operational, clinical,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community integration goals.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Construct realistic financial models and pro formas.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Navigate zoning, entitlement, and regulatory constraints.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Proactively identify and mitigate risks.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Understand the critical importance of Due Diligence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Know The Real Estate Development Process</w:t>
      </w:r>
    </w:p>
    <w:p>
      <w:pPr>
        <w:autoSpaceDN w:val="0"/>
        <w:autoSpaceDE w:val="0"/>
        <w:widowControl/>
        <w:spacing w:line="278" w:lineRule="auto" w:before="4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Market Studies and Needs Assessments</w:t>
      </w:r>
    </w:p>
    <w:p>
      <w:pPr>
        <w:autoSpaceDN w:val="0"/>
        <w:tabs>
          <w:tab w:pos="1448" w:val="left"/>
        </w:tabs>
        <w:autoSpaceDE w:val="0"/>
        <w:widowControl/>
        <w:spacing w:line="269" w:lineRule="auto" w:before="388" w:after="0"/>
        <w:ind w:left="358" w:right="2016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“Without data, you’re just another person with an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opinion.” — W. Edwards Deming</w:t>
      </w:r>
    </w:p>
    <w:p>
      <w:pPr>
        <w:autoSpaceDN w:val="0"/>
        <w:autoSpaceDE w:val="0"/>
        <w:widowControl/>
        <w:spacing w:line="264" w:lineRule="auto" w:before="224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first pillar of any successful behavioral health real es-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tate project is need validation. Objective, data-driven market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studies and needs assessments are the tools that translate vague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intentions into strategic, community-aligned vision.</w:t>
      </w:r>
    </w:p>
    <w:p>
      <w:pPr>
        <w:autoSpaceDN w:val="0"/>
        <w:autoSpaceDE w:val="0"/>
        <w:widowControl/>
        <w:spacing w:line="278" w:lineRule="auto" w:before="60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Purpose and Structure of Market Studies</w:t>
      </w:r>
    </w:p>
    <w:p>
      <w:pPr>
        <w:autoSpaceDN w:val="0"/>
        <w:autoSpaceDE w:val="0"/>
        <w:widowControl/>
        <w:spacing w:line="269" w:lineRule="auto" w:before="152" w:after="0"/>
        <w:ind w:left="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Market studies quantify and qualify local demand by analyz-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ing:</w:t>
      </w:r>
    </w:p>
    <w:p>
      <w:pPr>
        <w:autoSpaceDN w:val="0"/>
        <w:autoSpaceDE w:val="0"/>
        <w:widowControl/>
        <w:spacing w:line="278" w:lineRule="auto" w:before="250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Prevalence of behavioral health conditions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58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Service utilization rates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from hospitals, correctional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systems, and outpatient providers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Demographic profiles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including age, race, income,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insurance status</w:t>
      </w:r>
    </w:p>
    <w:p>
      <w:pPr>
        <w:sectPr>
          <w:type w:val="continuous"/>
          <w:pgSz w:w="17280" w:h="12960"/>
          <w:pgMar w:top="498" w:right="1220" w:bottom="340" w:left="1260" w:header="720" w:footer="720" w:gutter="0"/>
          <w:cols w:num="2" w:equalWidth="0">
            <w:col w:w="7380" w:space="0"/>
            <w:col w:w="7420" w:space="0"/>
          </w:cols>
          <w:docGrid w:linePitch="360"/>
        </w:sectPr>
      </w:pPr>
    </w:p>
    <w:p>
      <w:pPr>
        <w:autoSpaceDN w:val="0"/>
        <w:tabs>
          <w:tab w:pos="1800" w:val="left"/>
        </w:tabs>
        <w:autoSpaceDE w:val="0"/>
        <w:widowControl/>
        <w:spacing w:line="290" w:lineRule="auto" w:before="0" w:after="0"/>
        <w:ind w:left="1620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Provider capacity and waitlists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• State and local policy context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including funding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initiatives and delivery system reforms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These studies form the foundation of investment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decisions, regulatory applications, and architectural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programming.</w:t>
      </w:r>
    </w:p>
    <w:p>
      <w:pPr>
        <w:autoSpaceDN w:val="0"/>
        <w:autoSpaceDE w:val="0"/>
        <w:widowControl/>
        <w:spacing w:line="278" w:lineRule="auto" w:before="426" w:after="0"/>
        <w:ind w:left="1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Community-Focused Needs Assessments</w:t>
      </w:r>
    </w:p>
    <w:p>
      <w:pPr>
        <w:autoSpaceDN w:val="0"/>
        <w:autoSpaceDE w:val="0"/>
        <w:widowControl/>
        <w:spacing w:line="269" w:lineRule="auto" w:before="152" w:after="0"/>
        <w:ind w:left="1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Needs assessments are qualitative complements to market stud-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ies. They incorporate:</w:t>
      </w:r>
    </w:p>
    <w:p>
      <w:pPr>
        <w:autoSpaceDN w:val="0"/>
        <w:tabs>
          <w:tab w:pos="1620" w:val="left"/>
          <w:tab w:pos="1800" w:val="left"/>
        </w:tabs>
        <w:autoSpaceDE w:val="0"/>
        <w:widowControl/>
        <w:spacing w:line="293" w:lineRule="auto" w:before="254" w:after="0"/>
        <w:ind w:left="126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Focus groups and interviews with community leaders and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service users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Data from MHSA plans, CHNAs, and local health </w:t>
      </w:r>
      <w:r>
        <w:br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agencies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Barriers to access: language, transportation, stigma,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cultural competency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Identification of high-need populations (e.g., justice-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involved, transitional-age youth, veterans)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Together, these assessments ensure that facilities are not only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economically feasible but clinically and socially relevant.</w:t>
      </w:r>
    </w:p>
    <w:p>
      <w:pPr>
        <w:autoSpaceDN w:val="0"/>
        <w:autoSpaceDE w:val="0"/>
        <w:widowControl/>
        <w:spacing w:line="278" w:lineRule="auto" w:before="606" w:after="0"/>
        <w:ind w:left="1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Key Data Sources</w:t>
      </w:r>
    </w:p>
    <w:p>
      <w:pPr>
        <w:autoSpaceDN w:val="0"/>
        <w:autoSpaceDE w:val="0"/>
        <w:widowControl/>
        <w:spacing w:line="329" w:lineRule="auto" w:before="152" w:after="358"/>
        <w:ind w:left="162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SAMHSA Behavioral Health Barometers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County Health Rankings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State Medicaid data (CalAIM, Medi-Cal)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OSHPD hospital discharge data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U.S. Census / American Community Survey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Local MHSA Innovation Plans</w:t>
      </w:r>
    </w:p>
    <w:p>
      <w:pPr>
        <w:sectPr>
          <w:type w:val="nextColumn"/>
          <w:pgSz w:w="17280" w:h="12960"/>
          <w:pgMar w:top="498" w:right="1220" w:bottom="340" w:left="1260" w:header="720" w:footer="720" w:gutter="0"/>
          <w:cols w:num="2" w:equalWidth="0">
            <w:col w:w="7380" w:space="0"/>
            <w:col w:w="74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00"/>
        <w:gridCol w:w="3700"/>
        <w:gridCol w:w="3700"/>
        <w:gridCol w:w="3700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2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Strategic Planning &amp; Feasibility Analysis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8" w:right="122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sectPr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0" w:right="201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Site Selection Criteria Specific to Behavioral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Health</w:t>
      </w:r>
    </w:p>
    <w:p>
      <w:pPr>
        <w:autoSpaceDN w:val="0"/>
        <w:tabs>
          <w:tab w:pos="1102" w:val="left"/>
        </w:tabs>
        <w:autoSpaceDE w:val="0"/>
        <w:widowControl/>
        <w:spacing w:line="269" w:lineRule="auto" w:before="298" w:after="0"/>
        <w:ind w:left="6" w:right="1728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“Real estate is not just about buildings. It’s about access,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context, and community.” — Anonymous</w:t>
      </w:r>
    </w:p>
    <w:p>
      <w:pPr>
        <w:autoSpaceDN w:val="0"/>
        <w:autoSpaceDE w:val="0"/>
        <w:widowControl/>
        <w:spacing w:line="264" w:lineRule="auto" w:before="224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Site selection is more than a real estate transaction—it’s a clini-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cal and operational decision with long-term implications. A site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that aligns with behavioral health-specific needs can enhance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access, improve outcomes, and reduce stigma.</w:t>
      </w:r>
    </w:p>
    <w:p>
      <w:pPr>
        <w:autoSpaceDN w:val="0"/>
        <w:autoSpaceDE w:val="0"/>
        <w:widowControl/>
        <w:spacing w:line="278" w:lineRule="auto" w:before="51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Critical Selection Criteria</w:t>
      </w:r>
    </w:p>
    <w:p>
      <w:pPr>
        <w:autoSpaceDN w:val="0"/>
        <w:autoSpaceDE w:val="0"/>
        <w:widowControl/>
        <w:spacing w:line="276" w:lineRule="auto" w:before="15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Proximity to transit and social services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Distance from triggering environments or high-crime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areas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Zoning compatibility and community acceptance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Patient privacy and therapeutic outdoor spaces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Infrastructure readiness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utilities, digital connectivity,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fire access</w:t>
      </w:r>
    </w:p>
    <w:p>
      <w:pPr>
        <w:autoSpaceDN w:val="0"/>
        <w:autoSpaceDE w:val="0"/>
        <w:widowControl/>
        <w:spacing w:line="266" w:lineRule="auto" w:before="164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robust site evaluation matrix should include weighted scores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each criterion, with input from clinicians, neighbors,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public agencies.</w:t>
      </w:r>
    </w:p>
    <w:p>
      <w:pPr>
        <w:autoSpaceDN w:val="0"/>
        <w:autoSpaceDE w:val="0"/>
        <w:widowControl/>
        <w:spacing w:line="278" w:lineRule="auto" w:before="51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Common Red Flags</w:t>
      </w:r>
    </w:p>
    <w:p>
      <w:pPr>
        <w:autoSpaceDN w:val="0"/>
        <w:autoSpaceDE w:val="0"/>
        <w:widowControl/>
        <w:spacing w:line="276" w:lineRule="auto" w:before="15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Environmental contamination (brownfields)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Unfavorable zoning with little political will to support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variances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High neighborhood resistance (NIMBYism)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Poor infrastructure (septic, limited broadband, aging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utilities)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 w:num="2" w:equalWidth="0">
            <w:col w:w="7392" w:space="0"/>
            <w:col w:w="7388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124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Zoning, Access to Services, and Neighborhood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Integration</w:t>
      </w:r>
    </w:p>
    <w:p>
      <w:pPr>
        <w:autoSpaceDN w:val="0"/>
        <w:tabs>
          <w:tab w:pos="2186" w:val="left"/>
          <w:tab w:pos="3590" w:val="left"/>
        </w:tabs>
        <w:autoSpaceDE w:val="0"/>
        <w:widowControl/>
        <w:spacing w:line="266" w:lineRule="auto" w:before="388" w:after="0"/>
        <w:ind w:left="1686" w:right="864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“Planning is bringing the future into the present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so that you can do something about it now.” </w:t>
      </w:r>
      <w:r>
        <w:tab/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— Alan Lakein</w:t>
      </w:r>
    </w:p>
    <w:p>
      <w:pPr>
        <w:autoSpaceDN w:val="0"/>
        <w:autoSpaceDE w:val="0"/>
        <w:widowControl/>
        <w:spacing w:line="266" w:lineRule="auto" w:before="224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Zoning and entitlement challenges are among the top reasons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projects stall. A clear understanding of land use policy, layered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with political realities and neighborhood dynamics, is essential.</w:t>
      </w:r>
    </w:p>
    <w:p>
      <w:pPr>
        <w:autoSpaceDN w:val="0"/>
        <w:autoSpaceDE w:val="0"/>
        <w:widowControl/>
        <w:spacing w:line="278" w:lineRule="auto" w:before="604" w:after="0"/>
        <w:ind w:left="124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Zoning and Entitlements</w:t>
      </w:r>
    </w:p>
    <w:p>
      <w:pPr>
        <w:autoSpaceDN w:val="0"/>
        <w:tabs>
          <w:tab w:pos="1788" w:val="left"/>
        </w:tabs>
        <w:autoSpaceDE w:val="0"/>
        <w:widowControl/>
        <w:spacing w:line="269" w:lineRule="auto" w:before="152" w:after="0"/>
        <w:ind w:left="160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Early zoning analysis can determine site viability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preempt deal-breakers.</w:t>
      </w:r>
    </w:p>
    <w:p>
      <w:pPr>
        <w:autoSpaceDN w:val="0"/>
        <w:tabs>
          <w:tab w:pos="1788" w:val="left"/>
        </w:tabs>
        <w:autoSpaceDE w:val="0"/>
        <w:widowControl/>
        <w:spacing w:line="269" w:lineRule="auto" w:before="74" w:after="0"/>
        <w:ind w:left="160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Conditional Use Permits (CUPs) are often required for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mental health facilities.</w:t>
      </w:r>
    </w:p>
    <w:p>
      <w:pPr>
        <w:autoSpaceDN w:val="0"/>
        <w:tabs>
          <w:tab w:pos="1788" w:val="left"/>
        </w:tabs>
        <w:autoSpaceDE w:val="0"/>
        <w:widowControl/>
        <w:spacing w:line="269" w:lineRule="auto" w:before="74" w:after="0"/>
        <w:ind w:left="1608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Entitlement processes vary widely—some require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multiple public hearings or environmental reviews.</w:t>
      </w:r>
    </w:p>
    <w:p>
      <w:pPr>
        <w:autoSpaceDN w:val="0"/>
        <w:autoSpaceDE w:val="0"/>
        <w:widowControl/>
        <w:spacing w:line="269" w:lineRule="auto" w:before="164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Work with zoning attorneys and planners early. Public engage-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ment should begin before official applications are submitted.</w:t>
      </w:r>
    </w:p>
    <w:p>
      <w:pPr>
        <w:autoSpaceDN w:val="0"/>
        <w:autoSpaceDE w:val="0"/>
        <w:widowControl/>
        <w:spacing w:line="278" w:lineRule="auto" w:before="604" w:after="0"/>
        <w:ind w:left="124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Neighborhood Integration Strategies</w:t>
      </w:r>
    </w:p>
    <w:p>
      <w:pPr>
        <w:autoSpaceDN w:val="0"/>
        <w:tabs>
          <w:tab w:pos="1788" w:val="left"/>
        </w:tabs>
        <w:autoSpaceDE w:val="0"/>
        <w:widowControl/>
        <w:spacing w:line="269" w:lineRule="auto" w:before="152" w:after="0"/>
        <w:ind w:left="1608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Align facility design with local architecture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landscape.</w:t>
      </w:r>
    </w:p>
    <w:p>
      <w:pPr>
        <w:autoSpaceDN w:val="0"/>
        <w:autoSpaceDE w:val="0"/>
        <w:widowControl/>
        <w:spacing w:line="276" w:lineRule="auto" w:before="74" w:after="0"/>
        <w:ind w:left="16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Offer shared spaces for community wellness programs.</w:t>
      </w:r>
    </w:p>
    <w:p>
      <w:pPr>
        <w:autoSpaceDN w:val="0"/>
        <w:tabs>
          <w:tab w:pos="1788" w:val="left"/>
        </w:tabs>
        <w:autoSpaceDE w:val="0"/>
        <w:widowControl/>
        <w:spacing w:line="269" w:lineRule="auto" w:before="74" w:after="0"/>
        <w:ind w:left="1608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Establish community advisory boards to monitor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operations post-occupancy.</w:t>
      </w:r>
    </w:p>
    <w:p>
      <w:pPr>
        <w:autoSpaceDN w:val="0"/>
        <w:tabs>
          <w:tab w:pos="1788" w:val="left"/>
        </w:tabs>
        <w:autoSpaceDE w:val="0"/>
        <w:widowControl/>
        <w:spacing w:line="269" w:lineRule="auto" w:before="74" w:after="384"/>
        <w:ind w:left="160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Celebrate groundbreakings and ribbon cuttings to build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public goodwill.</w:t>
      </w:r>
    </w:p>
    <w:p>
      <w:pPr>
        <w:sectPr>
          <w:type w:val="nextColumn"/>
          <w:pgSz w:w="17280" w:h="12960"/>
          <w:pgMar w:top="492" w:right="1240" w:bottom="340" w:left="1260" w:header="720" w:footer="720" w:gutter="0"/>
          <w:cols w:num="2" w:equalWidth="0">
            <w:col w:w="7392" w:space="0"/>
            <w:col w:w="738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2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Strategic Planning &amp; Feasibility Analysis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sectPr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Preliminary Budgeting and Pro Forma Modeling</w:t>
      </w:r>
    </w:p>
    <w:p>
      <w:pPr>
        <w:autoSpaceDN w:val="0"/>
        <w:tabs>
          <w:tab w:pos="954" w:val="left"/>
        </w:tabs>
        <w:autoSpaceDE w:val="0"/>
        <w:widowControl/>
        <w:spacing w:line="269" w:lineRule="auto" w:before="328" w:after="0"/>
        <w:ind w:left="134" w:right="1728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“A budget is telling your money where to go instead of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wondering where it went.” — Dave Ramsey</w:t>
      </w:r>
    </w:p>
    <w:p>
      <w:pPr>
        <w:autoSpaceDN w:val="0"/>
        <w:autoSpaceDE w:val="0"/>
        <w:widowControl/>
        <w:spacing w:line="266" w:lineRule="auto" w:before="224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financial model is both a map and a mirror. It charts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project’s financial pathway while reflecting assumptions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require scrutiny and discipline.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 w:num="2" w:equalWidth="0">
            <w:col w:w="7256" w:space="0"/>
            <w:col w:w="7524" w:space="0"/>
          </w:cols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138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Risk Identification and Mitigation Strategies</w:t>
      </w:r>
    </w:p>
    <w:p>
      <w:pPr>
        <w:autoSpaceDN w:val="0"/>
        <w:tabs>
          <w:tab w:pos="2216" w:val="left"/>
          <w:tab w:pos="3348" w:val="left"/>
        </w:tabs>
        <w:autoSpaceDE w:val="0"/>
        <w:widowControl/>
        <w:spacing w:line="266" w:lineRule="auto" w:before="388" w:after="0"/>
        <w:ind w:left="1498" w:right="576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“In preparing for battle I have always found that plans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are useless, but planning is indispensable.” — </w:t>
      </w:r>
      <w:r>
        <w:tab/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Dwight D. Eisenhower</w:t>
      </w:r>
    </w:p>
    <w:p>
      <w:pPr>
        <w:autoSpaceDN w:val="0"/>
        <w:autoSpaceDE w:val="0"/>
        <w:widowControl/>
        <w:spacing w:line="266" w:lineRule="auto" w:before="224" w:after="244"/>
        <w:ind w:left="1384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number one reason behavioral health facilities fail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launch is unmanaged risk. Strategic planning must include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rigorous, realistic analysis of what can go wrong.</w:t>
      </w:r>
    </w:p>
    <w:p>
      <w:pPr>
        <w:sectPr>
          <w:type w:val="nextColumn"/>
          <w:pgSz w:w="17280" w:h="12960"/>
          <w:pgMar w:top="492" w:right="1240" w:bottom="340" w:left="1260" w:header="720" w:footer="720" w:gutter="0"/>
          <w:cols w:num="2" w:equalWidth="0">
            <w:col w:w="7256" w:space="0"/>
            <w:col w:w="752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390"/>
        <w:gridCol w:w="7390"/>
      </w:tblGrid>
      <w:tr>
        <w:trPr>
          <w:trHeight w:hRule="exact" w:val="822"/>
        </w:trPr>
        <w:tc>
          <w:tcPr>
            <w:tcW w:type="dxa" w:w="6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70" w:val="left"/>
              </w:tabs>
              <w:autoSpaceDE w:val="0"/>
              <w:widowControl/>
              <w:spacing w:line="338" w:lineRule="auto" w:before="0" w:after="0"/>
              <w:ind w:left="0" w:right="216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8"/>
              </w:rPr>
              <w:t xml:space="preserve">Development Budget Components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 Land acquisition and holding costs</w:t>
            </w:r>
          </w:p>
        </w:tc>
        <w:tc>
          <w:tcPr>
            <w:tcW w:type="dxa" w:w="6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60" w:after="0"/>
              <w:ind w:left="0" w:right="213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8"/>
              </w:rPr>
              <w:t>Key Risk Areas</w:t>
            </w:r>
          </w:p>
        </w:tc>
      </w:tr>
    </w:tbl>
    <w:p>
      <w:pPr>
        <w:autoSpaceDN w:val="0"/>
        <w:autoSpaceDE w:val="0"/>
        <w:widowControl/>
        <w:spacing w:line="14" w:lineRule="exact" w:before="0" w:after="70"/>
        <w:ind w:left="0" w:right="0"/>
      </w:pPr>
    </w:p>
    <w:p>
      <w:pPr>
        <w:sectPr>
          <w:type w:val="continuous"/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tabs>
          <w:tab w:pos="540" w:val="left"/>
        </w:tabs>
        <w:autoSpaceDE w:val="0"/>
        <w:widowControl/>
        <w:spacing w:line="269" w:lineRule="auto" w:before="0" w:after="0"/>
        <w:ind w:left="27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2. Soft costs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legal, architectural, permitting, environmental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reviews</w:t>
      </w:r>
    </w:p>
    <w:p>
      <w:pPr>
        <w:autoSpaceDN w:val="0"/>
        <w:autoSpaceDE w:val="0"/>
        <w:widowControl/>
        <w:spacing w:line="278" w:lineRule="auto" w:before="70" w:after="0"/>
        <w:ind w:left="27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3. Hard costs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construction, FF&amp;E, site work, contingencies</w:t>
      </w:r>
    </w:p>
    <w:p>
      <w:pPr>
        <w:autoSpaceDN w:val="0"/>
        <w:autoSpaceDE w:val="0"/>
        <w:widowControl/>
        <w:spacing w:line="278" w:lineRule="auto" w:before="70" w:after="0"/>
        <w:ind w:left="27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4. Financing and interest reserve</w:t>
      </w:r>
    </w:p>
    <w:p>
      <w:pPr>
        <w:autoSpaceDN w:val="0"/>
        <w:autoSpaceDE w:val="0"/>
        <w:widowControl/>
        <w:spacing w:line="278" w:lineRule="auto" w:before="70" w:after="0"/>
        <w:ind w:left="27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5. Operational reserve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for early stabilization</w:t>
      </w:r>
    </w:p>
    <w:p>
      <w:pPr>
        <w:autoSpaceDN w:val="0"/>
        <w:autoSpaceDE w:val="0"/>
        <w:widowControl/>
        <w:spacing w:line="278" w:lineRule="auto" w:before="42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Pro Forma Modeling</w:t>
      </w:r>
    </w:p>
    <w:p>
      <w:pPr>
        <w:autoSpaceDN w:val="0"/>
        <w:autoSpaceDE w:val="0"/>
        <w:widowControl/>
        <w:spacing w:line="276" w:lineRule="auto" w:before="1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 behavioral health pro forma should: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Project revenue by service line (Medicaid, private pay,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grants)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Integrate operating expenses tied to staffing ratios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acuity levels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Analyze debt service coverage ratios (DSCR), IRR,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net present value (NPV)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87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Include sensitivity analyses for reimbursement rate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fluctuations or census shortfalls</w:t>
      </w:r>
    </w:p>
    <w:p>
      <w:pPr>
        <w:autoSpaceDN w:val="0"/>
        <w:autoSpaceDE w:val="0"/>
        <w:widowControl/>
        <w:spacing w:line="266" w:lineRule="auto" w:before="74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 formas should be developed collaboratively by finance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consultants and providers, with input from local funding agen-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cies.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 w:num="2" w:equalWidth="0">
            <w:col w:w="7380" w:space="0"/>
            <w:col w:w="7400" w:space="0"/>
          </w:cols>
          <w:docGrid w:linePitch="360"/>
        </w:sectPr>
      </w:pPr>
    </w:p>
    <w:p>
      <w:pPr>
        <w:autoSpaceDN w:val="0"/>
        <w:autoSpaceDE w:val="0"/>
        <w:widowControl/>
        <w:spacing w:line="326" w:lineRule="auto" w:before="0" w:after="0"/>
        <w:ind w:left="162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Entitlement or zoning denial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Cost escalation beyond contingencies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Licensing or accreditation failure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Insufficient operating funds post-construction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Community resistance leading to political backlash</w:t>
      </w:r>
    </w:p>
    <w:p>
      <w:pPr>
        <w:autoSpaceDN w:val="0"/>
        <w:autoSpaceDE w:val="0"/>
        <w:widowControl/>
        <w:spacing w:line="278" w:lineRule="auto" w:before="424" w:after="0"/>
        <w:ind w:left="1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Risk Management Framework</w:t>
      </w:r>
    </w:p>
    <w:p>
      <w:pPr>
        <w:autoSpaceDN w:val="0"/>
        <w:autoSpaceDE w:val="0"/>
        <w:widowControl/>
        <w:spacing w:line="326" w:lineRule="auto" w:before="148" w:after="0"/>
        <w:ind w:left="162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Contingency planning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(budget, schedule, scope)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• Insurance and bonding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builder’s risk, E&amp;O, liability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• Legal agreements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MOUs, joint venture (JV) documents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• Alternative sites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or phasing options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• Scenario planning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best-, base-, and worst-case forecasts</w:t>
      </w:r>
    </w:p>
    <w:p>
      <w:pPr>
        <w:autoSpaceDN w:val="0"/>
        <w:autoSpaceDE w:val="0"/>
        <w:widowControl/>
        <w:spacing w:line="269" w:lineRule="auto" w:before="164" w:after="1530"/>
        <w:ind w:left="1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Risk is unavoidable. But it is also manageable with the right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governance structures, team alignment, and adaptive planning.</w:t>
      </w:r>
    </w:p>
    <w:p>
      <w:pPr>
        <w:sectPr>
          <w:type w:val="nextColumn"/>
          <w:pgSz w:w="17280" w:h="12960"/>
          <w:pgMar w:top="492" w:right="1240" w:bottom="340" w:left="1260" w:header="720" w:footer="720" w:gutter="0"/>
          <w:cols w:num="2" w:equalWidth="0">
            <w:col w:w="7380" w:space="0"/>
            <w:col w:w="740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2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Strategic Planning &amp; Feasibility Analysis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sectPr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Importance of Due Diligence</w:t>
      </w:r>
    </w:p>
    <w:p>
      <w:pPr>
        <w:autoSpaceDN w:val="0"/>
        <w:autoSpaceDE w:val="0"/>
        <w:widowControl/>
        <w:spacing w:line="264" w:lineRule="auto" w:before="502" w:after="0"/>
        <w:ind w:left="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The Critical Role of Due Diligence in Behavioral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Health Real Estate Development</w:t>
      </w:r>
    </w:p>
    <w:p>
      <w:pPr>
        <w:autoSpaceDN w:val="0"/>
        <w:autoSpaceDE w:val="0"/>
        <w:widowControl/>
        <w:spacing w:line="264" w:lineRule="auto" w:before="152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behavioral health real estate, the due diligence process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not simply a checklist—it is a high-stakes, multi-disciplinary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investigation that determines the viability, cost, safety, timeline,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compliance of a project. Whether ground-up construction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 rehabilitation of an existing facility, due diligence is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foundation upon which successful, compliant, and sustainable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development is built.</w:t>
      </w:r>
    </w:p>
    <w:p>
      <w:pPr>
        <w:autoSpaceDN w:val="0"/>
        <w:autoSpaceDE w:val="0"/>
        <w:widowControl/>
        <w:spacing w:line="264" w:lineRule="auto" w:before="254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Projects without thorough due diligence routinely suffer from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cost overruns, failed permitting, environmental liabilities,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missed timelines, or unbuildable conditions. In behavioral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health—where specialized regulations, safety considerations,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funding cycles add further complexity—failure to perform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deep due diligence can be fatal to a project’s success.</w:t>
      </w:r>
    </w:p>
    <w:p>
      <w:pPr>
        <w:autoSpaceDN w:val="0"/>
        <w:autoSpaceDE w:val="0"/>
        <w:widowControl/>
        <w:spacing w:line="269" w:lineRule="auto" w:before="254" w:after="0"/>
        <w:ind w:left="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section outlines the full spectrum of best practices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technical, legal, financial, and regulatory due diligence.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 w:num="2" w:equalWidth="0">
            <w:col w:w="7410" w:space="0"/>
            <w:col w:w="7370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auto" w:before="0" w:after="0"/>
        <w:ind w:left="15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Reversion clauses or use limitations.</w:t>
      </w:r>
    </w:p>
    <w:p>
      <w:pPr>
        <w:autoSpaceDN w:val="0"/>
        <w:tabs>
          <w:tab w:pos="1770" w:val="left"/>
        </w:tabs>
        <w:autoSpaceDE w:val="0"/>
        <w:widowControl/>
        <w:spacing w:line="269" w:lineRule="auto" w:before="74" w:after="0"/>
        <w:ind w:left="159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Shared access agreements, utilities, or reciprocal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easements.</w:t>
      </w:r>
    </w:p>
    <w:p>
      <w:pPr>
        <w:autoSpaceDN w:val="0"/>
        <w:tabs>
          <w:tab w:pos="1770" w:val="left"/>
        </w:tabs>
        <w:autoSpaceDE w:val="0"/>
        <w:widowControl/>
        <w:spacing w:line="286" w:lineRule="auto" w:before="70" w:after="0"/>
        <w:ind w:left="15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Confirm the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right to develop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 use the property for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behavioral healthcare (residential, outpatient, crisis, etc.).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Engage real estate counsel to assess zoning entitlements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contract rights.</w:t>
      </w:r>
    </w:p>
    <w:p>
      <w:pPr>
        <w:autoSpaceDN w:val="0"/>
        <w:autoSpaceDE w:val="0"/>
        <w:widowControl/>
        <w:spacing w:line="278" w:lineRule="auto" w:before="426" w:after="0"/>
        <w:ind w:left="123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2. Zoning and Entitlement Analysis</w:t>
      </w:r>
    </w:p>
    <w:p>
      <w:pPr>
        <w:autoSpaceDN w:val="0"/>
        <w:autoSpaceDE w:val="0"/>
        <w:widowControl/>
        <w:spacing w:line="276" w:lineRule="auto" w:before="152" w:after="0"/>
        <w:ind w:left="15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Verify current zoning and allowable land uses.</w:t>
      </w:r>
    </w:p>
    <w:p>
      <w:pPr>
        <w:autoSpaceDN w:val="0"/>
        <w:tabs>
          <w:tab w:pos="1770" w:val="left"/>
        </w:tabs>
        <w:autoSpaceDE w:val="0"/>
        <w:widowControl/>
        <w:spacing w:line="269" w:lineRule="auto" w:before="70" w:after="0"/>
        <w:ind w:left="159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Request 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Zoning Verification Letter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from the local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municipality.</w:t>
      </w:r>
    </w:p>
    <w:p>
      <w:pPr>
        <w:autoSpaceDN w:val="0"/>
        <w:tabs>
          <w:tab w:pos="1770" w:val="left"/>
        </w:tabs>
        <w:autoSpaceDE w:val="0"/>
        <w:widowControl/>
        <w:spacing w:line="293" w:lineRule="auto" w:before="74" w:after="0"/>
        <w:ind w:left="159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Determine: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If Conditional Use Permits (CUPs) or Variances are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required.</w:t>
      </w:r>
    </w:p>
    <w:p>
      <w:pPr>
        <w:autoSpaceDN w:val="0"/>
        <w:autoSpaceDE w:val="0"/>
        <w:widowControl/>
        <w:spacing w:line="276" w:lineRule="auto" w:before="74" w:after="0"/>
        <w:ind w:left="15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Density, height, FAR, and parking requirements.</w:t>
      </w:r>
    </w:p>
    <w:p>
      <w:pPr>
        <w:autoSpaceDN w:val="0"/>
        <w:autoSpaceDE w:val="0"/>
        <w:widowControl/>
        <w:spacing w:line="276" w:lineRule="auto" w:before="74" w:after="0"/>
        <w:ind w:left="15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Local General Plan consistency.</w:t>
      </w:r>
    </w:p>
    <w:p>
      <w:pPr>
        <w:autoSpaceDN w:val="0"/>
        <w:tabs>
          <w:tab w:pos="1770" w:val="left"/>
        </w:tabs>
        <w:autoSpaceDE w:val="0"/>
        <w:widowControl/>
        <w:spacing w:line="269" w:lineRule="auto" w:before="74" w:after="426"/>
        <w:ind w:left="15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Identify restrictions that could prevent behavioral health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occupancy or limit building envelope.</w:t>
      </w:r>
    </w:p>
    <w:p>
      <w:pPr>
        <w:sectPr>
          <w:type w:val="nextColumn"/>
          <w:pgSz w:w="17280" w:h="12960"/>
          <w:pgMar w:top="492" w:right="1240" w:bottom="340" w:left="1260" w:header="720" w:footer="720" w:gutter="0"/>
          <w:cols w:num="2" w:equalWidth="0">
            <w:col w:w="7410" w:space="0"/>
            <w:col w:w="7370" w:space="0"/>
          </w:cols>
          <w:docGrid w:linePitch="360"/>
        </w:sectPr>
      </w:pPr>
    </w:p>
    <w:p>
      <w:pPr>
        <w:autoSpaceDN w:val="0"/>
        <w:tabs>
          <w:tab w:pos="8640" w:val="left"/>
        </w:tabs>
        <w:autoSpaceDE w:val="0"/>
        <w:widowControl/>
        <w:spacing w:line="322" w:lineRule="auto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I. Site and Legal Due Diligence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3. ALTA Survey</w:t>
      </w:r>
    </w:p>
    <w:p>
      <w:pPr>
        <w:autoSpaceDN w:val="0"/>
        <w:autoSpaceDE w:val="0"/>
        <w:widowControl/>
        <w:spacing w:line="278" w:lineRule="auto" w:before="88" w:after="94"/>
        <w:ind w:left="0" w:right="77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Commission an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ALTA/NSPS Land Title Survey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1. Title Report and Legal Review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148" w:after="0"/>
        <w:ind w:left="36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Order 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preliminary title report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through a licensed title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company.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Examine for: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201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Encumbrances (easements, liens, deed restrictions,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CC&amp;Rs).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 w:num="2" w:equalWidth="0">
            <w:col w:w="7516" w:space="0"/>
            <w:col w:w="7264" w:space="0"/>
          </w:cols>
          <w:docGrid w:linePitch="360"/>
        </w:sectPr>
      </w:pPr>
    </w:p>
    <w:p>
      <w:pPr>
        <w:autoSpaceDN w:val="0"/>
        <w:tabs>
          <w:tab w:pos="1664" w:val="left"/>
        </w:tabs>
        <w:autoSpaceDE w:val="0"/>
        <w:widowControl/>
        <w:spacing w:line="269" w:lineRule="auto" w:before="0" w:after="0"/>
        <w:ind w:left="14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Locate all boundaries, easements, encroachments, utility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access, setbacks.</w:t>
      </w:r>
    </w:p>
    <w:p>
      <w:pPr>
        <w:autoSpaceDN w:val="0"/>
        <w:autoSpaceDE w:val="0"/>
        <w:widowControl/>
        <w:spacing w:line="276" w:lineRule="auto" w:before="74" w:after="0"/>
        <w:ind w:left="14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Overlay with title report for consistency.</w:t>
      </w:r>
    </w:p>
    <w:p>
      <w:pPr>
        <w:autoSpaceDN w:val="0"/>
        <w:tabs>
          <w:tab w:pos="1664" w:val="left"/>
        </w:tabs>
        <w:autoSpaceDE w:val="0"/>
        <w:widowControl/>
        <w:spacing w:line="269" w:lineRule="auto" w:before="74" w:after="1014"/>
        <w:ind w:left="14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Include flood zones, topography, adjacent parcel context,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access points.</w:t>
      </w:r>
    </w:p>
    <w:p>
      <w:pPr>
        <w:sectPr>
          <w:type w:val="nextColumn"/>
          <w:pgSz w:w="17280" w:h="12960"/>
          <w:pgMar w:top="492" w:right="1240" w:bottom="340" w:left="1260" w:header="720" w:footer="720" w:gutter="0"/>
          <w:cols w:num="2" w:equalWidth="0">
            <w:col w:w="7516" w:space="0"/>
            <w:col w:w="72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2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Strategic Planning &amp; Feasibility Analysis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sectPr>
          <w:pgSz w:w="17280" w:h="12960"/>
          <w:pgMar w:top="492" w:right="1182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II. Environmental and Physical Due Diligence </w:t>
      </w:r>
    </w:p>
    <w:p>
      <w:pPr>
        <w:autoSpaceDN w:val="0"/>
        <w:tabs>
          <w:tab w:pos="360" w:val="left"/>
          <w:tab w:pos="540" w:val="left"/>
        </w:tabs>
        <w:autoSpaceDE w:val="0"/>
        <w:widowControl/>
        <w:spacing w:line="290" w:lineRule="auto" w:before="196" w:after="0"/>
        <w:ind w:left="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4. Phase I and II Environmental Site Assessments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(ESA)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Conduct 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Phase I ESA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(ASTM E1527-21):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Assess historical land use, hazardous material storage,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prior industrial activity.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Interview previous owners/occupants.</w:t>
      </w:r>
    </w:p>
    <w:p>
      <w:pPr>
        <w:autoSpaceDN w:val="0"/>
        <w:autoSpaceDE w:val="0"/>
        <w:widowControl/>
        <w:spacing w:line="319" w:lineRule="auto" w:before="70" w:after="0"/>
        <w:ind w:left="360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If required, proceed with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Phase II ESA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Test soil, groundwater, and vapor for contaminants.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Determine remediation feasibility and costs.</w:t>
      </w:r>
    </w:p>
    <w:p>
      <w:pPr>
        <w:autoSpaceDN w:val="0"/>
        <w:tabs>
          <w:tab w:pos="360" w:val="left"/>
        </w:tabs>
        <w:autoSpaceDE w:val="0"/>
        <w:widowControl/>
        <w:spacing w:line="305" w:lineRule="auto" w:before="468" w:after="0"/>
        <w:ind w:left="0" w:right="172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5. Hazardous Materials and Abatement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Assessment (Rehabilitation Projects)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Perform hazardous building materials survey: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Asbestos, lead-based paint, mold, PCBs, and silica.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Estimate abatement scope and cost.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Include permitting and air quality clearances in schedule.</w:t>
      </w:r>
    </w:p>
    <w:p>
      <w:pPr>
        <w:autoSpaceDN w:val="0"/>
        <w:autoSpaceDE w:val="0"/>
        <w:widowControl/>
        <w:spacing w:line="307" w:lineRule="auto" w:before="468" w:after="0"/>
        <w:ind w:left="360" w:right="2592" w:hanging="36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6. Geotechnical and Soils Investigation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Retain a licensed geotechnical engineer to: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Drill borings and analyze soil composition.</w:t>
      </w:r>
    </w:p>
    <w:p>
      <w:pPr>
        <w:autoSpaceDN w:val="0"/>
        <w:tabs>
          <w:tab w:pos="540" w:val="left"/>
        </w:tabs>
        <w:autoSpaceDE w:val="0"/>
        <w:widowControl/>
        <w:spacing w:line="259" w:lineRule="auto" w:before="54" w:after="0"/>
        <w:ind w:left="36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Evaluate bearing capacity, liquefaction, subsidence,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slope stability.</w:t>
      </w:r>
    </w:p>
    <w:p>
      <w:pPr>
        <w:autoSpaceDN w:val="0"/>
        <w:autoSpaceDE w:val="0"/>
        <w:widowControl/>
        <w:spacing w:line="276" w:lineRule="auto" w:before="5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Assess groundwater level and drainage suitability.</w:t>
      </w:r>
    </w:p>
    <w:p>
      <w:pPr>
        <w:autoSpaceDN w:val="0"/>
        <w:autoSpaceDE w:val="0"/>
        <w:widowControl/>
        <w:spacing w:line="298" w:lineRule="auto" w:before="54" w:after="0"/>
        <w:ind w:left="360" w:right="302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Provide design parameters for: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Foundation system (shallow vs. deep).</w:t>
      </w:r>
    </w:p>
    <w:p>
      <w:pPr>
        <w:autoSpaceDN w:val="0"/>
        <w:autoSpaceDE w:val="0"/>
        <w:widowControl/>
        <w:spacing w:line="276" w:lineRule="auto" w:before="5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Grading plans.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Pavement sections and retaining walls.</w:t>
      </w:r>
    </w:p>
    <w:p>
      <w:pPr>
        <w:sectPr>
          <w:type w:val="continuous"/>
          <w:pgSz w:w="17280" w:h="12960"/>
          <w:pgMar w:top="492" w:right="1182" w:bottom="340" w:left="1260" w:header="720" w:footer="720" w:gutter="0"/>
          <w:cols w:num="2" w:equalWidth="0">
            <w:col w:w="7336" w:space="0"/>
            <w:col w:w="7501" w:space="0"/>
          </w:cols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130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III. Infrastructure and Utility Due Diligence</w:t>
      </w:r>
    </w:p>
    <w:p>
      <w:pPr>
        <w:autoSpaceDN w:val="0"/>
        <w:autoSpaceDE w:val="0"/>
        <w:widowControl/>
        <w:spacing w:line="278" w:lineRule="auto" w:before="142" w:after="0"/>
        <w:ind w:left="130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7. Civil Engineering Feasibility and Site Analysis</w:t>
      </w:r>
    </w:p>
    <w:p>
      <w:pPr>
        <w:autoSpaceDN w:val="0"/>
        <w:autoSpaceDE w:val="0"/>
        <w:widowControl/>
        <w:spacing w:line="307" w:lineRule="auto" w:before="242" w:after="0"/>
        <w:ind w:left="1664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Retain a civil engineer for: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Preliminary grading and drainage design.</w:t>
      </w:r>
    </w:p>
    <w:p>
      <w:pPr>
        <w:autoSpaceDN w:val="0"/>
        <w:autoSpaceDE w:val="0"/>
        <w:widowControl/>
        <w:spacing w:line="276" w:lineRule="auto" w:before="74" w:after="0"/>
        <w:ind w:left="16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Stormwater management plan (SWPPP/NPDES).</w:t>
      </w:r>
    </w:p>
    <w:p>
      <w:pPr>
        <w:autoSpaceDN w:val="0"/>
        <w:autoSpaceDE w:val="0"/>
        <w:widowControl/>
        <w:spacing w:line="276" w:lineRule="auto" w:before="74" w:after="0"/>
        <w:ind w:left="16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Hydrology and utility capacity studies.</w:t>
      </w:r>
    </w:p>
    <w:p>
      <w:pPr>
        <w:autoSpaceDN w:val="0"/>
        <w:tabs>
          <w:tab w:pos="1844" w:val="left"/>
        </w:tabs>
        <w:autoSpaceDE w:val="0"/>
        <w:widowControl/>
        <w:spacing w:line="269" w:lineRule="auto" w:before="74" w:after="0"/>
        <w:ind w:left="16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Off-site improvement obligations (sidewalks, fire access,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ADA).</w:t>
      </w:r>
    </w:p>
    <w:p>
      <w:pPr>
        <w:autoSpaceDN w:val="0"/>
        <w:autoSpaceDE w:val="0"/>
        <w:widowControl/>
        <w:spacing w:line="307" w:lineRule="auto" w:before="74" w:after="0"/>
        <w:ind w:left="1664" w:right="273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Identify need for: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Stormwater detention basins.</w:t>
      </w:r>
    </w:p>
    <w:p>
      <w:pPr>
        <w:autoSpaceDN w:val="0"/>
        <w:autoSpaceDE w:val="0"/>
        <w:widowControl/>
        <w:spacing w:line="276" w:lineRule="auto" w:before="74" w:after="0"/>
        <w:ind w:left="16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Retaining walls, cut/fill balancing.</w:t>
      </w:r>
    </w:p>
    <w:p>
      <w:pPr>
        <w:autoSpaceDN w:val="0"/>
        <w:autoSpaceDE w:val="0"/>
        <w:widowControl/>
        <w:spacing w:line="276" w:lineRule="auto" w:before="74" w:after="0"/>
        <w:ind w:left="16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Soil export/import plans.</w:t>
      </w:r>
    </w:p>
    <w:p>
      <w:pPr>
        <w:autoSpaceDN w:val="0"/>
        <w:autoSpaceDE w:val="0"/>
        <w:widowControl/>
        <w:spacing w:line="278" w:lineRule="auto" w:before="604" w:after="0"/>
        <w:ind w:left="130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8. Utility Coordination and Will-Serve Letters</w:t>
      </w:r>
    </w:p>
    <w:p>
      <w:pPr>
        <w:autoSpaceDN w:val="0"/>
        <w:tabs>
          <w:tab w:pos="1844" w:val="left"/>
        </w:tabs>
        <w:autoSpaceDE w:val="0"/>
        <w:widowControl/>
        <w:spacing w:line="283" w:lineRule="auto" w:before="152" w:after="0"/>
        <w:ind w:left="166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Coordinate with utility providers (electric, gas, water,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sewer, telecom):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Obtain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Will-Serve Letters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for service confirmation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capacity.</w:t>
      </w:r>
    </w:p>
    <w:p>
      <w:pPr>
        <w:autoSpaceDN w:val="0"/>
        <w:autoSpaceDE w:val="0"/>
        <w:widowControl/>
        <w:spacing w:line="276" w:lineRule="auto" w:before="74" w:after="0"/>
        <w:ind w:left="16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Verify location of nearest connection points.</w:t>
      </w:r>
    </w:p>
    <w:p>
      <w:pPr>
        <w:autoSpaceDN w:val="0"/>
        <w:tabs>
          <w:tab w:pos="1844" w:val="left"/>
        </w:tabs>
        <w:autoSpaceDE w:val="0"/>
        <w:widowControl/>
        <w:spacing w:line="269" w:lineRule="auto" w:before="74" w:after="0"/>
        <w:ind w:left="16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Confirm cost responsibility for new service, trenching,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upgrades.</w:t>
      </w:r>
    </w:p>
    <w:p>
      <w:pPr>
        <w:autoSpaceDN w:val="0"/>
        <w:tabs>
          <w:tab w:pos="1844" w:val="left"/>
        </w:tabs>
        <w:autoSpaceDE w:val="0"/>
        <w:widowControl/>
        <w:spacing w:line="269" w:lineRule="auto" w:before="74" w:after="0"/>
        <w:ind w:left="16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Identify lead times for transformers, meters, and backflow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prevention.</w:t>
      </w:r>
    </w:p>
    <w:p>
      <w:pPr>
        <w:autoSpaceDN w:val="0"/>
        <w:autoSpaceDE w:val="0"/>
        <w:widowControl/>
        <w:spacing w:line="278" w:lineRule="auto" w:before="424" w:after="0"/>
        <w:ind w:left="130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9. Traffic and Access Studies</w:t>
      </w:r>
    </w:p>
    <w:p>
      <w:pPr>
        <w:autoSpaceDN w:val="0"/>
        <w:tabs>
          <w:tab w:pos="1844" w:val="left"/>
        </w:tabs>
        <w:autoSpaceDE w:val="0"/>
        <w:widowControl/>
        <w:spacing w:line="269" w:lineRule="auto" w:before="148" w:after="324"/>
        <w:ind w:left="166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Conduct 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Traffic Impact Analysis (TIA)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if required by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city or county.</w:t>
      </w:r>
    </w:p>
    <w:p>
      <w:pPr>
        <w:sectPr>
          <w:type w:val="nextColumn"/>
          <w:pgSz w:w="17280" w:h="12960"/>
          <w:pgMar w:top="492" w:right="1182" w:bottom="340" w:left="1260" w:header="720" w:footer="720" w:gutter="0"/>
          <w:cols w:num="2" w:equalWidth="0">
            <w:col w:w="7336" w:space="0"/>
            <w:col w:w="7501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09"/>
        <w:gridCol w:w="3709"/>
        <w:gridCol w:w="3709"/>
        <w:gridCol w:w="3709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22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2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Strategic Planning &amp; Feasibility Analysis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182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2"/>
        <w:ind w:left="0" w:right="0"/>
      </w:pPr>
    </w:p>
    <w:p>
      <w:pPr>
        <w:autoSpaceDN w:val="0"/>
        <w:tabs>
          <w:tab w:pos="9000" w:val="left"/>
        </w:tabs>
        <w:autoSpaceDE w:val="0"/>
        <w:widowControl/>
        <w:spacing w:line="276" w:lineRule="auto" w:before="0" w:after="74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Verify: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Factor in:</w:t>
      </w:r>
    </w:p>
    <w:p>
      <w:pPr>
        <w:sectPr>
          <w:pgSz w:w="17280" w:h="12960"/>
          <w:pgMar w:top="502" w:right="122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6" w:lineRule="auto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Site ingress/egress geometry.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Emergency vehicle access and fire lane compliance.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Parking demand versus zoning minimums.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Assess public transportation access and ADA accessibility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staff and patients.</w:t>
      </w:r>
    </w:p>
    <w:p>
      <w:pPr>
        <w:autoSpaceDN w:val="0"/>
        <w:autoSpaceDE w:val="0"/>
        <w:widowControl/>
        <w:spacing w:line="278" w:lineRule="auto" w:before="29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IV. Architectural and Programmatic Fit</w:t>
      </w:r>
    </w:p>
    <w:p>
      <w:pPr>
        <w:autoSpaceDN w:val="0"/>
        <w:autoSpaceDE w:val="0"/>
        <w:widowControl/>
        <w:spacing w:line="278" w:lineRule="auto" w:before="18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10. Architectural Test Fits and Conceptual Design</w:t>
      </w:r>
    </w:p>
    <w:p>
      <w:pPr>
        <w:autoSpaceDN w:val="0"/>
        <w:autoSpaceDE w:val="0"/>
        <w:widowControl/>
        <w:spacing w:line="276" w:lineRule="auto" w:before="15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Hire architect experienced in behavioral health design.</w:t>
      </w:r>
    </w:p>
    <w:p>
      <w:pPr>
        <w:autoSpaceDN w:val="0"/>
        <w:autoSpaceDE w:val="0"/>
        <w:widowControl/>
        <w:spacing w:line="307" w:lineRule="auto" w:before="74" w:after="0"/>
        <w:ind w:left="360" w:right="273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Develop: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• Test fits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aligned with programmatic needs.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Site blocking diagrams to evaluate clinical adjacencies,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staff circulation, security.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Preliminary code compliance for setbacks, FAR,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height.</w:t>
      </w:r>
    </w:p>
    <w:p>
      <w:pPr>
        <w:autoSpaceDN w:val="0"/>
        <w:autoSpaceDE w:val="0"/>
        <w:widowControl/>
        <w:spacing w:line="307" w:lineRule="auto" w:before="74" w:after="0"/>
        <w:ind w:left="360" w:right="273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Confirm alignment with: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Licensing requirements (DHCS, OSHPD).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Clinical workflows and trauma-informed care principles.</w:t>
      </w:r>
    </w:p>
    <w:p>
      <w:pPr>
        <w:autoSpaceDN w:val="0"/>
        <w:autoSpaceDE w:val="0"/>
        <w:widowControl/>
        <w:spacing w:line="278" w:lineRule="auto" w:before="4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11. Preliminary Construction Cost Estimates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152" w:after="0"/>
        <w:ind w:left="36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Engage cost estimator or pre-construction team to create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ROM (Rough Order of Magnitude)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estimates.</w:t>
      </w:r>
    </w:p>
    <w:p>
      <w:pPr>
        <w:autoSpaceDN w:val="0"/>
        <w:autoSpaceDE w:val="0"/>
        <w:widowControl/>
        <w:spacing w:line="307" w:lineRule="auto" w:before="74" w:after="0"/>
        <w:ind w:left="360" w:right="46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Include: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Site prep and grading.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Vertical construction (core &amp; shell, MEP, finishes).</w:t>
      </w:r>
    </w:p>
    <w:p>
      <w:pPr>
        <w:autoSpaceDN w:val="0"/>
        <w:autoSpaceDE w:val="0"/>
        <w:widowControl/>
        <w:spacing w:line="307" w:lineRule="auto" w:before="74" w:after="0"/>
        <w:ind w:left="36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Hardscape/landscape and off-site requirements.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Soft costs (design, fees, contingency).</w:t>
      </w:r>
    </w:p>
    <w:p>
      <w:pPr>
        <w:sectPr>
          <w:type w:val="continuous"/>
          <w:pgSz w:w="17280" w:h="12960"/>
          <w:pgMar w:top="502" w:right="1220" w:bottom="340" w:left="1260" w:header="720" w:footer="720" w:gutter="0"/>
          <w:cols w:num="2" w:equalWidth="0">
            <w:col w:w="7410" w:space="0"/>
            <w:col w:w="7390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auto" w:before="0" w:after="0"/>
        <w:ind w:left="15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Prevailing wage requirements.</w:t>
      </w:r>
    </w:p>
    <w:p>
      <w:pPr>
        <w:autoSpaceDN w:val="0"/>
        <w:autoSpaceDE w:val="0"/>
        <w:widowControl/>
        <w:spacing w:line="276" w:lineRule="auto" w:before="74" w:after="0"/>
        <w:ind w:left="15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Abatement, demo, temporary power, stormwater systems.</w:t>
      </w:r>
    </w:p>
    <w:p>
      <w:pPr>
        <w:autoSpaceDN w:val="0"/>
        <w:autoSpaceDE w:val="0"/>
        <w:widowControl/>
        <w:spacing w:line="278" w:lineRule="auto" w:before="426" w:after="0"/>
        <w:ind w:left="123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V. Financial and Operational Due Diligence</w:t>
      </w:r>
    </w:p>
    <w:p>
      <w:pPr>
        <w:autoSpaceDN w:val="0"/>
        <w:autoSpaceDE w:val="0"/>
        <w:widowControl/>
        <w:spacing w:line="278" w:lineRule="auto" w:before="10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12. Capital Stack and Funding Alignment</w:t>
      </w:r>
    </w:p>
    <w:p>
      <w:pPr>
        <w:autoSpaceDN w:val="0"/>
        <w:autoSpaceDE w:val="0"/>
        <w:widowControl/>
        <w:spacing w:line="307" w:lineRule="auto" w:before="152" w:after="0"/>
        <w:ind w:left="159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Match costs with funding sources: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Public grants (BHCIP, MHSA, CDBG, HOME).</w:t>
      </w:r>
    </w:p>
    <w:p>
      <w:pPr>
        <w:autoSpaceDN w:val="0"/>
        <w:autoSpaceDE w:val="0"/>
        <w:widowControl/>
        <w:spacing w:line="276" w:lineRule="auto" w:before="74" w:after="0"/>
        <w:ind w:left="15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Tax credits (LIHTC, NMTC).</w:t>
      </w:r>
    </w:p>
    <w:p>
      <w:pPr>
        <w:autoSpaceDN w:val="0"/>
        <w:autoSpaceDE w:val="0"/>
        <w:widowControl/>
        <w:spacing w:line="276" w:lineRule="auto" w:before="74" w:after="0"/>
        <w:ind w:left="15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Conventional debt or philanthropic capital.</w:t>
      </w:r>
    </w:p>
    <w:p>
      <w:pPr>
        <w:autoSpaceDN w:val="0"/>
        <w:autoSpaceDE w:val="0"/>
        <w:widowControl/>
        <w:spacing w:line="307" w:lineRule="auto" w:before="74" w:after="0"/>
        <w:ind w:left="1590" w:right="316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Model: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Soft/hard cost schedules.</w:t>
      </w:r>
    </w:p>
    <w:p>
      <w:pPr>
        <w:autoSpaceDN w:val="0"/>
        <w:autoSpaceDE w:val="0"/>
        <w:widowControl/>
        <w:spacing w:line="276" w:lineRule="auto" w:before="74" w:after="0"/>
        <w:ind w:left="15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Reimbursement timing and draw schedules.</w:t>
      </w:r>
    </w:p>
    <w:p>
      <w:pPr>
        <w:autoSpaceDN w:val="0"/>
        <w:tabs>
          <w:tab w:pos="1770" w:val="left"/>
        </w:tabs>
        <w:autoSpaceDE w:val="0"/>
        <w:widowControl/>
        <w:spacing w:line="269" w:lineRule="auto" w:before="74" w:after="0"/>
        <w:ind w:left="159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Operating pro forma (staffing, rent, insurance, FF&amp;E,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reserves).</w:t>
      </w:r>
    </w:p>
    <w:p>
      <w:pPr>
        <w:autoSpaceDN w:val="0"/>
        <w:autoSpaceDE w:val="0"/>
        <w:widowControl/>
        <w:spacing w:line="264" w:lineRule="auto" w:before="426" w:after="0"/>
        <w:ind w:left="123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13. Entitlement and Permitting Timeline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Assessment</w:t>
      </w:r>
    </w:p>
    <w:p>
      <w:pPr>
        <w:autoSpaceDN w:val="0"/>
        <w:tabs>
          <w:tab w:pos="1770" w:val="left"/>
        </w:tabs>
        <w:autoSpaceDE w:val="0"/>
        <w:widowControl/>
        <w:spacing w:line="269" w:lineRule="auto" w:before="152" w:after="0"/>
        <w:ind w:left="15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Meet with local planning, building, public works, and fire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authorities.</w:t>
      </w:r>
    </w:p>
    <w:p>
      <w:pPr>
        <w:autoSpaceDN w:val="0"/>
        <w:autoSpaceDE w:val="0"/>
        <w:widowControl/>
        <w:spacing w:line="307" w:lineRule="auto" w:before="74" w:after="0"/>
        <w:ind w:left="1590" w:right="302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Map realistic timeline for: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CEQA/NEPA reviews.</w:t>
      </w:r>
    </w:p>
    <w:p>
      <w:pPr>
        <w:autoSpaceDN w:val="0"/>
        <w:autoSpaceDE w:val="0"/>
        <w:widowControl/>
        <w:spacing w:line="317" w:lineRule="auto" w:before="74" w:after="1218"/>
        <w:ind w:left="159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Community hearings (NIMBY mitigation).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Site plan review and architectural approvals.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Building permit issuance.</w:t>
      </w:r>
    </w:p>
    <w:p>
      <w:pPr>
        <w:sectPr>
          <w:type w:val="nextColumn"/>
          <w:pgSz w:w="17280" w:h="12960"/>
          <w:pgMar w:top="502" w:right="1220" w:bottom="340" w:left="1260" w:header="720" w:footer="720" w:gutter="0"/>
          <w:cols w:num="2" w:equalWidth="0">
            <w:col w:w="7410" w:space="0"/>
            <w:col w:w="739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00"/>
        <w:gridCol w:w="3700"/>
        <w:gridCol w:w="3700"/>
        <w:gridCol w:w="3700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24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2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Strategic Planning &amp; Feasibility Analysis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502" w:right="122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sectPr>
          <w:pgSz w:w="17280" w:h="12960"/>
          <w:pgMar w:top="492" w:right="1208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14. Licensing Feasibility Analysis</w:t>
      </w:r>
    </w:p>
    <w:p>
      <w:pPr>
        <w:autoSpaceDN w:val="0"/>
        <w:tabs>
          <w:tab w:pos="540" w:val="left"/>
        </w:tabs>
        <w:autoSpaceDE w:val="0"/>
        <w:widowControl/>
        <w:spacing w:line="293" w:lineRule="auto" w:before="152" w:after="0"/>
        <w:ind w:left="36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Align facility plan with licensing categories: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RCFE, ARF, STRTP, CRT, CDRH, SNF, SUD-TX,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residential mental health.</w:t>
      </w:r>
    </w:p>
    <w:p>
      <w:pPr>
        <w:autoSpaceDN w:val="0"/>
        <w:tabs>
          <w:tab w:pos="540" w:val="left"/>
        </w:tabs>
        <w:autoSpaceDE w:val="0"/>
        <w:widowControl/>
        <w:spacing w:line="293" w:lineRule="auto" w:before="74" w:after="0"/>
        <w:ind w:left="360" w:right="201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Cross-check facility layout with licensure plant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requirements: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Bedroom counts, private vs. shared occupancy.</w:t>
      </w:r>
    </w:p>
    <w:p>
      <w:pPr>
        <w:sectPr>
          <w:type w:val="continuous"/>
          <w:pgSz w:w="17280" w:h="12960"/>
          <w:pgMar w:top="492" w:right="1208" w:bottom="340" w:left="1260" w:header="720" w:footer="720" w:gutter="0"/>
          <w:cols w:num="2" w:equalWidth="0">
            <w:col w:w="7198" w:space="0"/>
            <w:col w:w="7614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1442" w:right="100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Overview of The Real Estate Development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Process</w:t>
      </w:r>
    </w:p>
    <w:p>
      <w:pPr>
        <w:autoSpaceDN w:val="0"/>
        <w:autoSpaceDE w:val="0"/>
        <w:widowControl/>
        <w:spacing w:line="264" w:lineRule="auto" w:before="152" w:after="254"/>
        <w:ind w:left="144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Real estate development is a highly structured and multifaceted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process requiring careful planning, expert collaboration,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disciplined execution. A successful development cycle typi-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cally unfolds over a two- to three-year period and involves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six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major phases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</w:t>
      </w:r>
    </w:p>
    <w:p>
      <w:pPr>
        <w:sectPr>
          <w:type w:val="nextColumn"/>
          <w:pgSz w:w="17280" w:h="12960"/>
          <w:pgMar w:top="492" w:right="1208" w:bottom="340" w:left="1260" w:header="720" w:footer="720" w:gutter="0"/>
          <w:cols w:num="2" w:equalWidth="0">
            <w:col w:w="7198" w:space="0"/>
            <w:col w:w="7614" w:space="0"/>
          </w:cols>
          <w:docGrid w:linePitch="360"/>
        </w:sectPr>
      </w:pPr>
    </w:p>
    <w:p>
      <w:pPr>
        <w:autoSpaceDN w:val="0"/>
        <w:tabs>
          <w:tab w:pos="8910" w:val="left"/>
        </w:tabs>
        <w:autoSpaceDE w:val="0"/>
        <w:widowControl/>
        <w:spacing w:line="322" w:lineRule="auto" w:before="0" w:after="74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Communal space minimums.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 Concept Planning</w:t>
      </w:r>
    </w:p>
    <w:p>
      <w:pPr>
        <w:sectPr>
          <w:type w:val="continuous"/>
          <w:pgSz w:w="17280" w:h="12960"/>
          <w:pgMar w:top="492" w:right="1208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6" w:lineRule="auto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Accessibility, safety, and nurse station design.</w:t>
      </w:r>
    </w:p>
    <w:p>
      <w:pPr>
        <w:autoSpaceDN w:val="0"/>
        <w:autoSpaceDE w:val="0"/>
        <w:widowControl/>
        <w:spacing w:line="264" w:lineRule="auto" w:before="424" w:after="0"/>
        <w:ind w:left="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Conclusion on Due Diligence:</w:t>
      </w: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 Build on Certainty, </w:t>
      </w:r>
      <w:r>
        <w:rPr>
          <w:rFonts w:ascii="TimesNewRomanPS" w:hAnsi="TimesNewRomanPS" w:eastAsia="TimesNewRomanPS"/>
          <w:b/>
          <w:i w:val="0"/>
          <w:color w:val="000000"/>
          <w:sz w:val="26"/>
        </w:rPr>
        <w:t>Not Assumption</w:t>
      </w:r>
    </w:p>
    <w:p>
      <w:pPr>
        <w:autoSpaceDN w:val="0"/>
        <w:autoSpaceDE w:val="0"/>
        <w:widowControl/>
        <w:spacing w:line="264" w:lineRule="auto" w:before="158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strength of a behavioral health facility begins below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surface—both literally and figuratively. Comprehensive due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diligence protects every stakeholder by eliminating unknowns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giving leadership the confidence to make informed, stra-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tegic decisions. Whether it’s site grading, hazardous material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abatement, zoning exceptions, or architectural test fits, each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investigation builds a case for—or against—moving forward.</w:t>
      </w:r>
    </w:p>
    <w:p>
      <w:pPr>
        <w:autoSpaceDN w:val="0"/>
        <w:autoSpaceDE w:val="0"/>
        <w:widowControl/>
        <w:spacing w:line="264" w:lineRule="auto" w:before="254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 a field as sensitive and regulated as behavioral health, rigor-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ous due diligence is not optional. It is the shield that prevents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catastrophic oversight, the compass that guides capital invest-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ment, and the bridge between visionary goals and executable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development.</w:t>
      </w:r>
    </w:p>
    <w:p>
      <w:pPr>
        <w:autoSpaceDN w:val="0"/>
        <w:autoSpaceDE w:val="0"/>
        <w:widowControl/>
        <w:spacing w:line="269" w:lineRule="auto" w:before="254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Build with intention. Build with information. Build with confi-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dence.</w:t>
      </w:r>
    </w:p>
    <w:p>
      <w:pPr>
        <w:sectPr>
          <w:type w:val="continuous"/>
          <w:pgSz w:w="17280" w:h="12960"/>
          <w:pgMar w:top="492" w:right="1208" w:bottom="340" w:left="1260" w:header="720" w:footer="720" w:gutter="0"/>
          <w:cols w:num="2" w:equalWidth="0">
            <w:col w:w="7332" w:space="0"/>
            <w:col w:w="7480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auto" w:before="0" w:after="0"/>
        <w:ind w:left="157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 Due Diligence and Feasibility Analysis</w:t>
      </w:r>
    </w:p>
    <w:p>
      <w:pPr>
        <w:autoSpaceDN w:val="0"/>
        <w:autoSpaceDE w:val="0"/>
        <w:widowControl/>
        <w:spacing w:line="276" w:lineRule="auto" w:before="74" w:after="0"/>
        <w:ind w:left="157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 Schematic Planning, Entitlements and Approval</w:t>
      </w:r>
    </w:p>
    <w:p>
      <w:pPr>
        <w:autoSpaceDN w:val="0"/>
        <w:autoSpaceDE w:val="0"/>
        <w:widowControl/>
        <w:spacing w:line="276" w:lineRule="auto" w:before="74" w:after="0"/>
        <w:ind w:left="157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 Construction Drawings and Permitting</w:t>
      </w:r>
    </w:p>
    <w:p>
      <w:pPr>
        <w:autoSpaceDN w:val="0"/>
        <w:autoSpaceDE w:val="0"/>
        <w:widowControl/>
        <w:spacing w:line="276" w:lineRule="auto" w:before="74" w:after="0"/>
        <w:ind w:left="157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 General Contractor Evaluation and Contract Agreement</w:t>
      </w:r>
    </w:p>
    <w:p>
      <w:pPr>
        <w:autoSpaceDN w:val="0"/>
        <w:autoSpaceDE w:val="0"/>
        <w:widowControl/>
        <w:spacing w:line="276" w:lineRule="auto" w:before="74" w:after="0"/>
        <w:ind w:left="157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 Construction and Move-In</w:t>
      </w:r>
    </w:p>
    <w:p>
      <w:pPr>
        <w:autoSpaceDN w:val="0"/>
        <w:autoSpaceDE w:val="0"/>
        <w:widowControl/>
        <w:spacing w:line="264" w:lineRule="auto" w:before="164" w:after="0"/>
        <w:ind w:left="13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Strategic planning in behavioral health real estate development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 not a preliminary formality—it is the essential groundwork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upon which the entire project is built. Success is never acci-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dental in this sector. It results from intentionality, data-driven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foresight, stakeholder alignment, and the seamless integration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of financial, clinical, and regulatory perspectives.</w:t>
      </w:r>
    </w:p>
    <w:p>
      <w:pPr>
        <w:autoSpaceDN w:val="0"/>
        <w:autoSpaceDE w:val="0"/>
        <w:widowControl/>
        <w:spacing w:line="264" w:lineRule="auto" w:before="254" w:after="0"/>
        <w:ind w:left="13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Every successful behavioral health facility begins with a clear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vision and is carried forward by a disciplined process.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six phases of development outlined below are not theoretical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constructs—they are lived realities for high-performing teams.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Each phase builds upon the previous one, ensuring that scope,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schedule, and budget remain in strategic alignment.</w:t>
      </w:r>
    </w:p>
    <w:p>
      <w:pPr>
        <w:autoSpaceDN w:val="0"/>
        <w:autoSpaceDE w:val="0"/>
        <w:widowControl/>
        <w:spacing w:line="269" w:lineRule="auto" w:before="254" w:after="0"/>
        <w:ind w:left="130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Each phase demands seamless collaboration between key pro-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fessionals, including:</w:t>
      </w:r>
    </w:p>
    <w:p>
      <w:pPr>
        <w:autoSpaceDN w:val="0"/>
        <w:autoSpaceDE w:val="0"/>
        <w:widowControl/>
        <w:spacing w:line="276" w:lineRule="auto" w:before="74" w:after="0"/>
        <w:ind w:left="166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Developers and Owners</w:t>
      </w:r>
    </w:p>
    <w:p>
      <w:pPr>
        <w:autoSpaceDN w:val="0"/>
        <w:autoSpaceDE w:val="0"/>
        <w:widowControl/>
        <w:spacing w:line="276" w:lineRule="auto" w:before="74" w:after="366"/>
        <w:ind w:left="166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Owner’s Advisors</w:t>
      </w:r>
    </w:p>
    <w:p>
      <w:pPr>
        <w:sectPr>
          <w:type w:val="nextColumn"/>
          <w:pgSz w:w="17280" w:h="12960"/>
          <w:pgMar w:top="492" w:right="1208" w:bottom="340" w:left="1260" w:header="720" w:footer="720" w:gutter="0"/>
          <w:cols w:num="2" w:equalWidth="0">
            <w:col w:w="7332" w:space="0"/>
            <w:col w:w="748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03"/>
        <w:gridCol w:w="3703"/>
        <w:gridCol w:w="3703"/>
        <w:gridCol w:w="3703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26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2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Strategic Planning &amp; Feasibility Analysis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208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2"/>
        <w:ind w:left="0" w:right="0"/>
      </w:pPr>
    </w:p>
    <w:p>
      <w:pPr>
        <w:sectPr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4" w:lineRule="auto" w:before="0" w:after="0"/>
        <w:ind w:left="360" w:right="302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Architects and Engineers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Construction Managers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Financial Analysts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Utility and Environmental Consultants</w:t>
      </w:r>
    </w:p>
    <w:p>
      <w:pPr>
        <w:autoSpaceDN w:val="0"/>
        <w:autoSpaceDE w:val="0"/>
        <w:widowControl/>
        <w:spacing w:line="264" w:lineRule="auto" w:before="164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This section offers a comprehensive look at each stage, explor-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ing the critical workflows, roles, challenges, and opportunities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that drive behavioral health developments from vision to suc-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cessful operation.</w:t>
      </w:r>
    </w:p>
    <w:p>
      <w:pPr>
        <w:autoSpaceDN w:val="0"/>
        <w:autoSpaceDE w:val="0"/>
        <w:widowControl/>
        <w:spacing w:line="269" w:lineRule="auto" w:before="254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Real estate development typically spans 24-36-48 months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involves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six critical phases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</w:t>
      </w:r>
    </w:p>
    <w:p>
      <w:pPr>
        <w:autoSpaceDN w:val="0"/>
        <w:autoSpaceDE w:val="0"/>
        <w:widowControl/>
        <w:spacing w:line="278" w:lineRule="auto" w:before="4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Phase 1: Concept Planning</w:t>
      </w:r>
    </w:p>
    <w:p>
      <w:pPr>
        <w:autoSpaceDN w:val="0"/>
        <w:tabs>
          <w:tab w:pos="360" w:val="left"/>
        </w:tabs>
        <w:autoSpaceDE w:val="0"/>
        <w:widowControl/>
        <w:spacing w:line="302" w:lineRule="auto" w:before="152" w:after="0"/>
        <w:ind w:left="0" w:right="115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Define vision, target population, and service model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Conduct early market scans and site screenings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Create a preliminary development and operating budget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Owner’s Advisor plays a crucial role in aligning stakehold-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ers and setting a unified direction. This phase sets the tone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expectations for the remainder of the project.</w:t>
      </w:r>
    </w:p>
    <w:p>
      <w:pPr>
        <w:autoSpaceDN w:val="0"/>
        <w:autoSpaceDE w:val="0"/>
        <w:widowControl/>
        <w:spacing w:line="278" w:lineRule="auto" w:before="60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Phase 2: Due Diligence and Feasibility</w:t>
      </w:r>
    </w:p>
    <w:p>
      <w:pPr>
        <w:autoSpaceDN w:val="0"/>
        <w:autoSpaceDE w:val="0"/>
        <w:widowControl/>
        <w:spacing w:line="326" w:lineRule="auto" w:before="152" w:after="0"/>
        <w:ind w:left="360" w:right="201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Environmental site assessments (Phase I/II ESAs)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Zoning and land use verification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Dry utility coordination and “will-serve” letters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Soil/geotech investigations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Risk matrix and feasibility scoring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 w:num="2" w:equalWidth="0">
            <w:col w:w="7374" w:space="0"/>
            <w:col w:w="7406" w:space="0"/>
          </w:cols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126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Phase 3: Schematic Design and Entitlements</w:t>
      </w:r>
    </w:p>
    <w:p>
      <w:pPr>
        <w:autoSpaceDN w:val="0"/>
        <w:autoSpaceDE w:val="0"/>
        <w:widowControl/>
        <w:spacing w:line="324" w:lineRule="auto" w:before="152" w:after="0"/>
        <w:ind w:left="1626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Schematic plans and engineering coordination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CUP, CEQA, and environmental review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Community engagement and public hearings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Budget revisions based on entitlement constraints</w:t>
      </w:r>
    </w:p>
    <w:p>
      <w:pPr>
        <w:autoSpaceDN w:val="0"/>
        <w:autoSpaceDE w:val="0"/>
        <w:widowControl/>
        <w:spacing w:line="278" w:lineRule="auto" w:before="424" w:after="0"/>
        <w:ind w:left="126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Phase 4: Construction Drawings and Permits</w:t>
      </w:r>
    </w:p>
    <w:p>
      <w:pPr>
        <w:autoSpaceDN w:val="0"/>
        <w:autoSpaceDE w:val="0"/>
        <w:widowControl/>
        <w:spacing w:line="317" w:lineRule="auto" w:before="152" w:after="0"/>
        <w:ind w:left="1626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Full CD set and agency submittals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Constructability review and value engineering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Permit expediting and resubmittals</w:t>
      </w:r>
    </w:p>
    <w:p>
      <w:pPr>
        <w:autoSpaceDN w:val="0"/>
        <w:autoSpaceDE w:val="0"/>
        <w:widowControl/>
        <w:spacing w:line="278" w:lineRule="auto" w:before="424" w:after="0"/>
        <w:ind w:left="126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Phase 5: GC Selection and Contracting</w:t>
      </w:r>
    </w:p>
    <w:p>
      <w:pPr>
        <w:autoSpaceDN w:val="0"/>
        <w:autoSpaceDE w:val="0"/>
        <w:widowControl/>
        <w:spacing w:line="317" w:lineRule="auto" w:before="152" w:after="0"/>
        <w:ind w:left="1626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Issue RFP, conduct interviews, and level bids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Negotiate GMP or fixed-price contract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Lock in schedule, budget, milestones</w:t>
      </w:r>
    </w:p>
    <w:p>
      <w:pPr>
        <w:autoSpaceDN w:val="0"/>
        <w:autoSpaceDE w:val="0"/>
        <w:widowControl/>
        <w:spacing w:line="278" w:lineRule="auto" w:before="424" w:after="0"/>
        <w:ind w:left="126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Phase 6: Construction and Occupancy</w:t>
      </w:r>
    </w:p>
    <w:p>
      <w:pPr>
        <w:autoSpaceDN w:val="0"/>
        <w:autoSpaceDE w:val="0"/>
        <w:widowControl/>
        <w:spacing w:line="324" w:lineRule="auto" w:before="152" w:after="2424"/>
        <w:ind w:left="1626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Site mobilization, inspections, quality assurance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Cost tracking and monthly pay apps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Punch list, commissioning, closeout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Certificate of occupancy and operations handoff</w:t>
      </w:r>
    </w:p>
    <w:p>
      <w:pPr>
        <w:sectPr>
          <w:type w:val="nextColumn"/>
          <w:pgSz w:w="17280" w:h="12960"/>
          <w:pgMar w:top="492" w:right="1240" w:bottom="340" w:left="1260" w:header="720" w:footer="720" w:gutter="0"/>
          <w:cols w:num="2" w:equalWidth="0">
            <w:col w:w="7374" w:space="0"/>
            <w:col w:w="740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28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2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Strategic Planning &amp; Feasibility Analysis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68"/>
        <w:ind w:left="0" w:right="0"/>
      </w:pPr>
    </w:p>
    <w:p>
      <w:pPr>
        <w:sectPr>
          <w:pgSz w:w="17280" w:h="12960"/>
          <w:pgMar w:top="488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0" w:right="1152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0"/>
        </w:rPr>
        <w:t xml:space="preserve">The Power of Preparation: Know The 6 Phases </w:t>
      </w:r>
      <w:r>
        <w:rPr>
          <w:rFonts w:ascii="TimesNewRomanPS" w:hAnsi="TimesNewRomanPS" w:eastAsia="TimesNewRomanPS"/>
          <w:b/>
          <w:i w:val="0"/>
          <w:color w:val="000000"/>
          <w:sz w:val="30"/>
        </w:rPr>
        <w:t>of Development</w:t>
      </w:r>
    </w:p>
    <w:p>
      <w:pPr>
        <w:autoSpaceDN w:val="0"/>
        <w:tabs>
          <w:tab w:pos="2686" w:val="left"/>
        </w:tabs>
        <w:autoSpaceDE w:val="0"/>
        <w:widowControl/>
        <w:spacing w:line="269" w:lineRule="auto" w:before="202" w:after="0"/>
        <w:ind w:left="322" w:right="2016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“Chance favors only the prepared mind.” — Louis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Pasteur</w:t>
      </w:r>
    </w:p>
    <w:p>
      <w:pPr>
        <w:autoSpaceDN w:val="0"/>
        <w:autoSpaceDE w:val="0"/>
        <w:widowControl/>
        <w:spacing w:line="264" w:lineRule="auto" w:before="226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Strategic planning in behavioral health real estate development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 not a preliminary formality—it is the essential foundation.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Successful projects don’t happen by luck; they result from fore-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sight, structure, and team alignment.</w:t>
      </w:r>
    </w:p>
    <w:p>
      <w:pPr>
        <w:autoSpaceDN w:val="0"/>
        <w:autoSpaceDE w:val="0"/>
        <w:widowControl/>
        <w:spacing w:line="266" w:lineRule="auto" w:before="250" w:after="0"/>
        <w:ind w:left="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well-executed development process involves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six clear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phases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Each step builds on the last to bring a concept from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idea to reality. Here’s a streamlined view of the journey:</w:t>
      </w:r>
    </w:p>
    <w:p>
      <w:pPr>
        <w:autoSpaceDN w:val="0"/>
        <w:autoSpaceDE w:val="0"/>
        <w:widowControl/>
        <w:spacing w:line="278" w:lineRule="auto" w:before="60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Phase 1: Concept Planning</w:t>
      </w:r>
    </w:p>
    <w:p>
      <w:pPr>
        <w:autoSpaceDN w:val="0"/>
        <w:autoSpaceDE w:val="0"/>
        <w:widowControl/>
        <w:spacing w:line="278" w:lineRule="auto" w:before="146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Define the vision and goals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of the project.</w:t>
      </w:r>
    </w:p>
    <w:p>
      <w:pPr>
        <w:autoSpaceDN w:val="0"/>
        <w:autoSpaceDE w:val="0"/>
        <w:widowControl/>
        <w:spacing w:line="278" w:lineRule="auto" w:before="70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Assess community needs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 service gaps.</w:t>
      </w:r>
    </w:p>
    <w:p>
      <w:pPr>
        <w:autoSpaceDN w:val="0"/>
        <w:autoSpaceDE w:val="0"/>
        <w:widowControl/>
        <w:spacing w:line="278" w:lineRule="auto" w:before="70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Develop a preliminary budget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 operating plan.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Engage early advisors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architects, planners, and financial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experts.</w:t>
      </w:r>
    </w:p>
    <w:p>
      <w:pPr>
        <w:autoSpaceDN w:val="0"/>
        <w:autoSpaceDE w:val="0"/>
        <w:widowControl/>
        <w:spacing w:line="276" w:lineRule="auto" w:before="312" w:after="0"/>
        <w:ind w:left="18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Outcome: Clear direction and stakeholder alignment.</w:t>
      </w:r>
    </w:p>
    <w:p>
      <w:pPr>
        <w:sectPr>
          <w:type w:val="continuous"/>
          <w:pgSz w:w="17280" w:h="12960"/>
          <w:pgMar w:top="488" w:right="1240" w:bottom="340" w:left="1260" w:header="720" w:footer="720" w:gutter="0"/>
          <w:cols w:num="2" w:equalWidth="0">
            <w:col w:w="7410" w:space="0"/>
            <w:col w:w="7370" w:space="0"/>
          </w:cols>
          <w:docGrid w:linePitch="360"/>
        </w:sectPr>
      </w:pPr>
    </w:p>
    <w:p>
      <w:pPr>
        <w:autoSpaceDN w:val="0"/>
        <w:tabs>
          <w:tab w:pos="1770" w:val="left"/>
        </w:tabs>
        <w:autoSpaceDE w:val="0"/>
        <w:widowControl/>
        <w:spacing w:line="269" w:lineRule="auto" w:before="0" w:after="0"/>
        <w:ind w:left="159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Stakeholder Engagement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Consulting with investors,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municipal agencies, and community representatives.</w:t>
      </w:r>
    </w:p>
    <w:p>
      <w:pPr>
        <w:autoSpaceDN w:val="0"/>
        <w:tabs>
          <w:tab w:pos="1770" w:val="left"/>
        </w:tabs>
        <w:autoSpaceDE w:val="0"/>
        <w:widowControl/>
        <w:spacing w:line="269" w:lineRule="auto" w:before="70" w:after="0"/>
        <w:ind w:left="159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Early Team Formation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Engaging architects, planners,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financial consultants.</w:t>
      </w:r>
    </w:p>
    <w:p>
      <w:pPr>
        <w:autoSpaceDN w:val="0"/>
        <w:tabs>
          <w:tab w:pos="1770" w:val="left"/>
        </w:tabs>
        <w:autoSpaceDE w:val="0"/>
        <w:widowControl/>
        <w:spacing w:line="269" w:lineRule="auto" w:before="70" w:after="0"/>
        <w:ind w:left="159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Project Scope Definition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Establishing the intended use,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size, and target demographic.</w:t>
      </w:r>
    </w:p>
    <w:p>
      <w:pPr>
        <w:autoSpaceDN w:val="0"/>
        <w:autoSpaceDE w:val="0"/>
        <w:widowControl/>
        <w:spacing w:line="276" w:lineRule="auto" w:before="74" w:after="0"/>
        <w:ind w:left="12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Key Players:</w:t>
      </w:r>
    </w:p>
    <w:p>
      <w:pPr>
        <w:autoSpaceDN w:val="0"/>
        <w:tabs>
          <w:tab w:pos="1770" w:val="left"/>
        </w:tabs>
        <w:autoSpaceDE w:val="0"/>
        <w:widowControl/>
        <w:spacing w:line="269" w:lineRule="auto" w:before="70" w:after="0"/>
        <w:ind w:left="1590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Owners/Developers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Define project objectives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feasibility.</w:t>
      </w:r>
    </w:p>
    <w:p>
      <w:pPr>
        <w:autoSpaceDN w:val="0"/>
        <w:tabs>
          <w:tab w:pos="1770" w:val="left"/>
        </w:tabs>
        <w:autoSpaceDE w:val="0"/>
        <w:widowControl/>
        <w:spacing w:line="269" w:lineRule="auto" w:before="70" w:after="0"/>
        <w:ind w:left="1590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Market Analysts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Assess demand and economic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conditions.</w:t>
      </w:r>
    </w:p>
    <w:p>
      <w:pPr>
        <w:autoSpaceDN w:val="0"/>
        <w:tabs>
          <w:tab w:pos="1770" w:val="left"/>
        </w:tabs>
        <w:autoSpaceDE w:val="0"/>
        <w:widowControl/>
        <w:spacing w:line="269" w:lineRule="auto" w:before="70" w:after="0"/>
        <w:ind w:left="159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Architects &amp; Planners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Provide initial site concepts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massing studies.</w:t>
      </w:r>
    </w:p>
    <w:p>
      <w:pPr>
        <w:autoSpaceDN w:val="0"/>
        <w:autoSpaceDE w:val="0"/>
        <w:widowControl/>
        <w:spacing w:line="278" w:lineRule="auto" w:before="70" w:after="0"/>
        <w:ind w:left="159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Financial Analysts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Develop preliminary pro formas.</w:t>
      </w:r>
    </w:p>
    <w:p>
      <w:pPr>
        <w:autoSpaceDN w:val="0"/>
        <w:autoSpaceDE w:val="0"/>
        <w:widowControl/>
        <w:spacing w:line="276" w:lineRule="auto" w:before="74" w:after="0"/>
        <w:ind w:left="12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Challenges &amp; Opportunities:</w:t>
      </w:r>
    </w:p>
    <w:p>
      <w:pPr>
        <w:autoSpaceDN w:val="0"/>
        <w:tabs>
          <w:tab w:pos="1770" w:val="left"/>
        </w:tabs>
        <w:autoSpaceDE w:val="0"/>
        <w:widowControl/>
        <w:spacing w:line="269" w:lineRule="auto" w:before="70" w:after="0"/>
        <w:ind w:left="159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Challenges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Zoning limitations, community pushback,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inaccurate financial assumptions.</w:t>
      </w:r>
    </w:p>
    <w:p>
      <w:pPr>
        <w:autoSpaceDN w:val="0"/>
        <w:tabs>
          <w:tab w:pos="1770" w:val="left"/>
        </w:tabs>
        <w:autoSpaceDE w:val="0"/>
        <w:widowControl/>
        <w:spacing w:line="269" w:lineRule="auto" w:before="70" w:after="0"/>
        <w:ind w:left="1590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Opportunities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Early engagement with municipal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authorities, and adaptive reuse of existing sites.</w:t>
      </w:r>
    </w:p>
    <w:p>
      <w:pPr>
        <w:autoSpaceDN w:val="0"/>
        <w:autoSpaceDE w:val="0"/>
        <w:widowControl/>
        <w:spacing w:line="278" w:lineRule="auto" w:before="426" w:after="0"/>
        <w:ind w:left="123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Phase 2: Due Diligence &amp; Feasibility Analysis</w:t>
      </w:r>
    </w:p>
    <w:p>
      <w:pPr>
        <w:autoSpaceDN w:val="0"/>
        <w:autoSpaceDE w:val="0"/>
        <w:widowControl/>
        <w:spacing w:line="278" w:lineRule="auto" w:before="148" w:after="52"/>
        <w:ind w:left="15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Conduct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environmental and geotechnical assessments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sectPr>
          <w:type w:val="nextColumn"/>
          <w:pgSz w:w="17280" w:h="12960"/>
          <w:pgMar w:top="488" w:right="1240" w:bottom="340" w:left="1260" w:header="720" w:footer="720" w:gutter="0"/>
          <w:cols w:num="2" w:equalWidth="0">
            <w:col w:w="7410" w:space="0"/>
            <w:col w:w="7370" w:space="0"/>
          </w:cols>
          <w:docGrid w:linePitch="360"/>
        </w:sectPr>
      </w:pPr>
    </w:p>
    <w:p>
      <w:pPr>
        <w:autoSpaceDN w:val="0"/>
        <w:tabs>
          <w:tab w:pos="9000" w:val="left"/>
        </w:tabs>
        <w:autoSpaceDE w:val="0"/>
        <w:widowControl/>
        <w:spacing w:line="293" w:lineRule="auto" w:before="0" w:after="46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Key Steps: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Verify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zoning, land use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, and infrastructure capacity.</w:t>
      </w:r>
    </w:p>
    <w:p>
      <w:pPr>
        <w:sectPr>
          <w:type w:val="continuous"/>
          <w:pgSz w:w="17280" w:h="12960"/>
          <w:pgMar w:top="488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540" w:right="1152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Site Selection &amp; Market Research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Identifying suitable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locations based on zoning, accessibility, demand,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economic viability.</w:t>
      </w:r>
    </w:p>
    <w:p>
      <w:pPr>
        <w:autoSpaceDN w:val="0"/>
        <w:autoSpaceDE w:val="0"/>
        <w:widowControl/>
        <w:spacing w:line="266" w:lineRule="auto" w:before="70" w:after="0"/>
        <w:ind w:left="540" w:right="1440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Preliminary Financial Modeling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Estimating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development costs, potential revenues, and investment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returns.</w:t>
      </w:r>
    </w:p>
    <w:p>
      <w:pPr>
        <w:sectPr>
          <w:type w:val="continuous"/>
          <w:pgSz w:w="17280" w:h="12960"/>
          <w:pgMar w:top="488" w:right="1240" w:bottom="340" w:left="1260" w:header="720" w:footer="720" w:gutter="0"/>
          <w:cols w:num="2" w:equalWidth="0">
            <w:col w:w="7352" w:space="0"/>
            <w:col w:w="7428" w:space="0"/>
          </w:cols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16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Finalize the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financial feasibility and risk analysis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71" w:lineRule="auto" w:before="68" w:after="0"/>
        <w:ind w:left="1288" w:right="0" w:firstLine="0"/>
        <w:jc w:val="left"/>
      </w:pPr>
      <w:r>
        <w:rPr>
          <w:rFonts w:ascii="TimesNewRomanPS" w:hAnsi="TimesNewRomanPS" w:eastAsia="TimesNewRomanPS"/>
          <w:b/>
          <w:i/>
          <w:color w:val="000000"/>
          <w:sz w:val="24"/>
        </w:rPr>
        <w:t>Outcome: Confident site selection and project go/no-go clari-</w:t>
      </w:r>
      <w:r>
        <w:rPr>
          <w:rFonts w:ascii="TimesNewRomanPS" w:hAnsi="TimesNewRomanPS" w:eastAsia="TimesNewRomanPS"/>
          <w:b/>
          <w:i/>
          <w:color w:val="000000"/>
          <w:sz w:val="24"/>
        </w:rPr>
        <w:t>ty.</w:t>
      </w:r>
    </w:p>
    <w:p>
      <w:pPr>
        <w:autoSpaceDN w:val="0"/>
        <w:autoSpaceDE w:val="0"/>
        <w:widowControl/>
        <w:spacing w:line="266" w:lineRule="auto" w:before="154" w:after="520"/>
        <w:ind w:left="128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due diligence ensures that the proposed site is viable,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aids the project team in identifying  potential constraints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risks before significant investment is made.</w:t>
      </w:r>
    </w:p>
    <w:p>
      <w:pPr>
        <w:sectPr>
          <w:type w:val="nextColumn"/>
          <w:pgSz w:w="17280" w:h="12960"/>
          <w:pgMar w:top="488" w:right="1240" w:bottom="340" w:left="1260" w:header="720" w:footer="720" w:gutter="0"/>
          <w:cols w:num="2" w:equalWidth="0">
            <w:col w:w="7352" w:space="0"/>
            <w:col w:w="742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2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Strategic Planning &amp; Feasibility Analysis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88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8640" w:val="left"/>
        </w:tabs>
        <w:autoSpaceDE w:val="0"/>
        <w:widowControl/>
        <w:spacing w:line="278" w:lineRule="auto" w:before="0" w:after="34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Key Steps: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Phase 3: Schematic Design &amp; Entitlements</w:t>
      </w:r>
    </w:p>
    <w:p>
      <w:pPr>
        <w:sectPr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540" w:right="1440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Environmental Assessments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Conducting Phase I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II Environmental Site Assessments (ESAs) to identify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contamination risks.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58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Land Use &amp; Zoning Analysis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Confirming allowable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land uses and required approvals.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Geotechnical &amp; Soil Studies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Evaluating soil stability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structural integrity.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Utility Assessments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Working with dry utility consultants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to determine service availability.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Will-Serve Letters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Securing commitments from utility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providers.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58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Preliminary Budgeting &amp; Financing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Refining cost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estimates and identifying funding sources.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216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Risk Assessment &amp; Exit Strategy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Developing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contingency plans for potential obstacles.</w:t>
      </w:r>
    </w:p>
    <w:p>
      <w:pPr>
        <w:autoSpaceDN w:val="0"/>
        <w:autoSpaceDE w:val="0"/>
        <w:widowControl/>
        <w:spacing w:line="276" w:lineRule="auto" w:before="7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Key Players: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201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Environmental Consultants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Conduct ESAs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remediation planning</w:t>
      </w:r>
    </w:p>
    <w:p>
      <w:pPr>
        <w:autoSpaceDN w:val="0"/>
        <w:autoSpaceDE w:val="0"/>
        <w:widowControl/>
        <w:spacing w:line="278" w:lineRule="auto" w:before="70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Civil Engineers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Assess site infrastructure and drainage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Legal Counsel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Ensures compliance with local land use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laws</w:t>
      </w:r>
    </w:p>
    <w:p>
      <w:pPr>
        <w:autoSpaceDN w:val="0"/>
        <w:autoSpaceDE w:val="0"/>
        <w:widowControl/>
        <w:spacing w:line="278" w:lineRule="auto" w:before="70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Utility Consultants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Confirm service availability</w:t>
      </w:r>
    </w:p>
    <w:p>
      <w:pPr>
        <w:autoSpaceDN w:val="0"/>
        <w:autoSpaceDE w:val="0"/>
        <w:widowControl/>
        <w:spacing w:line="276" w:lineRule="auto" w:before="7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Challenges &amp; Opportunities: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58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Challenges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Environmental contamination, restrictive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zoning laws, and unanticipated site conditions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Opportunities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Incentives for redevelopment and public-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private partnerships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 w:num="2" w:equalWidth="0">
            <w:col w:w="7402" w:space="0"/>
            <w:col w:w="7378" w:space="0"/>
          </w:cols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159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Develop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early drawings and site plans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78" w:lineRule="auto" w:before="70" w:after="0"/>
        <w:ind w:left="159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Submit for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entitlements, CUPs, and CEQA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review.</w:t>
      </w:r>
    </w:p>
    <w:p>
      <w:pPr>
        <w:autoSpaceDN w:val="0"/>
        <w:tabs>
          <w:tab w:pos="1778" w:val="left"/>
        </w:tabs>
        <w:autoSpaceDE w:val="0"/>
        <w:widowControl/>
        <w:spacing w:line="269" w:lineRule="auto" w:before="70" w:after="0"/>
        <w:ind w:left="1598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Host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community engagement sessions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 public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hearings.</w:t>
      </w:r>
    </w:p>
    <w:p>
      <w:pPr>
        <w:autoSpaceDN w:val="0"/>
        <w:autoSpaceDE w:val="0"/>
        <w:widowControl/>
        <w:spacing w:line="271" w:lineRule="auto" w:before="68" w:after="0"/>
        <w:ind w:left="1238" w:right="144" w:firstLine="0"/>
        <w:jc w:val="left"/>
      </w:pPr>
      <w:r>
        <w:rPr>
          <w:rFonts w:ascii="TimesNewRomanPS" w:hAnsi="TimesNewRomanPS" w:eastAsia="TimesNewRomanPS"/>
          <w:b/>
          <w:i/>
          <w:color w:val="000000"/>
          <w:sz w:val="24"/>
        </w:rPr>
        <w:t xml:space="preserve">Outcome: Approved plans that reflect both regulatory needs </w:t>
      </w:r>
      <w:r>
        <w:rPr>
          <w:rFonts w:ascii="TimesNewRomanPS" w:hAnsi="TimesNewRomanPS" w:eastAsia="TimesNewRomanPS"/>
          <w:b/>
          <w:i/>
          <w:color w:val="000000"/>
          <w:sz w:val="24"/>
        </w:rPr>
        <w:t>and community support.</w:t>
      </w:r>
    </w:p>
    <w:p>
      <w:pPr>
        <w:autoSpaceDN w:val="0"/>
        <w:autoSpaceDE w:val="0"/>
        <w:widowControl/>
        <w:spacing w:line="269" w:lineRule="auto" w:before="154" w:after="0"/>
        <w:ind w:left="12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phase involves design development, community outreach,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regulatory compliance.</w:t>
      </w:r>
    </w:p>
    <w:p>
      <w:pPr>
        <w:autoSpaceDN w:val="0"/>
        <w:tabs>
          <w:tab w:pos="1598" w:val="left"/>
          <w:tab w:pos="1778" w:val="left"/>
        </w:tabs>
        <w:autoSpaceDE w:val="0"/>
        <w:widowControl/>
        <w:spacing w:line="293" w:lineRule="auto" w:before="254" w:after="0"/>
        <w:ind w:left="1238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Key Steps: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• Schematic Design Development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Architects create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conceptual site plans, elevations, and layouts.</w:t>
      </w:r>
    </w:p>
    <w:p>
      <w:pPr>
        <w:autoSpaceDN w:val="0"/>
        <w:tabs>
          <w:tab w:pos="1778" w:val="left"/>
        </w:tabs>
        <w:autoSpaceDE w:val="0"/>
        <w:widowControl/>
        <w:spacing w:line="269" w:lineRule="auto" w:before="70" w:after="0"/>
        <w:ind w:left="1598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Engineering Coordination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Civil, structural,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mechanical, and electrical engineers provide input.</w:t>
      </w:r>
    </w:p>
    <w:p>
      <w:pPr>
        <w:autoSpaceDN w:val="0"/>
        <w:tabs>
          <w:tab w:pos="1778" w:val="left"/>
        </w:tabs>
        <w:autoSpaceDE w:val="0"/>
        <w:widowControl/>
        <w:spacing w:line="269" w:lineRule="auto" w:before="70" w:after="0"/>
        <w:ind w:left="1598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Community Outreach &amp; Public Hearings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Engaging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stakeholders and addressing concerns.</w:t>
      </w:r>
    </w:p>
    <w:p>
      <w:pPr>
        <w:autoSpaceDN w:val="0"/>
        <w:tabs>
          <w:tab w:pos="1778" w:val="left"/>
        </w:tabs>
        <w:autoSpaceDE w:val="0"/>
        <w:widowControl/>
        <w:spacing w:line="269" w:lineRule="auto" w:before="70" w:after="0"/>
        <w:ind w:left="1598" w:right="86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Submitting Entitlement Applications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Seeking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rezoning, variances, and conditional use permits.</w:t>
      </w:r>
    </w:p>
    <w:p>
      <w:pPr>
        <w:autoSpaceDN w:val="0"/>
        <w:tabs>
          <w:tab w:pos="1778" w:val="left"/>
        </w:tabs>
        <w:autoSpaceDE w:val="0"/>
        <w:widowControl/>
        <w:spacing w:line="269" w:lineRule="auto" w:before="70" w:after="0"/>
        <w:ind w:left="159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Regulatory Negotiations &amp; Compliance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Working with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city planners and review boards.</w:t>
      </w:r>
    </w:p>
    <w:p>
      <w:pPr>
        <w:autoSpaceDN w:val="0"/>
        <w:tabs>
          <w:tab w:pos="1778" w:val="left"/>
        </w:tabs>
        <w:autoSpaceDE w:val="0"/>
        <w:widowControl/>
        <w:spacing w:line="269" w:lineRule="auto" w:before="70" w:after="0"/>
        <w:ind w:left="159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Budget Refinements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Updating financial projections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based on entitlement-related costs.</w:t>
      </w:r>
    </w:p>
    <w:p>
      <w:pPr>
        <w:autoSpaceDN w:val="0"/>
        <w:tabs>
          <w:tab w:pos="1598" w:val="left"/>
        </w:tabs>
        <w:autoSpaceDE w:val="0"/>
        <w:widowControl/>
        <w:spacing w:line="307" w:lineRule="auto" w:before="74" w:after="0"/>
        <w:ind w:left="1238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Key Players: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• Architects &amp; Planners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Create schematic designs.</w:t>
      </w:r>
    </w:p>
    <w:p>
      <w:pPr>
        <w:autoSpaceDN w:val="0"/>
        <w:tabs>
          <w:tab w:pos="1778" w:val="left"/>
        </w:tabs>
        <w:autoSpaceDE w:val="0"/>
        <w:widowControl/>
        <w:spacing w:line="269" w:lineRule="auto" w:before="70" w:after="0"/>
        <w:ind w:left="1598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Attorneys &amp; Lobbyists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Navigate the entitlement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process.</w:t>
      </w:r>
    </w:p>
    <w:p>
      <w:pPr>
        <w:autoSpaceDN w:val="0"/>
        <w:tabs>
          <w:tab w:pos="1778" w:val="left"/>
        </w:tabs>
        <w:autoSpaceDE w:val="0"/>
        <w:widowControl/>
        <w:spacing w:line="269" w:lineRule="auto" w:before="70" w:after="712"/>
        <w:ind w:left="1598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Community Relations Specialists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Manage outreach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efforts.</w:t>
      </w:r>
    </w:p>
    <w:p>
      <w:pPr>
        <w:sectPr>
          <w:type w:val="nextColumn"/>
          <w:pgSz w:w="17280" w:h="12960"/>
          <w:pgMar w:top="492" w:right="1240" w:bottom="340" w:left="1260" w:header="720" w:footer="720" w:gutter="0"/>
          <w:cols w:num="2" w:equalWidth="0">
            <w:col w:w="7402" w:space="0"/>
            <w:col w:w="737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32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2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Strategic Planning &amp; Feasibility Analysis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sectPr>
          <w:pgSz w:w="17280" w:h="12960"/>
          <w:pgMar w:top="500" w:right="1240" w:bottom="340" w:left="1260" w:header="720" w:footer="720" w:gutter="0"/>
          <w:cols/>
          <w:docGrid w:linePitch="360"/>
        </w:sectPr>
      </w:pPr>
    </w:p>
    <w:p>
      <w:pPr>
        <w:autoSpaceDN w:val="0"/>
        <w:tabs>
          <w:tab w:pos="360" w:val="left"/>
          <w:tab w:pos="540" w:val="left"/>
        </w:tabs>
        <w:autoSpaceDE w:val="0"/>
        <w:widowControl/>
        <w:spacing w:line="295" w:lineRule="auto" w:before="0" w:after="0"/>
        <w:ind w:left="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Challenges &amp; Opportunities: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• Challenges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Lengthy approval timelines, community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opposition, and unexpected regulatory requirements.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• Opportunities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Collaboration with local authorities to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streamline approvals.</w:t>
      </w:r>
    </w:p>
    <w:p>
      <w:pPr>
        <w:autoSpaceDN w:val="0"/>
        <w:autoSpaceDE w:val="0"/>
        <w:widowControl/>
        <w:spacing w:line="278" w:lineRule="auto" w:before="4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Phase 4: Construction Drawings &amp; Permitting</w:t>
      </w:r>
    </w:p>
    <w:p>
      <w:pPr>
        <w:autoSpaceDN w:val="0"/>
        <w:autoSpaceDE w:val="0"/>
        <w:widowControl/>
        <w:spacing w:line="310" w:lineRule="auto" w:before="148" w:after="0"/>
        <w:ind w:left="360" w:right="201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Finalize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blueprints and engineering documents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Apply for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building, utility, and fire permits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87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Conduct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value engineering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to maintain scope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budget.</w:t>
      </w:r>
    </w:p>
    <w:p>
      <w:pPr>
        <w:autoSpaceDN w:val="0"/>
        <w:tabs>
          <w:tab w:pos="2020" w:val="left"/>
        </w:tabs>
        <w:autoSpaceDE w:val="0"/>
        <w:widowControl/>
        <w:spacing w:line="269" w:lineRule="auto" w:before="310" w:after="0"/>
        <w:ind w:left="528" w:right="2304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Outcome: Permit-ready plans with a locked-in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construction strategy.</w:t>
      </w:r>
    </w:p>
    <w:p>
      <w:pPr>
        <w:autoSpaceDN w:val="0"/>
        <w:autoSpaceDE w:val="0"/>
        <w:widowControl/>
        <w:spacing w:line="269" w:lineRule="auto" w:before="224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Once entitlements are secured, detailed design and permitting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commence.</w:t>
      </w:r>
    </w:p>
    <w:p>
      <w:pPr>
        <w:autoSpaceDN w:val="0"/>
        <w:tabs>
          <w:tab w:pos="360" w:val="left"/>
          <w:tab w:pos="540" w:val="left"/>
        </w:tabs>
        <w:autoSpaceDE w:val="0"/>
        <w:widowControl/>
        <w:spacing w:line="293" w:lineRule="auto" w:before="254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Key Steps: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• Creation of Construction Documents (CDs)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Architects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engineers finalize blueprints.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87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Permitting Submissions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Coordinating with local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agencies for approvals.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Bid Package Preparation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Developing documentation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contractor selection.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230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Pre-Construction Coordination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Reviewing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constructability and materials procurement.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Final Budget Lockdown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Refining financials based 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contractor input.</w:t>
      </w:r>
    </w:p>
    <w:p>
      <w:pPr>
        <w:autoSpaceDN w:val="0"/>
        <w:tabs>
          <w:tab w:pos="360" w:val="left"/>
        </w:tabs>
        <w:autoSpaceDE w:val="0"/>
        <w:widowControl/>
        <w:spacing w:line="307" w:lineRule="auto" w:before="74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Key Players: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• Architects &amp; Engineers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Produce construction drawings.</w:t>
      </w:r>
    </w:p>
    <w:p>
      <w:pPr>
        <w:sectPr>
          <w:type w:val="continuous"/>
          <w:pgSz w:w="17280" w:h="12960"/>
          <w:pgMar w:top="500" w:right="1240" w:bottom="340" w:left="1260" w:header="720" w:footer="720" w:gutter="0"/>
          <w:cols w:num="2" w:equalWidth="0">
            <w:col w:w="7388" w:space="0"/>
            <w:col w:w="7392" w:space="0"/>
          </w:cols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Permit Expediters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Facilitate approvals.</w:t>
      </w:r>
    </w:p>
    <w:p>
      <w:pPr>
        <w:autoSpaceDN w:val="0"/>
        <w:tabs>
          <w:tab w:pos="1792" w:val="left"/>
        </w:tabs>
        <w:autoSpaceDE w:val="0"/>
        <w:widowControl/>
        <w:spacing w:line="269" w:lineRule="auto" w:before="70" w:after="0"/>
        <w:ind w:left="1612" w:right="86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Project Managers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Coordinate pre-construction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activities.</w:t>
      </w:r>
    </w:p>
    <w:p>
      <w:pPr>
        <w:autoSpaceDN w:val="0"/>
        <w:tabs>
          <w:tab w:pos="1612" w:val="left"/>
          <w:tab w:pos="1792" w:val="left"/>
        </w:tabs>
        <w:autoSpaceDE w:val="0"/>
        <w:widowControl/>
        <w:spacing w:line="293" w:lineRule="auto" w:before="74" w:after="0"/>
        <w:ind w:left="125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Challenges &amp; Opportunities: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• Challenges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Permit delays, design revisions, and rising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material costs.</w:t>
      </w:r>
    </w:p>
    <w:p>
      <w:pPr>
        <w:autoSpaceDN w:val="0"/>
        <w:autoSpaceDE w:val="0"/>
        <w:widowControl/>
        <w:spacing w:line="278" w:lineRule="auto" w:before="70" w:after="0"/>
        <w:ind w:left="161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Opportunities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Value engineering to optimize costs.</w:t>
      </w:r>
    </w:p>
    <w:p>
      <w:pPr>
        <w:autoSpaceDN w:val="0"/>
        <w:autoSpaceDE w:val="0"/>
        <w:widowControl/>
        <w:spacing w:line="264" w:lineRule="auto" w:before="426" w:after="0"/>
        <w:ind w:left="1252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Phase 5: General Contractor Selection &amp;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Contracting</w:t>
      </w:r>
    </w:p>
    <w:p>
      <w:pPr>
        <w:autoSpaceDN w:val="0"/>
        <w:autoSpaceDE w:val="0"/>
        <w:widowControl/>
        <w:spacing w:line="278" w:lineRule="auto" w:before="148" w:after="0"/>
        <w:ind w:left="16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Issue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RFPs and compare bids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76" w:lineRule="auto" w:before="74" w:after="0"/>
        <w:ind w:left="16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Evaluate qualifications, pricing, and schedule.</w:t>
      </w:r>
    </w:p>
    <w:p>
      <w:pPr>
        <w:autoSpaceDN w:val="0"/>
        <w:autoSpaceDE w:val="0"/>
        <w:widowControl/>
        <w:spacing w:line="278" w:lineRule="auto" w:before="70" w:after="0"/>
        <w:ind w:left="16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Finalize contracts with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clear performance terms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81" w:lineRule="auto" w:before="68" w:after="0"/>
        <w:ind w:left="1252" w:right="0" w:firstLine="0"/>
        <w:jc w:val="left"/>
      </w:pPr>
      <w:r>
        <w:rPr>
          <w:rFonts w:ascii="TimesNewRomanPS" w:hAnsi="TimesNewRomanPS" w:eastAsia="TimesNewRomanPS"/>
          <w:b/>
          <w:i/>
          <w:color w:val="000000"/>
          <w:sz w:val="24"/>
        </w:rPr>
        <w:t>Outcome: A reliable, mission-aligned construction partner.</w:t>
      </w:r>
    </w:p>
    <w:p>
      <w:pPr>
        <w:autoSpaceDN w:val="0"/>
        <w:autoSpaceDE w:val="0"/>
        <w:widowControl/>
        <w:spacing w:line="269" w:lineRule="auto" w:before="154" w:after="0"/>
        <w:ind w:left="125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Selecting the right general contractor (GC) is critical to main-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taining budget and schedule discipline.</w:t>
      </w:r>
    </w:p>
    <w:p>
      <w:pPr>
        <w:autoSpaceDN w:val="0"/>
        <w:tabs>
          <w:tab w:pos="1612" w:val="left"/>
          <w:tab w:pos="1792" w:val="left"/>
        </w:tabs>
        <w:autoSpaceDE w:val="0"/>
        <w:widowControl/>
        <w:spacing w:line="293" w:lineRule="auto" w:before="254" w:after="0"/>
        <w:ind w:left="1252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Key Steps: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• Request for Proposal (RFP) Process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Soliciting and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evaluating bids.</w:t>
      </w:r>
    </w:p>
    <w:p>
      <w:pPr>
        <w:autoSpaceDN w:val="0"/>
        <w:tabs>
          <w:tab w:pos="1792" w:val="left"/>
        </w:tabs>
        <w:autoSpaceDE w:val="0"/>
        <w:widowControl/>
        <w:spacing w:line="269" w:lineRule="auto" w:before="70" w:after="0"/>
        <w:ind w:left="1612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Bid Evaluations &amp; Value Engineering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Ensuring cost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efficiency.</w:t>
      </w:r>
    </w:p>
    <w:p>
      <w:pPr>
        <w:autoSpaceDN w:val="0"/>
        <w:tabs>
          <w:tab w:pos="1792" w:val="left"/>
        </w:tabs>
        <w:autoSpaceDE w:val="0"/>
        <w:widowControl/>
        <w:spacing w:line="269" w:lineRule="auto" w:before="70" w:after="0"/>
        <w:ind w:left="1612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Contract Negotiations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Defining terms, schedules,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performance benchmarks.</w:t>
      </w:r>
    </w:p>
    <w:p>
      <w:pPr>
        <w:autoSpaceDN w:val="0"/>
        <w:autoSpaceDE w:val="0"/>
        <w:widowControl/>
        <w:spacing w:line="278" w:lineRule="auto" w:before="70" w:after="0"/>
        <w:ind w:left="161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Procurement Planning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Identifying long-lead items.</w:t>
      </w:r>
    </w:p>
    <w:p>
      <w:pPr>
        <w:autoSpaceDN w:val="0"/>
        <w:tabs>
          <w:tab w:pos="1612" w:val="left"/>
        </w:tabs>
        <w:autoSpaceDE w:val="0"/>
        <w:widowControl/>
        <w:spacing w:line="307" w:lineRule="auto" w:before="74" w:after="0"/>
        <w:ind w:left="125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Key Players: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• General Contractors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Oversee construction execution.</w:t>
      </w:r>
    </w:p>
    <w:p>
      <w:pPr>
        <w:autoSpaceDN w:val="0"/>
        <w:tabs>
          <w:tab w:pos="1792" w:val="left"/>
        </w:tabs>
        <w:autoSpaceDE w:val="0"/>
        <w:widowControl/>
        <w:spacing w:line="269" w:lineRule="auto" w:before="70" w:after="424"/>
        <w:ind w:left="1612" w:right="86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Construction Managers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Manage logistics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scheduling.</w:t>
      </w:r>
    </w:p>
    <w:p>
      <w:pPr>
        <w:sectPr>
          <w:type w:val="nextColumn"/>
          <w:pgSz w:w="17280" w:h="12960"/>
          <w:pgMar w:top="500" w:right="1240" w:bottom="340" w:left="1260" w:header="720" w:footer="720" w:gutter="0"/>
          <w:cols w:num="2" w:equalWidth="0">
            <w:col w:w="7388" w:space="0"/>
            <w:col w:w="739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34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2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Strategic Planning &amp; Feasibility Analysis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500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8"/>
        <w:ind w:left="0" w:right="0"/>
      </w:pPr>
    </w:p>
    <w:p>
      <w:pPr>
        <w:sectPr>
          <w:pgSz w:w="17280" w:h="12960"/>
          <w:pgMar w:top="498" w:right="118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Procurement Specialists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Handle material sourcing.</w:t>
      </w:r>
    </w:p>
    <w:p>
      <w:pPr>
        <w:autoSpaceDN w:val="0"/>
        <w:tabs>
          <w:tab w:pos="360" w:val="left"/>
          <w:tab w:pos="540" w:val="left"/>
        </w:tabs>
        <w:autoSpaceDE w:val="0"/>
        <w:widowControl/>
        <w:spacing w:line="293" w:lineRule="auto" w:before="74" w:after="0"/>
        <w:ind w:left="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Challenges &amp; Opportunities: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• Challenges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Finding qualified contractors, rising labor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costs.</w:t>
      </w:r>
    </w:p>
    <w:p>
      <w:pPr>
        <w:autoSpaceDN w:val="0"/>
        <w:autoSpaceDE w:val="0"/>
        <w:widowControl/>
        <w:spacing w:line="278" w:lineRule="auto" w:before="70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Opportunities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Negotiating bulk pricing for materials.</w:t>
      </w:r>
    </w:p>
    <w:p>
      <w:pPr>
        <w:autoSpaceDN w:val="0"/>
        <w:autoSpaceDE w:val="0"/>
        <w:widowControl/>
        <w:spacing w:line="278" w:lineRule="auto" w:before="4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Phase 6: Construction, Commissioning &amp; Move-In</w:t>
      </w:r>
    </w:p>
    <w:p>
      <w:pPr>
        <w:autoSpaceDN w:val="0"/>
        <w:autoSpaceDE w:val="0"/>
        <w:widowControl/>
        <w:spacing w:line="310" w:lineRule="auto" w:before="148" w:after="0"/>
        <w:ind w:left="36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Oversee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construction execution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 quality inspections.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Complete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final walkthroughs and punch lists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201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Obtain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certificate of occupancy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 prepare for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operations.</w:t>
      </w:r>
    </w:p>
    <w:p>
      <w:pPr>
        <w:autoSpaceDN w:val="0"/>
        <w:autoSpaceDE w:val="0"/>
        <w:widowControl/>
        <w:spacing w:line="271" w:lineRule="auto" w:before="68" w:after="0"/>
        <w:ind w:left="0" w:right="1440" w:firstLine="0"/>
        <w:jc w:val="left"/>
      </w:pPr>
      <w:r>
        <w:rPr>
          <w:rFonts w:ascii="TimesNewRomanPS" w:hAnsi="TimesNewRomanPS" w:eastAsia="TimesNewRomanPS"/>
          <w:b/>
          <w:i/>
          <w:color w:val="000000"/>
          <w:sz w:val="24"/>
        </w:rPr>
        <w:t xml:space="preserve">Outcome: A licensed, operational facility ready to serve the </w:t>
      </w:r>
      <w:r>
        <w:rPr>
          <w:rFonts w:ascii="TimesNewRomanPS" w:hAnsi="TimesNewRomanPS" w:eastAsia="TimesNewRomanPS"/>
          <w:b/>
          <w:i/>
          <w:color w:val="000000"/>
          <w:sz w:val="24"/>
        </w:rPr>
        <w:t>community.</w:t>
      </w:r>
    </w:p>
    <w:p>
      <w:pPr>
        <w:autoSpaceDN w:val="0"/>
        <w:autoSpaceDE w:val="0"/>
        <w:widowControl/>
        <w:spacing w:line="276" w:lineRule="auto" w:before="6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This phase is where the vision becomes reality.</w:t>
      </w:r>
    </w:p>
    <w:p>
      <w:pPr>
        <w:autoSpaceDN w:val="0"/>
        <w:tabs>
          <w:tab w:pos="360" w:val="left"/>
          <w:tab w:pos="540" w:val="left"/>
        </w:tabs>
        <w:autoSpaceDE w:val="0"/>
        <w:widowControl/>
        <w:spacing w:line="293" w:lineRule="auto" w:before="254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Key Steps: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• MEP Installation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Installing mechanical, electrical, and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plumbing systems.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87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Inspections &amp; Quality Control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Conducting city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inspections, final walkthroughs.</w:t>
      </w:r>
    </w:p>
    <w:p>
      <w:pPr>
        <w:autoSpaceDN w:val="0"/>
        <w:autoSpaceDE w:val="0"/>
        <w:widowControl/>
        <w:spacing w:line="278" w:lineRule="auto" w:before="70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Final Budget Reconciliation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Closing financials.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Certificate of Occupancy &amp; Move-In Coordination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Transitioning occupants into the space.</w:t>
      </w:r>
    </w:p>
    <w:p>
      <w:pPr>
        <w:autoSpaceDN w:val="0"/>
        <w:tabs>
          <w:tab w:pos="360" w:val="left"/>
          <w:tab w:pos="540" w:val="left"/>
        </w:tabs>
        <w:autoSpaceDE w:val="0"/>
        <w:widowControl/>
        <w:spacing w:line="293" w:lineRule="auto" w:before="74" w:after="0"/>
        <w:ind w:left="0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Key Players: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• General Contractors &amp; Subcontractors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Execute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construction.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Inspectors &amp; Compliance Officers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Ensure regulatory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adherence.</w:t>
      </w:r>
    </w:p>
    <w:p>
      <w:pPr>
        <w:autoSpaceDN w:val="0"/>
        <w:autoSpaceDE w:val="0"/>
        <w:widowControl/>
        <w:spacing w:line="278" w:lineRule="auto" w:before="70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Facility Managers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Prepare for occupancy.</w:t>
      </w:r>
    </w:p>
    <w:p>
      <w:pPr>
        <w:sectPr>
          <w:type w:val="continuous"/>
          <w:pgSz w:w="17280" w:h="12960"/>
          <w:pgMar w:top="498" w:right="1180" w:bottom="340" w:left="1260" w:header="720" w:footer="720" w:gutter="0"/>
          <w:cols w:num="2" w:equalWidth="0">
            <w:col w:w="7336" w:space="0"/>
            <w:col w:w="7504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auto" w:before="0" w:after="0"/>
        <w:ind w:left="13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Challenges &amp; Opportunities:</w:t>
      </w:r>
    </w:p>
    <w:p>
      <w:pPr>
        <w:autoSpaceDN w:val="0"/>
        <w:tabs>
          <w:tab w:pos="1844" w:val="left"/>
        </w:tabs>
        <w:autoSpaceDE w:val="0"/>
        <w:widowControl/>
        <w:spacing w:line="269" w:lineRule="auto" w:before="70" w:after="0"/>
        <w:ind w:left="1664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Challenges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Weather delays, supply chain disruptions,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labor shortages.</w:t>
      </w:r>
    </w:p>
    <w:p>
      <w:pPr>
        <w:autoSpaceDN w:val="0"/>
        <w:autoSpaceDE w:val="0"/>
        <w:widowControl/>
        <w:spacing w:line="278" w:lineRule="auto" w:before="70" w:after="0"/>
        <w:ind w:left="166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Opportunities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Implementing sustainability features.</w:t>
      </w:r>
    </w:p>
    <w:p>
      <w:pPr>
        <w:autoSpaceDN w:val="0"/>
        <w:autoSpaceDE w:val="0"/>
        <w:widowControl/>
        <w:spacing w:line="264" w:lineRule="auto" w:before="426" w:after="0"/>
        <w:ind w:left="1304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Critical Leadership Role in all 6 Phases: The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Role of the Owner’s Advisor</w:t>
      </w:r>
    </w:p>
    <w:p>
      <w:pPr>
        <w:autoSpaceDN w:val="0"/>
        <w:autoSpaceDE w:val="0"/>
        <w:widowControl/>
        <w:spacing w:line="264" w:lineRule="auto" w:before="148" w:after="0"/>
        <w:ind w:left="130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Throughout every stage, a skilled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Owner’s Advisor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acts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central hub—coordinating decisions, managing risks,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maintaining alignment between design intent, budget,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schedule. This role is especially critical in behavioral health,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where the stakes are high, and the complexity is deep.</w:t>
      </w:r>
    </w:p>
    <w:p>
      <w:pPr>
        <w:autoSpaceDN w:val="0"/>
        <w:autoSpaceDE w:val="0"/>
        <w:widowControl/>
        <w:spacing w:line="278" w:lineRule="auto" w:before="606" w:after="0"/>
        <w:ind w:left="130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Best Practices for Successful Strategic Planning</w:t>
      </w:r>
    </w:p>
    <w:p>
      <w:pPr>
        <w:autoSpaceDN w:val="0"/>
        <w:autoSpaceDE w:val="0"/>
        <w:widowControl/>
        <w:spacing w:line="264" w:lineRule="auto" w:before="148" w:after="0"/>
        <w:ind w:left="1844" w:right="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1. Start with a Shared Vision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Every successful project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begins with clarity—mission, population served, services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offered, and long-term goals. The vision must be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translated into design principles, site criteria, operational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KPIs, and financial benchmarks.</w:t>
      </w:r>
    </w:p>
    <w:p>
      <w:pPr>
        <w:autoSpaceDN w:val="0"/>
        <w:autoSpaceDE w:val="0"/>
        <w:widowControl/>
        <w:spacing w:line="264" w:lineRule="auto" w:before="70" w:after="0"/>
        <w:ind w:left="1844" w:right="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2. Build a Strategic, Multidisciplinary Team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Early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engagement of subject matter experts (SMEs)—including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real estate developers, clinical planners, architects,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financial analysts, engineers, and utility consultants—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ensures each component of the project is tested, validated,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aligned with real-world conditions.</w:t>
      </w:r>
    </w:p>
    <w:p>
      <w:pPr>
        <w:autoSpaceDN w:val="0"/>
        <w:autoSpaceDE w:val="0"/>
        <w:widowControl/>
        <w:spacing w:line="264" w:lineRule="auto" w:before="70" w:after="318"/>
        <w:ind w:left="1844" w:right="288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3. Conduct Rigorous Due Diligence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Site selection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inseparable from success. Detailed due diligence—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including title reports, geotechnical assessments, ALTA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surveys, zoning analysis, utility access, and structural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integrity reviews—should be completed prior to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acquisition or design. According to DBIA, projects that </w:t>
      </w:r>
    </w:p>
    <w:p>
      <w:pPr>
        <w:sectPr>
          <w:type w:val="nextColumn"/>
          <w:pgSz w:w="17280" w:h="12960"/>
          <w:pgMar w:top="498" w:right="1180" w:bottom="340" w:left="1260" w:header="720" w:footer="720" w:gutter="0"/>
          <w:cols w:num="2" w:equalWidth="0">
            <w:col w:w="7336" w:space="0"/>
            <w:col w:w="750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10"/>
        <w:gridCol w:w="3710"/>
        <w:gridCol w:w="3710"/>
        <w:gridCol w:w="3710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36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2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Strategic Planning &amp; Feasibility Analysis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8" w:right="118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2"/>
        <w:ind w:left="0" w:right="0"/>
      </w:pPr>
    </w:p>
    <w:p>
      <w:pPr>
        <w:sectPr>
          <w:pgSz w:w="17280" w:h="12960"/>
          <w:pgMar w:top="492" w:right="118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9" w:lineRule="auto" w:before="0" w:after="0"/>
        <w:ind w:left="540" w:right="187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skip this step have a 60% higher risk of redesign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permit denial.</w:t>
      </w:r>
    </w:p>
    <w:p>
      <w:pPr>
        <w:autoSpaceDN w:val="0"/>
        <w:autoSpaceDE w:val="0"/>
        <w:widowControl/>
        <w:spacing w:line="264" w:lineRule="auto" w:before="70" w:after="0"/>
        <w:ind w:left="540" w:right="1584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4. Model Realistic Financial Scenarios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strong pro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forma is not a formality. It is a roadmap to financial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sustainability. Planning should include base-case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worst-case models, escalation factors, capital stack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assumptions, and clearly defined sources and uses. </w:t>
      </w:r>
    </w:p>
    <w:p>
      <w:pPr>
        <w:autoSpaceDN w:val="0"/>
        <w:autoSpaceDE w:val="0"/>
        <w:widowControl/>
        <w:spacing w:line="269" w:lineRule="auto" w:before="0" w:after="0"/>
        <w:ind w:left="54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Integrating construction contingencies (typically 5–10%)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reserves into the model prevents surprises later.</w:t>
      </w:r>
    </w:p>
    <w:p>
      <w:pPr>
        <w:autoSpaceDN w:val="0"/>
        <w:autoSpaceDE w:val="0"/>
        <w:widowControl/>
        <w:spacing w:line="264" w:lineRule="auto" w:before="70" w:after="0"/>
        <w:ind w:left="540" w:right="1152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5. Align Regulatory, Licensing, and Operational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Timelines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Behavioral health projects are subject to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overlapping layers of regulatory oversight. Site feasibility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must include licensing pre-checks, FGI and ADA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compliance analysis, CEQA/environmental reviews,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AHJ alignment.</w:t>
      </w:r>
    </w:p>
    <w:p>
      <w:pPr>
        <w:autoSpaceDN w:val="0"/>
        <w:autoSpaceDE w:val="0"/>
        <w:widowControl/>
        <w:spacing w:line="266" w:lineRule="auto" w:before="70" w:after="0"/>
        <w:ind w:left="540" w:right="1584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6. Use Phased Decision-Making and Risk Registers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Smart planning uses phasing tools to de-risk major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commitments. Develop a risk register early, updated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weekly, with status indicators and accountable parties. </w:t>
      </w:r>
    </w:p>
    <w:p>
      <w:pPr>
        <w:autoSpaceDN w:val="0"/>
        <w:autoSpaceDE w:val="0"/>
        <w:widowControl/>
        <w:spacing w:line="269" w:lineRule="auto" w:before="0" w:after="0"/>
        <w:ind w:left="540" w:right="201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Risk mitigation isn’t reactive—it’s a discipline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anticipation.</w:t>
      </w:r>
    </w:p>
    <w:p>
      <w:pPr>
        <w:autoSpaceDN w:val="0"/>
        <w:autoSpaceDE w:val="0"/>
        <w:widowControl/>
        <w:spacing w:line="264" w:lineRule="auto" w:before="70" w:after="0"/>
        <w:ind w:left="540" w:right="1152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7. Engage Stakeholders from Day One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No project exists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a vacuum. Stakeholders include city planning officials,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funding agencies, neighbors, hospital partners, and future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operators. Early engagement builds buy-in, accelerates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approvals, and reduces long-term opposition.</w:t>
      </w:r>
    </w:p>
    <w:p>
      <w:pPr>
        <w:autoSpaceDN w:val="0"/>
        <w:autoSpaceDE w:val="0"/>
        <w:widowControl/>
        <w:spacing w:line="264" w:lineRule="auto" w:before="70" w:after="0"/>
        <w:ind w:left="540" w:right="1152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8. Document Everything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Establish decision logs, meeting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minutes, and team charters. Create a shared digital library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site studies, reports, and permits. Use dashboards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track schedule, budget, entitlement status, and team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deliverables in real time.</w:t>
      </w:r>
    </w:p>
    <w:p>
      <w:pPr>
        <w:sectPr>
          <w:type w:val="continuous"/>
          <w:pgSz w:w="17280" w:h="12960"/>
          <w:pgMar w:top="492" w:right="1180" w:bottom="340" w:left="1260" w:header="720" w:footer="720" w:gutter="0"/>
          <w:cols w:num="2" w:equalWidth="0">
            <w:col w:w="7396" w:space="0"/>
            <w:col w:w="7444" w:space="0"/>
          </w:cols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124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Why It Matters</w:t>
      </w:r>
    </w:p>
    <w:p>
      <w:pPr>
        <w:autoSpaceDN w:val="0"/>
        <w:autoSpaceDE w:val="0"/>
        <w:widowControl/>
        <w:spacing w:line="264" w:lineRule="auto" w:before="152" w:after="0"/>
        <w:ind w:left="124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Planning errors are costly. According to a 2022 McKinsey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Global Institute report, more than 70% of large-scale construc-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tion projects exceed their budgets due to incomplete planning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misaligned teams. In behavioral health, where projects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are often grant-funded and time-constrained, the tolerance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delay is virtually zero.</w:t>
      </w:r>
    </w:p>
    <w:p>
      <w:pPr>
        <w:autoSpaceDN w:val="0"/>
        <w:autoSpaceDE w:val="0"/>
        <w:widowControl/>
        <w:spacing w:line="266" w:lineRule="auto" w:before="254" w:after="0"/>
        <w:ind w:left="12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 contrast, data from DBIA shows that design-build and inte-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grated project delivery methods—both of which rely on upfront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collaboration and owner-led strategic planning—achieve:</w:t>
      </w:r>
    </w:p>
    <w:p>
      <w:pPr>
        <w:autoSpaceDN w:val="0"/>
        <w:autoSpaceDE w:val="0"/>
        <w:widowControl/>
        <w:spacing w:line="276" w:lineRule="auto" w:before="254" w:after="0"/>
        <w:ind w:left="16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33% faster delivery</w:t>
      </w:r>
    </w:p>
    <w:p>
      <w:pPr>
        <w:autoSpaceDN w:val="0"/>
        <w:autoSpaceDE w:val="0"/>
        <w:widowControl/>
        <w:spacing w:line="276" w:lineRule="auto" w:before="74" w:after="0"/>
        <w:ind w:left="16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6–10% lower cost growth</w:t>
      </w:r>
    </w:p>
    <w:p>
      <w:pPr>
        <w:autoSpaceDN w:val="0"/>
        <w:autoSpaceDE w:val="0"/>
        <w:widowControl/>
        <w:spacing w:line="276" w:lineRule="auto" w:before="74" w:after="0"/>
        <w:ind w:left="16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2.5x higher satisfaction among stakeholders</w:t>
      </w:r>
    </w:p>
    <w:p>
      <w:pPr>
        <w:autoSpaceDN w:val="0"/>
        <w:autoSpaceDE w:val="0"/>
        <w:widowControl/>
        <w:spacing w:line="266" w:lineRule="auto" w:before="74" w:after="0"/>
        <w:ind w:left="12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These gains aren’t hypothetical. They’re the result of intention-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al, integrated planning. They’re the product of teams that invest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time, resources, and leadership into preparation.</w:t>
      </w:r>
    </w:p>
    <w:p>
      <w:pPr>
        <w:autoSpaceDN w:val="0"/>
        <w:autoSpaceDE w:val="0"/>
        <w:widowControl/>
        <w:spacing w:line="278" w:lineRule="auto" w:before="604" w:after="0"/>
        <w:ind w:left="124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Conclusion: The Power of Preparation</w:t>
      </w:r>
    </w:p>
    <w:p>
      <w:pPr>
        <w:autoSpaceDN w:val="0"/>
        <w:autoSpaceDE w:val="0"/>
        <w:widowControl/>
        <w:spacing w:line="278" w:lineRule="auto" w:before="388" w:after="0"/>
        <w:ind w:left="1478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“Chance favors only the prepared mind.” — Louis Pasteur</w:t>
      </w:r>
    </w:p>
    <w:p>
      <w:pPr>
        <w:autoSpaceDN w:val="0"/>
        <w:autoSpaceDE w:val="0"/>
        <w:widowControl/>
        <w:spacing w:line="262" w:lineRule="auto" w:before="224" w:after="186"/>
        <w:ind w:left="12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Strategic planning is the backbone of successful behavioral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health real estate development. In a sector where complexity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 high, risk is substantial, and margins for error are narrow,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outcomes are determined not by chance—but by preparation,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discipline, and alignment. According to the Design-Build Insti-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tute of America (DBIA), projects that integrate early planning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collaborative preconstruction practices are completed 33%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faster and cost 6% less on average than traditional delivery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models. These statistics underscore a fundamental truth: suc-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cess is designed before it is built.</w:t>
      </w:r>
    </w:p>
    <w:p>
      <w:pPr>
        <w:sectPr>
          <w:type w:val="nextColumn"/>
          <w:pgSz w:w="17280" w:h="12960"/>
          <w:pgMar w:top="492" w:right="1180" w:bottom="340" w:left="1260" w:header="720" w:footer="720" w:gutter="0"/>
          <w:cols w:num="2" w:equalWidth="0">
            <w:col w:w="7396" w:space="0"/>
            <w:col w:w="744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10"/>
        <w:gridCol w:w="3710"/>
        <w:gridCol w:w="3710"/>
        <w:gridCol w:w="3710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38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2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Strategic Planning &amp; Feasibility Analysis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18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2"/>
        <w:ind w:left="0" w:right="0"/>
      </w:pPr>
    </w:p>
    <w:p>
      <w:pPr>
        <w:sectPr>
          <w:pgSz w:w="17280" w:h="12960"/>
          <w:pgMar w:top="50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behavioral health development, strategic planning isn’t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 early milestone—it is the foundation upon which the en-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tire project rests. This phase defines scope, aligns teams,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translates a vision into actionable, fundable, and buildable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steps. Without comprehensive feasibility modeling, stakeholder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engagement, and regulatory review, even the most well-inten-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tioned projects face delays, cost overruns, or licensing failures.</w:t>
      </w:r>
    </w:p>
    <w:p>
      <w:pPr>
        <w:autoSpaceDN w:val="0"/>
        <w:autoSpaceDE w:val="0"/>
        <w:widowControl/>
        <w:spacing w:line="264" w:lineRule="auto" w:before="250" w:after="0"/>
        <w:ind w:left="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The Owner’s Advisor serves as the central force in this or-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chestration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A true subject matter expert, the Advisor coordi-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nates diverse disciplines—architecture, finance, clinical plan-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ning, permitting, and construction—to create harmony between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ambition and execution. DBIA’s 2023 research confirms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when an Owner’s Advisor is engaged during the earliest stages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of design, project risk is reduced by 25%, and schedule certain-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ty increases by over 30%.</w:t>
      </w:r>
    </w:p>
    <w:p>
      <w:pPr>
        <w:sectPr>
          <w:type w:val="continuous"/>
          <w:pgSz w:w="17280" w:h="12960"/>
          <w:pgMar w:top="502" w:right="1240" w:bottom="340" w:left="1260" w:header="720" w:footer="720" w:gutter="0"/>
          <w:cols w:num="2" w:equalWidth="0">
            <w:col w:w="7398" w:space="0"/>
            <w:col w:w="7382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124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Behavioral health real estate development is not just about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bricks and land. It’s about creating safe, dignified, and healing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environments. Environments where human potential can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restored, where care can be delivered with compassion,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where operational sustainability is built into every square foot.</w:t>
      </w:r>
    </w:p>
    <w:p>
      <w:pPr>
        <w:autoSpaceDN w:val="0"/>
        <w:autoSpaceDE w:val="0"/>
        <w:widowControl/>
        <w:spacing w:line="266" w:lineRule="auto" w:before="250" w:after="0"/>
        <w:ind w:left="1242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That journey begins not with construction—but with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clarity.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Not with drawings—but with decisions. And not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hope—but with preparation.</w:t>
      </w:r>
    </w:p>
    <w:p>
      <w:pPr>
        <w:autoSpaceDN w:val="0"/>
        <w:tabs>
          <w:tab w:pos="3636" w:val="left"/>
        </w:tabs>
        <w:autoSpaceDE w:val="0"/>
        <w:widowControl/>
        <w:spacing w:line="269" w:lineRule="auto" w:before="490" w:after="1244"/>
        <w:ind w:left="1348" w:right="576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“The future belongs to those who prepare for it today.”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— Malcolm X</w:t>
      </w:r>
    </w:p>
    <w:p>
      <w:pPr>
        <w:sectPr>
          <w:type w:val="nextColumn"/>
          <w:pgSz w:w="17280" w:h="12960"/>
          <w:pgMar w:top="502" w:right="1240" w:bottom="340" w:left="1260" w:header="720" w:footer="720" w:gutter="0"/>
          <w:cols w:num="2" w:equalWidth="0">
            <w:col w:w="7398" w:space="0"/>
            <w:col w:w="738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0" w:right="84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level of strategic integration is essential in behavioral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health, where facilities must meet demanding codes, serve vul-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nerable populations, and support long-term operational success. </w:t>
      </w:r>
    </w:p>
    <w:p>
      <w:pPr>
        <w:autoSpaceDN w:val="0"/>
        <w:autoSpaceDE w:val="0"/>
        <w:widowControl/>
        <w:spacing w:line="269" w:lineRule="auto" w:before="0" w:after="0"/>
        <w:ind w:left="0" w:right="87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missed regulatory requirement or an underestimated cost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variable can derail not just a schedule—but an entire mission.</w:t>
      </w:r>
    </w:p>
    <w:p>
      <w:pPr>
        <w:autoSpaceDN w:val="0"/>
        <w:autoSpaceDE w:val="0"/>
        <w:widowControl/>
        <w:spacing w:line="278" w:lineRule="auto" w:before="60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Final Thoughts: From Planning to Transformation</w:t>
      </w:r>
    </w:p>
    <w:p>
      <w:pPr>
        <w:autoSpaceDN w:val="0"/>
        <w:autoSpaceDE w:val="0"/>
        <w:widowControl/>
        <w:spacing w:line="264" w:lineRule="auto" w:before="152" w:after="0"/>
        <w:ind w:left="0" w:right="84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chapters ahead will explore how strategic plans evolve into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 documents, bid packages, construction milestones,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clinical operations. But as this chapter affirms, those outcomes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are only as strong as their foundation.</w:t>
      </w:r>
    </w:p>
    <w:p>
      <w:pPr>
        <w:autoSpaceDN w:val="0"/>
        <w:autoSpaceDE w:val="0"/>
        <w:widowControl/>
        <w:spacing w:line="266" w:lineRule="auto" w:before="254" w:after="810"/>
        <w:ind w:left="0" w:right="86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Success is cultivated, not assumed. It begins with a disciplined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Owner’s Advisor, a team of engaged professionals, a process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rooted in real data, and a shared commitment to purpose.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7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3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40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2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Strategic Planning &amp; Feasibility Analysis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3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50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486400" cy="82550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55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8" w:lineRule="auto" w:before="0" w:after="0"/>
        <w:ind w:left="0" w:right="200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50"/>
        </w:rPr>
        <w:t>Chapter 3</w:t>
      </w:r>
    </w:p>
    <w:p>
      <w:pPr>
        <w:autoSpaceDN w:val="0"/>
        <w:autoSpaceDE w:val="0"/>
        <w:widowControl/>
        <w:spacing w:line="264" w:lineRule="auto" w:before="138" w:after="0"/>
        <w:ind w:left="9648" w:right="864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0"/>
        </w:rPr>
        <w:t xml:space="preserve">Team Assembly and Leadership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30"/>
        </w:rPr>
        <w:t>Structure</w:t>
      </w:r>
    </w:p>
    <w:p>
      <w:pPr>
        <w:autoSpaceDN w:val="0"/>
        <w:tabs>
          <w:tab w:pos="9090" w:val="left"/>
        </w:tabs>
        <w:autoSpaceDE w:val="0"/>
        <w:widowControl/>
        <w:spacing w:line="307" w:lineRule="auto" w:before="614" w:after="0"/>
        <w:ind w:left="882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Defining Core Team Roles: Developer, Architect, Engineer, GC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• Selection Criteria and Procurement Approaches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• Contracting Strategies: Progressive Rapid Delivery, Design-Build,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GMAX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• The Owner’s Representative vs. Owner’s Advisor Distinction: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Importance of Both!</w:t>
      </w:r>
    </w:p>
    <w:p>
      <w:pPr>
        <w:autoSpaceDN w:val="0"/>
        <w:tabs>
          <w:tab w:pos="9090" w:val="left"/>
        </w:tabs>
        <w:autoSpaceDE w:val="0"/>
        <w:widowControl/>
        <w:spacing w:line="295" w:lineRule="auto" w:before="34" w:after="0"/>
        <w:ind w:left="882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Creating Collaborative Team Dynamics and Accountability Mod-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els</w:t>
      </w:r>
    </w:p>
    <w:p>
      <w:pPr>
        <w:autoSpaceDN w:val="0"/>
        <w:autoSpaceDE w:val="0"/>
        <w:widowControl/>
        <w:spacing w:line="283" w:lineRule="auto" w:before="688" w:after="0"/>
        <w:ind w:left="86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 behavioral health real estate development, assembling the right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team is the single most important predictor of project success. While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strategy and planning establish the vision, it is the human architec-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ture—the roles, relationships, and accountability structures—that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turn plans into performance.</w:t>
      </w:r>
    </w:p>
    <w:p>
      <w:pPr>
        <w:autoSpaceDN w:val="0"/>
        <w:autoSpaceDE w:val="0"/>
        <w:widowControl/>
        <w:spacing w:line="283" w:lineRule="auto" w:before="280" w:after="0"/>
        <w:ind w:left="86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Behavioral health projects demand more than routine development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expertise. These projects require a team that understands trauma-in-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formed care, healthcare licensure, high-acuity environments, and 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public-facing mission. As such, each role must be carefully selected,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every relationship purposefully constructed, and the entire structure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designed to foster collaboration, trust, and disciplined execution.</w:t>
      </w:r>
    </w:p>
    <w:p>
      <w:pPr>
        <w:autoSpaceDN w:val="0"/>
        <w:tabs>
          <w:tab w:pos="14560" w:val="left"/>
        </w:tabs>
        <w:autoSpaceDE w:val="0"/>
        <w:widowControl/>
        <w:spacing w:line="274" w:lineRule="auto" w:before="12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42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43</w:t>
      </w:r>
    </w:p>
    <w:p>
      <w:pPr>
        <w:sectPr>
          <w:pgSz w:w="17280" w:h="12960"/>
          <w:pgMar w:top="964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2"/>
        <w:ind w:left="0" w:right="0"/>
      </w:pPr>
    </w:p>
    <w:p>
      <w:pPr>
        <w:sectPr>
          <w:pgSz w:w="17280" w:h="12960"/>
          <w:pgMar w:top="502" w:right="1214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 this chapter, we explore the core components of a high-per-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formance project team, from role definition and procurement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strategies to the critical leadership distinctions between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Owner’s Representative and an Owner’s Advisor. We conclude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by outlining proven methods to build accountability and collab-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oration into the DNA of your development team.</w:t>
      </w:r>
    </w:p>
    <w:p>
      <w:pPr>
        <w:autoSpaceDN w:val="0"/>
        <w:autoSpaceDE w:val="0"/>
        <w:widowControl/>
        <w:spacing w:line="278" w:lineRule="auto" w:before="60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Defining Core Team Roles</w:t>
      </w:r>
    </w:p>
    <w:p>
      <w:pPr>
        <w:autoSpaceDN w:val="0"/>
        <w:autoSpaceDE w:val="0"/>
        <w:widowControl/>
        <w:spacing w:line="264" w:lineRule="auto" w:before="152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well-balanced and seasoned project team brings together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critical expertise across planning, design, construction, compli-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ance, and financing. Each of the core roles listed below brings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unique value—and carries distinct risks if poorly selected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misaligned.</w:t>
      </w:r>
    </w:p>
    <w:p>
      <w:pPr>
        <w:autoSpaceDN w:val="0"/>
        <w:autoSpaceDE w:val="0"/>
        <w:widowControl/>
        <w:spacing w:line="264" w:lineRule="auto" w:before="606" w:after="0"/>
        <w:ind w:left="0" w:right="216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Defining Core Team Roles: Subject Matter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Experts Driving Project Success</w:t>
      </w:r>
    </w:p>
    <w:p>
      <w:pPr>
        <w:autoSpaceDN w:val="0"/>
        <w:autoSpaceDE w:val="0"/>
        <w:widowControl/>
        <w:spacing w:line="262" w:lineRule="auto" w:before="152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successful behavioral health development project is not built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chance—it is crafted by a disciplined, expert-driven team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led by a clear hierarchy of strategic professionals. In this sec-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tion, we present the most essential players in the development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process, ranked in order of influence and importance. Each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member of the team brings unique subject matter expertise that,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when aligned under a shared vision, propels the project forward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with clarity and precision.</w:t>
      </w:r>
    </w:p>
    <w:p>
      <w:pPr>
        <w:autoSpaceDN w:val="0"/>
        <w:autoSpaceDE w:val="0"/>
        <w:widowControl/>
        <w:spacing w:line="278" w:lineRule="auto" w:before="60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1. The Owner: The Mission-Driven Leader</w:t>
      </w:r>
    </w:p>
    <w:p>
      <w:pPr>
        <w:autoSpaceDN w:val="0"/>
        <w:autoSpaceDE w:val="0"/>
        <w:widowControl/>
        <w:spacing w:line="266" w:lineRule="auto" w:before="152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Owner is the origin of the project’s vision and values.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They are the financier, decision-maker, and ultimate steward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project’s purpose.</w:t>
      </w:r>
    </w:p>
    <w:p>
      <w:pPr>
        <w:sectPr>
          <w:type w:val="continuous"/>
          <w:pgSz w:w="17280" w:h="12960"/>
          <w:pgMar w:top="502" w:right="1214" w:bottom="340" w:left="1260" w:header="720" w:footer="720" w:gutter="0"/>
          <w:cols w:num="2" w:equalWidth="0">
            <w:col w:w="7410" w:space="0"/>
            <w:col w:w="7395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auto" w:before="0" w:after="0"/>
        <w:ind w:left="12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Key Responsibilities:</w:t>
      </w:r>
    </w:p>
    <w:p>
      <w:pPr>
        <w:autoSpaceDN w:val="0"/>
        <w:autoSpaceDE w:val="0"/>
        <w:widowControl/>
        <w:spacing w:line="276" w:lineRule="auto" w:before="74" w:after="0"/>
        <w:ind w:left="15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Define the mission, priorities, and success criteria</w:t>
      </w:r>
    </w:p>
    <w:p>
      <w:pPr>
        <w:autoSpaceDN w:val="0"/>
        <w:autoSpaceDE w:val="0"/>
        <w:widowControl/>
        <w:spacing w:line="276" w:lineRule="auto" w:before="74" w:after="0"/>
        <w:ind w:left="15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Approve all major decisions, budgets, and timelines</w:t>
      </w:r>
    </w:p>
    <w:p>
      <w:pPr>
        <w:autoSpaceDN w:val="0"/>
        <w:autoSpaceDE w:val="0"/>
        <w:widowControl/>
        <w:spacing w:line="276" w:lineRule="auto" w:before="74" w:after="0"/>
        <w:ind w:left="15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Empower the project team to act on their behalf</w:t>
      </w:r>
    </w:p>
    <w:p>
      <w:pPr>
        <w:autoSpaceDN w:val="0"/>
        <w:autoSpaceDE w:val="0"/>
        <w:widowControl/>
        <w:spacing w:line="264" w:lineRule="auto" w:before="164" w:after="0"/>
        <w:ind w:left="123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 engaged and informed Owner sets the tone for the entire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project. Their commitment to quality, community impact,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clinical excellence provides the foundation upon which all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other decisions are made.</w:t>
      </w:r>
    </w:p>
    <w:p>
      <w:pPr>
        <w:autoSpaceDN w:val="0"/>
        <w:autoSpaceDE w:val="0"/>
        <w:widowControl/>
        <w:spacing w:line="278" w:lineRule="auto" w:before="606" w:after="0"/>
        <w:ind w:left="123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2. The Real Estate Attorney: The Legal Strategist</w:t>
      </w:r>
    </w:p>
    <w:p>
      <w:pPr>
        <w:autoSpaceDN w:val="0"/>
        <w:autoSpaceDE w:val="0"/>
        <w:widowControl/>
        <w:spacing w:line="264" w:lineRule="auto" w:before="152" w:after="0"/>
        <w:ind w:left="12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Real Estate Attorney safeguards the project from legal,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regulatory, and contractual risk. They ensure that every deal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 properly structured, every agreement is enforceable,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every step complies with the complex matrix of real estate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healthcare law.</w:t>
      </w:r>
    </w:p>
    <w:p>
      <w:pPr>
        <w:autoSpaceDN w:val="0"/>
        <w:autoSpaceDE w:val="0"/>
        <w:widowControl/>
        <w:spacing w:line="276" w:lineRule="auto" w:before="254" w:after="0"/>
        <w:ind w:left="12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Key Responsibilities:</w:t>
      </w:r>
    </w:p>
    <w:p>
      <w:pPr>
        <w:autoSpaceDN w:val="0"/>
        <w:tabs>
          <w:tab w:pos="1770" w:val="left"/>
        </w:tabs>
        <w:autoSpaceDE w:val="0"/>
        <w:widowControl/>
        <w:spacing w:line="269" w:lineRule="auto" w:before="74" w:after="0"/>
        <w:ind w:left="15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Structure site acquisition, purchase agreements, and land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use documents</w:t>
      </w:r>
    </w:p>
    <w:p>
      <w:pPr>
        <w:autoSpaceDN w:val="0"/>
        <w:tabs>
          <w:tab w:pos="1770" w:val="left"/>
        </w:tabs>
        <w:autoSpaceDE w:val="0"/>
        <w:widowControl/>
        <w:spacing w:line="269" w:lineRule="auto" w:before="74" w:after="0"/>
        <w:ind w:left="159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Draft and negotiate contracts with design, construction,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consultant teams</w:t>
      </w:r>
    </w:p>
    <w:p>
      <w:pPr>
        <w:autoSpaceDN w:val="0"/>
        <w:tabs>
          <w:tab w:pos="1770" w:val="left"/>
        </w:tabs>
        <w:autoSpaceDE w:val="0"/>
        <w:widowControl/>
        <w:spacing w:line="269" w:lineRule="auto" w:before="74" w:after="0"/>
        <w:ind w:left="15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Advise on entitlement, leasing, insurance, and regulatory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compliance</w:t>
      </w:r>
    </w:p>
    <w:p>
      <w:pPr>
        <w:autoSpaceDN w:val="0"/>
        <w:autoSpaceDE w:val="0"/>
        <w:widowControl/>
        <w:spacing w:line="266" w:lineRule="auto" w:before="164" w:after="1782"/>
        <w:ind w:left="12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legal expert is a key player from pre-development through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closeout, and their counsel helps avoid costly disputes, delays,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or vulnerabilities.</w:t>
      </w:r>
    </w:p>
    <w:p>
      <w:pPr>
        <w:sectPr>
          <w:type w:val="nextColumn"/>
          <w:pgSz w:w="17280" w:h="12960"/>
          <w:pgMar w:top="502" w:right="1214" w:bottom="340" w:left="1260" w:header="720" w:footer="720" w:gutter="0"/>
          <w:cols w:num="2" w:equalWidth="0">
            <w:col w:w="7410" w:space="0"/>
            <w:col w:w="7395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01"/>
        <w:gridCol w:w="3701"/>
        <w:gridCol w:w="3701"/>
        <w:gridCol w:w="3701"/>
      </w:tblGrid>
      <w:tr>
        <w:trPr>
          <w:trHeight w:hRule="exact" w:val="242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44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12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3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Team Assembly and Leadership Structure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type w:val="continuous"/>
      <w:pgSz w:w="17280" w:h="12960"/>
      <w:pgMar w:top="502" w:right="1214" w:bottom="340" w:left="12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