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0" w:bottom="340" w:left="1260" w:header="720" w:footer="720" w:gutter="0"/>
          <w:cols w:space="720"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Safety Features: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Implement secure entry points,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observation areas, and anti-ligature fixtures.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Healing Environments: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Utilize natural light, calming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colors, and access to green spaces to promote well-being.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Effective Project Management</w:t>
      </w:r>
    </w:p>
    <w:p>
      <w:pPr>
        <w:autoSpaceDN w:val="0"/>
        <w:autoSpaceDE w:val="0"/>
        <w:widowControl/>
        <w:spacing w:line="269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Strategic planning and execution ensure timely and cost-effec-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tive delivery: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Phased Implementation: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Allow for partial occupancy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while other sections undergo renovation.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Budget Control Measures: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Develop detailed cost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projections and maintain financial oversight throughout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project.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 Strategies</w:t>
      </w:r>
    </w:p>
    <w:p>
      <w:pPr>
        <w:autoSpaceDN w:val="0"/>
        <w:autoSpaceDE w:val="0"/>
        <w:widowControl/>
        <w:spacing w:line="269" w:lineRule="auto" w:before="152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Adaptive reuse involves inherent challenges, which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managed through proactive planning: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Comprehensive Risk Assessment: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Identify potential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structural, environmental, and legal risks early.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Adequate Insurance Coverage: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Secure liability,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property, and professional insurance to protect against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unforeseen issues.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Case Studies in Adaptive Reuse</w:t>
      </w:r>
    </w:p>
    <w:p>
      <w:pPr>
        <w:autoSpaceDN w:val="0"/>
        <w:autoSpaceDE w:val="0"/>
        <w:widowControl/>
        <w:spacing w:line="269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Successful examples of behavioral health facility conversions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demonstrate the viability of this approach: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Historic Renovations: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Former schools and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buildings have been repurposed into mental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centers, preserving community heritage.</w:t>
      </w:r>
    </w:p>
    <w:p>
      <w:pPr>
        <w:sectPr>
          <w:type w:val="continuous"/>
          <w:pgSz w:w="17280" w:h="12960"/>
          <w:pgMar w:top="498" w:right="1180" w:bottom="340" w:left="1260" w:header="720" w:footer="720" w:gutter="0"/>
          <w:cols w:num="2" w:equalWidth="0">
            <w:col w:w="7342" w:space="0"/>
            <w:col w:w="74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838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Warehouse Conversions: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Industrial spaces offer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spacious layouts ideal for treatment centers, leveraging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their open floor plans for flexible programming.</w:t>
      </w:r>
    </w:p>
    <w:p>
      <w:pPr>
        <w:autoSpaceDN w:val="0"/>
        <w:autoSpaceDE w:val="0"/>
        <w:widowControl/>
        <w:spacing w:line="264" w:lineRule="auto" w:before="160" w:after="0"/>
        <w:ind w:left="12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Adaptive reuse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 a powerful strategy for the rapid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 of behavioral health facilities. By leveraging existing 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frastructure, organizations can achieve faster delivery, reduced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costs, and sustainable outcomes. Implementing best practices—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thorough site assessments, community engagement,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strategic design, effective project management, and risk mitiga-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tion—ensures the success of these projects.</w:t>
      </w:r>
    </w:p>
    <w:p>
      <w:pPr>
        <w:autoSpaceDN w:val="0"/>
        <w:autoSpaceDE w:val="0"/>
        <w:widowControl/>
        <w:spacing w:line="264" w:lineRule="auto" w:before="254" w:after="0"/>
        <w:ind w:left="12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the need for behavioral health services continues to rise,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adaptive reuse provides a scalable and efficient solution, trans-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forming underutilized spaces into vital community assets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fostering resilience and well-being.</w:t>
      </w:r>
    </w:p>
    <w:p>
      <w:pPr>
        <w:autoSpaceDN w:val="0"/>
        <w:autoSpaceDE w:val="0"/>
        <w:widowControl/>
        <w:spacing w:line="278" w:lineRule="auto" w:before="616" w:after="0"/>
        <w:ind w:left="12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4"/>
        </w:rPr>
        <w:t xml:space="preserve">In Summary: </w:t>
      </w:r>
    </w:p>
    <w:p>
      <w:pPr>
        <w:autoSpaceDN w:val="0"/>
        <w:autoSpaceDE w:val="0"/>
        <w:widowControl/>
        <w:spacing w:line="264" w:lineRule="auto" w:before="222" w:after="0"/>
        <w:ind w:left="129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The Future of Rapid Behavioral Health </w:t>
      </w:r>
      <w:r>
        <w:rPr>
          <w:rFonts w:ascii="TimesNewRomanPS" w:hAnsi="TimesNewRomanPS" w:eastAsia="TimesNewRomanPS"/>
          <w:b/>
          <w:i w:val="0"/>
          <w:color w:val="000000"/>
          <w:sz w:val="32"/>
        </w:rPr>
        <w:t>Facility Development</w:t>
      </w:r>
    </w:p>
    <w:p>
      <w:pPr>
        <w:autoSpaceDN w:val="0"/>
        <w:autoSpaceDE w:val="0"/>
        <w:widowControl/>
        <w:spacing w:line="264" w:lineRule="auto" w:before="140" w:after="0"/>
        <w:ind w:left="12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rapid delivery of behavioral health facilities is not a theo-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retical ideal—it is a real, achievable objective grounded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lived experience of today’s best development teams. Yet,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never easy. It requires navigating regulatory complexity, lim-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ited funding, tight labor markets, and an urgent public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crisis—all at once.</w:t>
      </w:r>
    </w:p>
    <w:p>
      <w:pPr>
        <w:autoSpaceDN w:val="0"/>
        <w:autoSpaceDE w:val="0"/>
        <w:widowControl/>
        <w:spacing w:line="264" w:lineRule="auto" w:before="254" w:after="450"/>
        <w:ind w:left="12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comes only with an experienced, highly integrated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team—a coalition of subject matter experts, builders, designers,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owner’s advisors—who can move with speed, accuracy,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unrelenting focus. These professionals don’t just execute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 of plans—they translate urgency into action. They balance </w:t>
      </w:r>
    </w:p>
    <w:p>
      <w:pPr>
        <w:sectPr>
          <w:type w:val="nextColumn"/>
          <w:pgSz w:w="17280" w:h="12960"/>
          <w:pgMar w:top="498" w:right="1180" w:bottom="340" w:left="1260" w:header="720" w:footer="720" w:gutter="0"/>
          <w:cols w:num="2" w:equalWidth="0">
            <w:col w:w="7342" w:space="0"/>
            <w:col w:w="74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0" w:right="86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code compliance with creative problem-solving, and they lead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a shared sense of purpose: getting critical care environ-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ments open, functional, and serving those who need them most.</w:t>
      </w:r>
    </w:p>
    <w:p>
      <w:pPr>
        <w:autoSpaceDN w:val="0"/>
        <w:autoSpaceDE w:val="0"/>
        <w:widowControl/>
        <w:spacing w:line="264" w:lineRule="auto" w:before="254" w:after="0"/>
        <w:ind w:left="0" w:right="87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Progressive design-build and adaptive reuse are not just deliv-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ery models—they are manifestations of a mindset. A mindset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says faster does not mean reckless and cheaper does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mean lesser. It means rethinking how we collaborate, how we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plan, and how we execute.</w:t>
      </w:r>
    </w:p>
    <w:p>
      <w:pPr>
        <w:autoSpaceDN w:val="0"/>
        <w:autoSpaceDE w:val="0"/>
        <w:widowControl/>
        <w:spacing w:line="264" w:lineRule="auto" w:before="254" w:after="0"/>
        <w:ind w:left="0" w:right="86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Looking ahead, the future of behavioral health facility devel-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opment will be defined by our ability to embrace agile method-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ologies, tap into modular and digital construction innovations,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build deep-rooted partnerships with communities. Projects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once took years must now be delivered in months—and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the right systems and people in place, they can be.</w:t>
      </w:r>
    </w:p>
    <w:p>
      <w:pPr>
        <w:autoSpaceDN w:val="0"/>
        <w:autoSpaceDE w:val="0"/>
        <w:widowControl/>
        <w:spacing w:line="264" w:lineRule="auto" w:before="254" w:after="4428"/>
        <w:ind w:left="0" w:right="87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truth is simple: Rapid delivery is difficult. But it is possi-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ble. With the right team, the right tools, and a relentless com-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mitment to outcomes, we can rise to meet this moment—and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transform underbuilt, underserved communities into hubs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healing, care, and resilience.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27"/>
        <w:gridCol w:w="4927"/>
        <w:gridCol w:w="4927"/>
      </w:tblGrid>
      <w:tr>
        <w:trPr>
          <w:trHeight w:hRule="exact" w:val="30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210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0" w:right="5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Foundations of Behavioral Health Real Estate Development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194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13</w:t>
      </w:r>
    </w:p>
    <w:p>
      <w:pPr>
        <w:autoSpaceDN w:val="0"/>
        <w:autoSpaceDE w:val="0"/>
        <w:widowControl/>
        <w:spacing w:line="264" w:lineRule="auto" w:before="138" w:after="0"/>
        <w:ind w:left="9648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25 Experts on the Development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Team: The Power of Expertise</w:t>
      </w:r>
    </w:p>
    <w:p>
      <w:pPr>
        <w:autoSpaceDN w:val="0"/>
        <w:autoSpaceDE w:val="0"/>
        <w:widowControl/>
        <w:spacing w:line="276" w:lineRule="auto" w:before="550" w:after="0"/>
        <w:ind w:left="0" w:right="266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326" w:after="0"/>
        <w:ind w:left="0" w:right="29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So many Subject Matter Experts</w:t>
      </w:r>
    </w:p>
    <w:p>
      <w:pPr>
        <w:autoSpaceDN w:val="0"/>
        <w:autoSpaceDE w:val="0"/>
        <w:widowControl/>
        <w:spacing w:line="278" w:lineRule="auto" w:before="34" w:after="0"/>
        <w:ind w:left="0" w:right="226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Owner’s Advisor: Key to Project Success</w:t>
      </w:r>
    </w:p>
    <w:p>
      <w:pPr>
        <w:autoSpaceDN w:val="0"/>
        <w:autoSpaceDE w:val="0"/>
        <w:widowControl/>
        <w:spacing w:line="278" w:lineRule="auto" w:before="34" w:after="0"/>
        <w:ind w:left="0" w:right="361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25 Top Key Professionals</w:t>
      </w:r>
    </w:p>
    <w:p>
      <w:pPr>
        <w:autoSpaceDN w:val="0"/>
        <w:autoSpaceDE w:val="0"/>
        <w:widowControl/>
        <w:spacing w:line="278" w:lineRule="auto" w:before="34" w:after="0"/>
        <w:ind w:left="0" w:right="40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Power of Teamwork</w:t>
      </w:r>
    </w:p>
    <w:p>
      <w:pPr>
        <w:autoSpaceDN w:val="0"/>
        <w:autoSpaceDE w:val="0"/>
        <w:widowControl/>
        <w:spacing w:line="278" w:lineRule="auto" w:before="816" w:after="0"/>
        <w:ind w:left="0" w:right="14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Why So Many Subject Matter Experts?</w:t>
      </w:r>
    </w:p>
    <w:p>
      <w:pPr>
        <w:autoSpaceDN w:val="0"/>
        <w:autoSpaceDE w:val="0"/>
        <w:widowControl/>
        <w:spacing w:line="262" w:lineRule="auto" w:before="154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Developing a behavioral health facility is one of the most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complex real estate endeavors, requiring precise coordination,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strict regulatory compliance, and a deep understanding of pa-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tient-centered care. Unlike traditional commercial or residential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projects, behavioral health facilities must seamlessly integrate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healthcare regulations, safety considerations, therapeutic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principles, and operational efficiency.</w:t>
      </w:r>
    </w:p>
    <w:p>
      <w:pPr>
        <w:autoSpaceDN w:val="0"/>
        <w:autoSpaceDE w:val="0"/>
        <w:widowControl/>
        <w:spacing w:line="264" w:lineRule="auto" w:before="250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level of complexity demands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highly specialized team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professional playing a critical role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reducing risk,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maintaining compliance, and ensuring long-term opera-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tional success.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Every subject matter expert (SME) contributes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essential knowledge and skills that prevent costly mistakes,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delays, or suboptimal facility performance.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6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212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213</w:t>
      </w:r>
    </w:p>
    <w:p>
      <w:pPr>
        <w:sectPr>
          <w:pgSz w:w="17280" w:h="12960"/>
          <w:pgMar w:top="964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498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the center of this collaboration is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Advisor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single most important expert responsible for aligning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team, ensuring smooth communication, and keeping the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scope, budget, and schedule. The Owner’s Advisor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just a project manager but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strategic leader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who inte-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grates the expertise of all 25 professionals into a cohesive,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well-executed development plan.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The Owner’s Advisor: The Key to Project Success</w:t>
      </w:r>
    </w:p>
    <w:p>
      <w:pPr>
        <w:autoSpaceDN w:val="0"/>
        <w:autoSpaceDE w:val="0"/>
        <w:widowControl/>
        <w:spacing w:line="278" w:lineRule="auto" w:before="25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Who is the Owner’s Advisor?</w:t>
      </w:r>
    </w:p>
    <w:p>
      <w:pPr>
        <w:autoSpaceDN w:val="0"/>
        <w:autoSpaceDE w:val="0"/>
        <w:widowControl/>
        <w:spacing w:line="264" w:lineRule="auto" w:before="1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Advisor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 the owner’s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trusted subject matter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expert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project steward, guiding every aspect of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 from concept to completion. Unlike a general contractor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a real estate broker, the Owner’s Advisor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bridges the gap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between the owner’s vision and the technical execution by 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suring that all SMEs are working toward the same goals.</w:t>
      </w:r>
    </w:p>
    <w:p>
      <w:pPr>
        <w:autoSpaceDN w:val="0"/>
        <w:autoSpaceDE w:val="0"/>
        <w:widowControl/>
        <w:spacing w:line="278" w:lineRule="auto" w:before="4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Why is the Owner’s Advisor Critical?</w:t>
      </w:r>
    </w:p>
    <w:p>
      <w:pPr>
        <w:autoSpaceDN w:val="0"/>
        <w:autoSpaceDE w:val="0"/>
        <w:widowControl/>
        <w:spacing w:line="266" w:lineRule="auto" w:before="154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Expert Oversight: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Ensures that each SME contributes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expertise effectively, avoiding misalignment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redundant efforts.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Risk Management: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Anticipates and resolves issues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they escalate, reducing costly delays and change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orders.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Regulatory Compliance: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Monitors adherence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complex behavioral health regulations, preventing legal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licensing challenges.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Cost &amp; Schedule Control: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Keeps budgets tight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schedules realistic, ensuring financial and operational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viability.</w:t>
      </w:r>
    </w:p>
    <w:p>
      <w:pPr>
        <w:sectPr>
          <w:type w:val="continuous"/>
          <w:pgSz w:w="17280" w:h="12960"/>
          <w:pgMar w:top="498" w:right="1198" w:bottom="340" w:left="1260" w:header="720" w:footer="720" w:gutter="0"/>
          <w:cols w:num="2" w:equalWidth="0">
            <w:col w:w="7400" w:space="0"/>
            <w:col w:w="74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80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Stakeholder Coordination: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Serves as the key liaison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the owner, regulatory agencies, designers,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engineers, and contractors.</w:t>
      </w:r>
    </w:p>
    <w:p>
      <w:pPr>
        <w:autoSpaceDN w:val="0"/>
        <w:autoSpaceDE w:val="0"/>
        <w:widowControl/>
        <w:spacing w:line="264" w:lineRule="auto" w:before="160" w:after="0"/>
        <w:ind w:left="1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an Owner’s Advisor, projects risk falling into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overruns, schedule delays, compliance violations, and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functional inefficiencies.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This role is the linchpin that holds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SMEs accountable and ensures a seamless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process.</w:t>
      </w:r>
    </w:p>
    <w:p>
      <w:pPr>
        <w:autoSpaceDN w:val="0"/>
        <w:autoSpaceDE w:val="0"/>
        <w:widowControl/>
        <w:spacing w:line="278" w:lineRule="auto" w:before="516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25 Professionals on the Development Team:</w:t>
      </w:r>
    </w:p>
    <w:p>
      <w:pPr>
        <w:autoSpaceDN w:val="0"/>
        <w:autoSpaceDE w:val="0"/>
        <w:widowControl/>
        <w:spacing w:line="278" w:lineRule="auto" w:before="324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Project Owner and/or Developer</w:t>
      </w:r>
    </w:p>
    <w:p>
      <w:pPr>
        <w:autoSpaceDN w:val="0"/>
        <w:autoSpaceDE w:val="0"/>
        <w:widowControl/>
        <w:spacing w:line="276" w:lineRule="auto" w:before="152" w:after="0"/>
        <w:ind w:left="1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autoSpaceDN w:val="0"/>
        <w:autoSpaceDE w:val="0"/>
        <w:widowControl/>
        <w:spacing w:line="278" w:lineRule="auto" w:before="70" w:after="0"/>
        <w:ind w:left="1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Sets the project’s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vision, mission, and financial goals.</w:t>
      </w:r>
    </w:p>
    <w:p>
      <w:pPr>
        <w:autoSpaceDN w:val="0"/>
        <w:autoSpaceDE w:val="0"/>
        <w:widowControl/>
        <w:spacing w:line="278" w:lineRule="auto" w:before="70" w:after="0"/>
        <w:ind w:left="1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Secures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funding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oversees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strategic direction.</w:t>
      </w:r>
    </w:p>
    <w:p>
      <w:pPr>
        <w:autoSpaceDN w:val="0"/>
        <w:tabs>
          <w:tab w:pos="1780" w:val="left"/>
        </w:tabs>
        <w:autoSpaceDE w:val="0"/>
        <w:widowControl/>
        <w:spacing w:line="269" w:lineRule="auto" w:before="70" w:after="0"/>
        <w:ind w:left="160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Makes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final decisions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design, construction,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operations.</w:t>
      </w:r>
    </w:p>
    <w:p>
      <w:pPr>
        <w:autoSpaceDN w:val="0"/>
        <w:autoSpaceDE w:val="0"/>
        <w:widowControl/>
        <w:spacing w:line="276" w:lineRule="auto" w:before="74" w:after="0"/>
        <w:ind w:left="1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6" w:lineRule="auto" w:before="70" w:after="0"/>
        <w:ind w:left="1240" w:right="2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vision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determines the project’s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viability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—with-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 clear goals and funding, the project can collapse before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starts.</w:t>
      </w:r>
    </w:p>
    <w:p>
      <w:pPr>
        <w:autoSpaceDN w:val="0"/>
        <w:autoSpaceDE w:val="0"/>
        <w:widowControl/>
        <w:spacing w:line="278" w:lineRule="auto" w:before="336" w:after="0"/>
        <w:ind w:left="12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Owner’s Advisor </w:t>
      </w:r>
    </w:p>
    <w:p>
      <w:pPr>
        <w:autoSpaceDN w:val="0"/>
        <w:autoSpaceDE w:val="0"/>
        <w:widowControl/>
        <w:spacing w:line="276" w:lineRule="auto" w:before="152" w:after="0"/>
        <w:ind w:left="1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autoSpaceDN w:val="0"/>
        <w:tabs>
          <w:tab w:pos="1780" w:val="left"/>
        </w:tabs>
        <w:autoSpaceDE w:val="0"/>
        <w:widowControl/>
        <w:spacing w:line="269" w:lineRule="auto" w:before="70" w:after="0"/>
        <w:ind w:left="16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Acts as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owner’s right hand, ensuring execution of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the vision.</w:t>
      </w:r>
    </w:p>
    <w:p>
      <w:pPr>
        <w:autoSpaceDN w:val="0"/>
        <w:tabs>
          <w:tab w:pos="1780" w:val="left"/>
        </w:tabs>
        <w:autoSpaceDE w:val="0"/>
        <w:widowControl/>
        <w:spacing w:line="269" w:lineRule="auto" w:before="70" w:after="0"/>
        <w:ind w:left="160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Aligns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team, prevents miscommunication,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resolves conflicts.</w:t>
      </w:r>
    </w:p>
    <w:p>
      <w:pPr>
        <w:autoSpaceDN w:val="0"/>
        <w:tabs>
          <w:tab w:pos="1780" w:val="left"/>
        </w:tabs>
        <w:autoSpaceDE w:val="0"/>
        <w:widowControl/>
        <w:spacing w:line="269" w:lineRule="auto" w:before="70" w:after="202"/>
        <w:ind w:left="160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Monitors budgets, schedules, and compliance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prevent costly mistakes.</w:t>
      </w:r>
    </w:p>
    <w:p>
      <w:pPr>
        <w:sectPr>
          <w:type w:val="nextColumn"/>
          <w:pgSz w:w="17280" w:h="12960"/>
          <w:pgMar w:top="498" w:right="1198" w:bottom="340" w:left="1260" w:header="720" w:footer="720" w:gutter="0"/>
          <w:cols w:num="2" w:equalWidth="0">
            <w:col w:w="7400" w:space="0"/>
            <w:col w:w="74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5"/>
        <w:gridCol w:w="3705"/>
        <w:gridCol w:w="3705"/>
        <w:gridCol w:w="370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17280" w:h="12960"/>
          <w:pgMar w:top="500" w:right="1226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6" w:lineRule="auto" w:before="7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Advisor,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projects face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chaos, cost over-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runs, and misalignment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between teams. This role ensures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cohesion and accountability.</w:t>
      </w:r>
    </w:p>
    <w:p>
      <w:pPr>
        <w:autoSpaceDN w:val="0"/>
        <w:autoSpaceDE w:val="0"/>
        <w:widowControl/>
        <w:spacing w:line="278" w:lineRule="auto" w:before="33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Legal Counsel</w:t>
      </w:r>
    </w:p>
    <w:p>
      <w:pPr>
        <w:sectPr>
          <w:type w:val="continuous"/>
          <w:pgSz w:w="17280" w:h="12960"/>
          <w:pgMar w:top="500" w:right="1226" w:bottom="340" w:left="1260" w:header="720" w:footer="720" w:gutter="0"/>
          <w:cols w:num="2" w:equalWidth="0">
            <w:col w:w="7278" w:space="0"/>
            <w:col w:w="7516" w:space="0"/>
          </w:cols>
          <w:docGrid w:linePitch="360"/>
        </w:sectPr>
      </w:pPr>
    </w:p>
    <w:p>
      <w:pPr>
        <w:autoSpaceDN w:val="0"/>
        <w:tabs>
          <w:tab w:pos="1902" w:val="left"/>
        </w:tabs>
        <w:autoSpaceDE w:val="0"/>
        <w:widowControl/>
        <w:spacing w:line="269" w:lineRule="auto" w:before="0" w:after="0"/>
        <w:ind w:left="172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the site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meets environmental and zoning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regulations.</w:t>
      </w:r>
    </w:p>
    <w:p>
      <w:pPr>
        <w:autoSpaceDN w:val="0"/>
        <w:autoSpaceDE w:val="0"/>
        <w:widowControl/>
        <w:spacing w:line="276" w:lineRule="auto" w:before="74" w:after="0"/>
        <w:ind w:left="13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9" w:lineRule="auto" w:before="70" w:after="426"/>
        <w:ind w:left="136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Improper site planning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cause flooding, soil instability,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infrastructure issues.</w:t>
      </w:r>
    </w:p>
    <w:p>
      <w:pPr>
        <w:sectPr>
          <w:type w:val="nextColumn"/>
          <w:pgSz w:w="17280" w:h="12960"/>
          <w:pgMar w:top="500" w:right="1226" w:bottom="340" w:left="1260" w:header="720" w:footer="720" w:gutter="0"/>
          <w:cols w:num="2" w:equalWidth="0">
            <w:col w:w="7278" w:space="0"/>
            <w:col w:w="7516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5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&amp; Responsibilities: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6. Structural Engineer</w:t>
      </w:r>
    </w:p>
    <w:p>
      <w:pPr>
        <w:sectPr>
          <w:type w:val="continuous"/>
          <w:pgSz w:w="17280" w:h="12960"/>
          <w:pgMar w:top="500" w:right="1226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Manages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contracts, liability risks, and regulatory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compliance.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Advises 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real estate transactions and healthcare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regulations.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9" w:lineRule="auto" w:before="70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Legal mistakes can lead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lawsuits, permit denials,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financial losses.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Commercial Architect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Designs the facility for safety, functionality,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Integrates behavioral health design principles to support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 healing.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9" w:lineRule="auto" w:before="7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Poor design can lead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regulatory failures, patient safety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risks, and operational inefficiencies.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Civil Engineer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Handles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grading, drainage, and infrastructure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planning.</w:t>
      </w:r>
    </w:p>
    <w:p>
      <w:pPr>
        <w:sectPr>
          <w:type w:val="continuous"/>
          <w:pgSz w:w="17280" w:h="12960"/>
          <w:pgMar w:top="500" w:right="1226" w:bottom="340" w:left="1260" w:header="720" w:footer="720" w:gutter="0"/>
          <w:cols w:num="2" w:equalWidth="0">
            <w:col w:w="7312" w:space="0"/>
            <w:col w:w="7482" w:space="0"/>
          </w:cols>
          <w:docGrid w:linePitch="360"/>
        </w:sectPr>
      </w:pPr>
    </w:p>
    <w:p>
      <w:pPr>
        <w:autoSpaceDN w:val="0"/>
        <w:tabs>
          <w:tab w:pos="1688" w:val="left"/>
          <w:tab w:pos="1868" w:val="left"/>
        </w:tabs>
        <w:autoSpaceDE w:val="0"/>
        <w:widowControl/>
        <w:spacing w:line="293" w:lineRule="auto" w:before="0" w:after="0"/>
        <w:ind w:left="13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building stability and compliance with seismic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safety codes.</w:t>
      </w:r>
    </w:p>
    <w:p>
      <w:pPr>
        <w:autoSpaceDN w:val="0"/>
        <w:tabs>
          <w:tab w:pos="1868" w:val="left"/>
        </w:tabs>
        <w:autoSpaceDE w:val="0"/>
        <w:widowControl/>
        <w:spacing w:line="269" w:lineRule="auto" w:before="70" w:after="0"/>
        <w:ind w:left="168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Collaborates with architects to optimize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load-bearing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structures.</w:t>
      </w:r>
    </w:p>
    <w:p>
      <w:pPr>
        <w:autoSpaceDN w:val="0"/>
        <w:autoSpaceDE w:val="0"/>
        <w:widowControl/>
        <w:spacing w:line="293" w:lineRule="auto" w:before="74" w:after="0"/>
        <w:ind w:left="13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weak structure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endanger patients and staff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during natu-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ral disasters.</w:t>
      </w:r>
    </w:p>
    <w:p>
      <w:pPr>
        <w:autoSpaceDN w:val="0"/>
        <w:autoSpaceDE w:val="0"/>
        <w:widowControl/>
        <w:spacing w:line="264" w:lineRule="auto" w:before="516" w:after="0"/>
        <w:ind w:left="132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7. Mechanical, Electrical &amp; Plumbing (MEP)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Engineers</w:t>
      </w:r>
    </w:p>
    <w:p>
      <w:pPr>
        <w:autoSpaceDN w:val="0"/>
        <w:tabs>
          <w:tab w:pos="1688" w:val="left"/>
          <w:tab w:pos="1868" w:val="left"/>
        </w:tabs>
        <w:autoSpaceDE w:val="0"/>
        <w:widowControl/>
        <w:spacing w:line="293" w:lineRule="auto" w:before="152" w:after="0"/>
        <w:ind w:left="132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Design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HVAC, electrical, plumbing, and medical gas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systems.</w:t>
      </w:r>
    </w:p>
    <w:p>
      <w:pPr>
        <w:autoSpaceDN w:val="0"/>
        <w:tabs>
          <w:tab w:pos="1868" w:val="left"/>
        </w:tabs>
        <w:autoSpaceDE w:val="0"/>
        <w:widowControl/>
        <w:spacing w:line="269" w:lineRule="auto" w:before="70" w:after="0"/>
        <w:ind w:left="168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energy efficiency and compliance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codes.</w:t>
      </w:r>
    </w:p>
    <w:p>
      <w:pPr>
        <w:autoSpaceDN w:val="0"/>
        <w:autoSpaceDE w:val="0"/>
        <w:widowControl/>
        <w:spacing w:line="293" w:lineRule="auto" w:before="74" w:after="1368"/>
        <w:ind w:left="132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Malfunctioning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MEP systems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can lead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poor air quality,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power failures, and health risks.</w:t>
      </w:r>
    </w:p>
    <w:p>
      <w:pPr>
        <w:sectPr>
          <w:type w:val="nextColumn"/>
          <w:pgSz w:w="17280" w:h="12960"/>
          <w:pgMar w:top="500" w:right="1226" w:bottom="340" w:left="1260" w:header="720" w:footer="720" w:gutter="0"/>
          <w:cols w:num="2" w:equalWidth="0">
            <w:col w:w="7312" w:space="0"/>
            <w:col w:w="74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8"/>
        <w:gridCol w:w="3698"/>
        <w:gridCol w:w="3698"/>
        <w:gridCol w:w="3698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226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8. Lighting Specialist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11. Utility Consultant</w:t>
      </w:r>
    </w:p>
    <w:p>
      <w:pPr>
        <w:autoSpaceDN w:val="0"/>
        <w:tabs>
          <w:tab w:pos="8640" w:val="left"/>
        </w:tabs>
        <w:autoSpaceDE w:val="0"/>
        <w:widowControl/>
        <w:spacing w:line="276" w:lineRule="auto" w:before="152" w:after="7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&amp; Responsibilities: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Designs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lighting for safety, mood regulation, 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therapeutic benefit.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Reduces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harsh lighting triggers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may agitate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patients.</w:t>
      </w:r>
    </w:p>
    <w:p>
      <w:pPr>
        <w:autoSpaceDN w:val="0"/>
        <w:autoSpaceDE w:val="0"/>
        <w:widowControl/>
        <w:spacing w:line="293" w:lineRule="auto" w:before="7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Lighting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affects mental health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—improper design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increase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anxiety and stress.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9. Interior Designer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3" w:lineRule="auto" w:before="152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Selects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furniture, materials, and colors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promote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calmness.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spaces 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functional and durable.</w:t>
      </w:r>
    </w:p>
    <w:p>
      <w:pPr>
        <w:autoSpaceDN w:val="0"/>
        <w:autoSpaceDE w:val="0"/>
        <w:widowControl/>
        <w:spacing w:line="293" w:lineRule="auto" w:before="7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poorly designed interior can lead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staff stress, patient agi-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tation, and safety risks.</w:t>
      </w:r>
    </w:p>
    <w:p>
      <w:pPr>
        <w:autoSpaceDN w:val="0"/>
        <w:autoSpaceDE w:val="0"/>
        <w:widowControl/>
        <w:spacing w:line="278" w:lineRule="auto" w:before="6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10. Landscape Architect</w:t>
      </w:r>
    </w:p>
    <w:p>
      <w:pPr>
        <w:autoSpaceDN w:val="0"/>
        <w:autoSpaceDE w:val="0"/>
        <w:widowControl/>
        <w:spacing w:line="317" w:lineRule="auto" w:before="152" w:after="0"/>
        <w:ind w:left="360" w:right="144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Designs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healing gardens and outdoor therapy spaces.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nature-based mental health interventions.</w:t>
      </w:r>
    </w:p>
    <w:p>
      <w:pPr>
        <w:autoSpaceDN w:val="0"/>
        <w:autoSpaceDE w:val="0"/>
        <w:widowControl/>
        <w:spacing w:line="293" w:lineRule="auto" w:before="7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Outdoor spaces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enhance recovery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provide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safe, therapeu-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tic environments.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p>
      <w:pPr>
        <w:autoSpaceDN w:val="0"/>
        <w:tabs>
          <w:tab w:pos="1772" w:val="left"/>
        </w:tabs>
        <w:autoSpaceDE w:val="0"/>
        <w:widowControl/>
        <w:spacing w:line="269" w:lineRule="auto" w:before="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facility has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reliable access to water, electricity,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gas, and telecom.</w:t>
      </w:r>
    </w:p>
    <w:p>
      <w:pPr>
        <w:autoSpaceDN w:val="0"/>
        <w:autoSpaceDE w:val="0"/>
        <w:widowControl/>
        <w:spacing w:line="278" w:lineRule="auto" w:before="7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Prevents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utility service disruptions.</w:t>
      </w:r>
    </w:p>
    <w:p>
      <w:pPr>
        <w:autoSpaceDN w:val="0"/>
        <w:autoSpaceDE w:val="0"/>
        <w:widowControl/>
        <w:spacing w:line="293" w:lineRule="auto" w:before="74" w:after="0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Utility failures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jeopardize patient care and operational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continuity.</w:t>
      </w:r>
    </w:p>
    <w:p>
      <w:pPr>
        <w:autoSpaceDN w:val="0"/>
        <w:autoSpaceDE w:val="0"/>
        <w:widowControl/>
        <w:spacing w:line="278" w:lineRule="auto" w:before="51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12. Healthcare Consultant</w:t>
      </w:r>
    </w:p>
    <w:p>
      <w:pPr>
        <w:autoSpaceDN w:val="0"/>
        <w:tabs>
          <w:tab w:pos="1592" w:val="left"/>
          <w:tab w:pos="1772" w:val="left"/>
        </w:tabs>
        <w:autoSpaceDE w:val="0"/>
        <w:widowControl/>
        <w:spacing w:line="293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Advises 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best practices for behavioral health service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delivery.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0" w:after="0"/>
        <w:ind w:left="15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facility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meets patient care and operational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standards.</w:t>
      </w:r>
    </w:p>
    <w:p>
      <w:pPr>
        <w:autoSpaceDN w:val="0"/>
        <w:autoSpaceDE w:val="0"/>
        <w:widowControl/>
        <w:spacing w:line="293" w:lineRule="auto" w:before="74" w:after="0"/>
        <w:ind w:left="123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facility without proper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healthcare planning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will fail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serve its community effectively.</w:t>
      </w:r>
    </w:p>
    <w:p>
      <w:pPr>
        <w:autoSpaceDN w:val="0"/>
        <w:autoSpaceDE w:val="0"/>
        <w:widowControl/>
        <w:spacing w:line="278" w:lineRule="auto" w:before="60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13. Trauma-Informed Care Specialist</w:t>
      </w:r>
    </w:p>
    <w:p>
      <w:pPr>
        <w:autoSpaceDN w:val="0"/>
        <w:tabs>
          <w:tab w:pos="1592" w:val="left"/>
        </w:tabs>
        <w:autoSpaceDE w:val="0"/>
        <w:widowControl/>
        <w:spacing w:line="307" w:lineRule="auto" w:before="152" w:after="0"/>
        <w:ind w:left="1232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Guides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trauma-sensitive facility design.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layout supports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patient healing and emotional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safety.</w:t>
      </w:r>
    </w:p>
    <w:p>
      <w:pPr>
        <w:autoSpaceDN w:val="0"/>
        <w:autoSpaceDE w:val="0"/>
        <w:widowControl/>
        <w:spacing w:line="293" w:lineRule="auto" w:before="74" w:after="540"/>
        <w:ind w:left="123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Neglecting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trauma-informed design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re-traumatize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tients.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14. Regulatory Compliance Manager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17. Asset Manager</w:t>
      </w:r>
    </w:p>
    <w:p>
      <w:pPr>
        <w:autoSpaceDN w:val="0"/>
        <w:tabs>
          <w:tab w:pos="8640" w:val="left"/>
        </w:tabs>
        <w:autoSpaceDE w:val="0"/>
        <w:widowControl/>
        <w:spacing w:line="276" w:lineRule="auto" w:before="152" w:after="7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&amp; Responsibilities: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compliance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state, federal, and local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healthcare regulations.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Avoids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violations that could delay or shut down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operations.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9" w:lineRule="auto" w:before="7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Non-compliance leads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fines, legal issues, and licensing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78" w:lineRule="auto" w:before="5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15. Expeditor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Navigates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bureaucracy to speed up permits 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approvals.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Prevents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delays in zoning, licensing, and inspections.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240" w:space="0"/>
            <w:col w:w="7540" w:space="0"/>
          </w:cols>
          <w:docGrid w:linePitch="360"/>
        </w:sectPr>
      </w:pPr>
    </w:p>
    <w:p>
      <w:pPr>
        <w:autoSpaceDN w:val="0"/>
        <w:tabs>
          <w:tab w:pos="1940" w:val="left"/>
        </w:tabs>
        <w:autoSpaceDE w:val="0"/>
        <w:widowControl/>
        <w:spacing w:line="269" w:lineRule="auto" w:before="0" w:after="0"/>
        <w:ind w:left="17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Maximizes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long-term property value and operational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efficiency.</w:t>
      </w:r>
    </w:p>
    <w:p>
      <w:pPr>
        <w:autoSpaceDN w:val="0"/>
        <w:autoSpaceDE w:val="0"/>
        <w:widowControl/>
        <w:spacing w:line="278" w:lineRule="auto" w:before="70" w:after="0"/>
        <w:ind w:left="17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Analyzes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market conditions and future growth.</w:t>
      </w:r>
    </w:p>
    <w:p>
      <w:pPr>
        <w:autoSpaceDN w:val="0"/>
        <w:autoSpaceDE w:val="0"/>
        <w:widowControl/>
        <w:spacing w:line="293" w:lineRule="auto" w:before="74" w:after="0"/>
        <w:ind w:left="14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proper asset management, facilities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lose financial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sustainability.</w:t>
      </w:r>
    </w:p>
    <w:p>
      <w:pPr>
        <w:autoSpaceDN w:val="0"/>
        <w:autoSpaceDE w:val="0"/>
        <w:widowControl/>
        <w:spacing w:line="278" w:lineRule="auto" w:before="514" w:after="0"/>
        <w:ind w:left="14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18. Operations Specialist</w:t>
      </w:r>
    </w:p>
    <w:p>
      <w:pPr>
        <w:autoSpaceDN w:val="0"/>
        <w:tabs>
          <w:tab w:pos="1760" w:val="left"/>
          <w:tab w:pos="1940" w:val="left"/>
        </w:tabs>
        <w:autoSpaceDE w:val="0"/>
        <w:widowControl/>
        <w:spacing w:line="293" w:lineRule="auto" w:before="152" w:after="0"/>
        <w:ind w:left="14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Designs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efficient workflows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patient care and facility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operations.</w:t>
      </w:r>
    </w:p>
    <w:p>
      <w:pPr>
        <w:autoSpaceDN w:val="0"/>
        <w:tabs>
          <w:tab w:pos="1940" w:val="left"/>
        </w:tabs>
        <w:autoSpaceDE w:val="0"/>
        <w:widowControl/>
        <w:spacing w:line="269" w:lineRule="auto" w:before="70" w:after="74"/>
        <w:ind w:left="17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long-term efficiency and smooth daily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function.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240" w:space="0"/>
            <w:col w:w="754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276" w:lineRule="auto" w:before="0" w:after="7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an expeditor,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projects can face months of unneces-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sary delays.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264" w:space="0"/>
            <w:col w:w="7516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604"/>
        <w:ind w:left="13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Poor operations lead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staff burnout and patient dissatisfac-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tion.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264" w:space="0"/>
            <w:col w:w="7516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16. Financial Manager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19. Marketing Specialist</w:t>
      </w:r>
    </w:p>
    <w:p>
      <w:pPr>
        <w:autoSpaceDN w:val="0"/>
        <w:tabs>
          <w:tab w:pos="8640" w:val="left"/>
        </w:tabs>
        <w:autoSpaceDE w:val="0"/>
        <w:widowControl/>
        <w:spacing w:line="276" w:lineRule="auto" w:before="152" w:after="7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&amp; Responsibilities: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0" w:lineRule="auto" w:before="0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Manages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budgets, funding, and financial forecasting.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Prevents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cash flow issues that could halt construction.</w:t>
      </w:r>
    </w:p>
    <w:p>
      <w:pPr>
        <w:autoSpaceDN w:val="0"/>
        <w:autoSpaceDE w:val="0"/>
        <w:widowControl/>
        <w:spacing w:line="293" w:lineRule="auto" w:before="74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Financial mismanagement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doom even the most well-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planned project.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02" w:space="0"/>
            <w:col w:w="7478" w:space="0"/>
          </w:cols>
          <w:docGrid w:linePitch="360"/>
        </w:sectPr>
      </w:pPr>
    </w:p>
    <w:p>
      <w:pPr>
        <w:autoSpaceDN w:val="0"/>
        <w:tabs>
          <w:tab w:pos="1878" w:val="left"/>
        </w:tabs>
        <w:autoSpaceDE w:val="0"/>
        <w:widowControl/>
        <w:spacing w:line="269" w:lineRule="auto" w:before="0" w:after="0"/>
        <w:ind w:left="16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Promotes the facility to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community and healthcare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partners.</w:t>
      </w:r>
    </w:p>
    <w:p>
      <w:pPr>
        <w:autoSpaceDN w:val="0"/>
        <w:autoSpaceDE w:val="0"/>
        <w:widowControl/>
        <w:spacing w:line="276" w:lineRule="auto" w:before="74" w:after="0"/>
        <w:ind w:left="16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Develops branding and outreach strategies.</w:t>
      </w:r>
    </w:p>
    <w:p>
      <w:pPr>
        <w:autoSpaceDN w:val="0"/>
        <w:autoSpaceDE w:val="0"/>
        <w:widowControl/>
        <w:spacing w:line="276" w:lineRule="auto" w:before="74" w:after="0"/>
        <w:ind w:left="1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9" w:lineRule="auto" w:before="70" w:after="540"/>
        <w:ind w:left="133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marketing, the facility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may struggle to attract pa-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tients and funding.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02" w:space="0"/>
            <w:col w:w="74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20. Sales Representative</w:t>
      </w:r>
    </w:p>
    <w:p>
      <w:pPr>
        <w:autoSpaceDN w:val="0"/>
        <w:tabs>
          <w:tab w:pos="360" w:val="left"/>
        </w:tabs>
        <w:autoSpaceDE w:val="0"/>
        <w:widowControl/>
        <w:spacing w:line="307" w:lineRule="auto" w:before="152" w:after="0"/>
        <w:ind w:left="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Builds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relationships with referral sources.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Drives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facility occupancy and revenue.</w:t>
      </w:r>
    </w:p>
    <w:p>
      <w:pPr>
        <w:autoSpaceDN w:val="0"/>
        <w:autoSpaceDE w:val="0"/>
        <w:widowControl/>
        <w:spacing w:line="293" w:lineRule="auto" w:before="7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great facility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without occupancy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financially unsustain-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able.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270" w:space="0"/>
            <w:col w:w="7510" w:space="0"/>
          </w:cols>
          <w:docGrid w:linePitch="360"/>
        </w:sectPr>
      </w:pPr>
    </w:p>
    <w:p>
      <w:pPr>
        <w:autoSpaceDN w:val="0"/>
        <w:tabs>
          <w:tab w:pos="1910" w:val="left"/>
        </w:tabs>
        <w:autoSpaceDE w:val="0"/>
        <w:widowControl/>
        <w:spacing w:line="269" w:lineRule="auto" w:before="0" w:after="0"/>
        <w:ind w:left="173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telehealth, security, and electronic health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records.</w:t>
      </w:r>
    </w:p>
    <w:p>
      <w:pPr>
        <w:autoSpaceDN w:val="0"/>
        <w:autoSpaceDE w:val="0"/>
        <w:widowControl/>
        <w:spacing w:line="278" w:lineRule="auto" w:before="70" w:after="0"/>
        <w:ind w:left="1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data security and operational tech support.</w:t>
      </w:r>
    </w:p>
    <w:p>
      <w:pPr>
        <w:autoSpaceDN w:val="0"/>
        <w:autoSpaceDE w:val="0"/>
        <w:widowControl/>
        <w:spacing w:line="276" w:lineRule="auto" w:before="74" w:after="0"/>
        <w:ind w:left="13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autoSpaceDN w:val="0"/>
        <w:autoSpaceDE w:val="0"/>
        <w:widowControl/>
        <w:spacing w:line="269" w:lineRule="auto" w:before="70" w:after="0"/>
        <w:ind w:left="137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Outdated technology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hinders patient care and facility effi-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ciency.</w:t>
      </w:r>
    </w:p>
    <w:p>
      <w:pPr>
        <w:autoSpaceDN w:val="0"/>
        <w:autoSpaceDE w:val="0"/>
        <w:widowControl/>
        <w:spacing w:line="278" w:lineRule="auto" w:before="516" w:after="130"/>
        <w:ind w:left="13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24. Research Analyst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270" w:space="0"/>
            <w:col w:w="751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15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21. Real Estate Broker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3" w:lineRule="auto" w:before="0" w:after="0"/>
        <w:ind w:left="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Identifies and secures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 best property for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development.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Negotiates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purchase and leasing terms.</w:t>
      </w:r>
    </w:p>
    <w:p>
      <w:pPr>
        <w:autoSpaceDN w:val="0"/>
        <w:autoSpaceDE w:val="0"/>
        <w:widowControl/>
        <w:spacing w:line="293" w:lineRule="auto" w:before="7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poor location can lead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low patient volume and accessi-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bility issues.</w:t>
      </w:r>
    </w:p>
    <w:p>
      <w:pPr>
        <w:autoSpaceDN w:val="0"/>
        <w:autoSpaceDE w:val="0"/>
        <w:widowControl/>
        <w:spacing w:line="278" w:lineRule="auto" w:before="5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22. Urban Planner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260" w:space="0"/>
            <w:col w:w="7520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auto" w:before="0" w:after="0"/>
        <w:ind w:left="174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market research and operational analysis.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Identifies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gaps in service delivery.</w:t>
      </w:r>
    </w:p>
    <w:p>
      <w:pPr>
        <w:autoSpaceDN w:val="0"/>
        <w:autoSpaceDE w:val="0"/>
        <w:widowControl/>
        <w:spacing w:line="293" w:lineRule="auto" w:before="74" w:after="0"/>
        <w:ind w:left="138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research, facilities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risk misalignment with actual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community needs.</w:t>
      </w:r>
    </w:p>
    <w:p>
      <w:pPr>
        <w:autoSpaceDN w:val="0"/>
        <w:autoSpaceDE w:val="0"/>
        <w:widowControl/>
        <w:spacing w:line="278" w:lineRule="auto" w:before="516" w:after="0"/>
        <w:ind w:left="13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25. Community Relations Coordinator</w:t>
      </w:r>
    </w:p>
    <w:p>
      <w:pPr>
        <w:autoSpaceDN w:val="0"/>
        <w:autoSpaceDE w:val="0"/>
        <w:widowControl/>
        <w:spacing w:line="317" w:lineRule="auto" w:before="152" w:after="74"/>
        <w:ind w:left="1740" w:right="28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Engages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local stakeholders to build support.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Manages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public relations and community outreach.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260" w:space="0"/>
            <w:col w:w="752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295" w:lineRule="auto" w:before="0" w:after="7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Assesses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zoning and land use compatibility.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They Matter: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Aligns the project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community development goals.</w:t>
      </w:r>
    </w:p>
    <w:p>
      <w:pPr>
        <w:autoSpaceDN w:val="0"/>
        <w:autoSpaceDE w:val="0"/>
        <w:widowControl/>
        <w:spacing w:line="307" w:lineRule="auto" w:before="74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Why They Matter: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Misalignment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zoning laws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shut down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project.</w:t>
      </w:r>
    </w:p>
    <w:p>
      <w:pPr>
        <w:autoSpaceDN w:val="0"/>
        <w:autoSpaceDE w:val="0"/>
        <w:widowControl/>
        <w:spacing w:line="278" w:lineRule="auto" w:before="5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23. Technology Specialist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&amp; Responsibilities: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06" w:space="0"/>
            <w:col w:w="7474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Community opposition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block or delay approvals.</w:t>
      </w:r>
    </w:p>
    <w:p>
      <w:pPr>
        <w:autoSpaceDN w:val="0"/>
        <w:autoSpaceDE w:val="0"/>
        <w:widowControl/>
        <w:spacing w:line="264" w:lineRule="auto" w:before="606" w:after="0"/>
        <w:ind w:left="1334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Power of Teamwork in Real Estate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Development: Uniting 25 Experts for Success</w:t>
      </w:r>
    </w:p>
    <w:p>
      <w:pPr>
        <w:autoSpaceDN w:val="0"/>
        <w:autoSpaceDE w:val="0"/>
        <w:widowControl/>
        <w:spacing w:line="266" w:lineRule="auto" w:before="152" w:after="342"/>
        <w:ind w:left="1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Real estate development is a highly complex, multidisci-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plinary process that demands seamless coordination across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wide range of subject matter experts. Each project involves an 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06" w:space="0"/>
            <w:col w:w="74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intricate interplay of planning, design, permitting, financing,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construction, and operational readiness. Without strong collab-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oration and alignment, even the most well-funded projects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face delays, cost overruns, and inefficiencies.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key to delivering behavioral health rehabilitation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 budget, on scope, and on schedule lies in teamwork—bring-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 together 25 top professionals, each with specialized exper-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tise, to create a cohesive and high-performing team.</w:t>
      </w:r>
    </w:p>
    <w:p>
      <w:pPr>
        <w:autoSpaceDN w:val="0"/>
        <w:autoSpaceDE w:val="0"/>
        <w:widowControl/>
        <w:spacing w:line="278" w:lineRule="auto" w:before="5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Teamwork as the Foundation of Excellence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development is not a solo endeavor. It requires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highly coordinated effort among experts from diverse fields—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architecture, engineering, finance, law, construction,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healthcare.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 plays a pivotal role in ensuring that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 matter expert stays aligned with the project’s mission,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vision, and objectives. Without this orchestrated collaboration,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can become disjointed, leading to inefficiencies, scope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creep, and costly mistakes.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Best Practices for Teamwork Excellence: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Foster a culture of accountability and mutual respect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among all team members.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Encourage cross-disciplinary communication to avoid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knowledge silos.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Establish clear roles and responsibilities to streamline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decision-making.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72" w:space="0"/>
            <w:col w:w="740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Aligning Mission, Vision, and Values</w:t>
      </w:r>
    </w:p>
    <w:p>
      <w:pPr>
        <w:autoSpaceDN w:val="0"/>
        <w:autoSpaceDE w:val="0"/>
        <w:widowControl/>
        <w:spacing w:line="264" w:lineRule="auto" w:before="152" w:after="0"/>
        <w:ind w:left="1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successful development project begins with a unified team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vision. When all 25 professionals share a common mission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core values, the project benefits from cohesion, efficiency,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purpose-driven execution.</w:t>
      </w:r>
    </w:p>
    <w:p>
      <w:pPr>
        <w:autoSpaceDN w:val="0"/>
        <w:autoSpaceDE w:val="0"/>
        <w:widowControl/>
        <w:spacing w:line="269" w:lineRule="auto" w:before="254" w:after="0"/>
        <w:ind w:left="12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 plays a crucial role in reinforcing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alignment by:</w:t>
      </w:r>
    </w:p>
    <w:p>
      <w:pPr>
        <w:autoSpaceDN w:val="0"/>
        <w:tabs>
          <w:tab w:pos="1808" w:val="left"/>
        </w:tabs>
        <w:autoSpaceDE w:val="0"/>
        <w:widowControl/>
        <w:spacing w:line="269" w:lineRule="auto" w:before="74" w:after="0"/>
        <w:ind w:left="16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Ensuring that every decision supports the long-term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strategic goals.</w:t>
      </w:r>
    </w:p>
    <w:p>
      <w:pPr>
        <w:autoSpaceDN w:val="0"/>
        <w:tabs>
          <w:tab w:pos="1808" w:val="left"/>
        </w:tabs>
        <w:autoSpaceDE w:val="0"/>
        <w:widowControl/>
        <w:spacing w:line="269" w:lineRule="auto" w:before="74" w:after="0"/>
        <w:ind w:left="162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Facilitating regular meetings to reaffirm shared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objectives.</w:t>
      </w:r>
    </w:p>
    <w:p>
      <w:pPr>
        <w:autoSpaceDN w:val="0"/>
        <w:tabs>
          <w:tab w:pos="1808" w:val="left"/>
        </w:tabs>
        <w:autoSpaceDE w:val="0"/>
        <w:widowControl/>
        <w:spacing w:line="269" w:lineRule="auto" w:before="74" w:after="0"/>
        <w:ind w:left="1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Keeping the team focused on quality, cost-effectiveness,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timely delivery.</w:t>
      </w:r>
    </w:p>
    <w:p>
      <w:pPr>
        <w:autoSpaceDN w:val="0"/>
        <w:autoSpaceDE w:val="0"/>
        <w:widowControl/>
        <w:spacing w:line="269" w:lineRule="auto" w:before="164" w:after="0"/>
        <w:ind w:left="126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alignment is strong, teams avoid miscommunication,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redundant work, and conflicting priorities.</w:t>
      </w:r>
    </w:p>
    <w:p>
      <w:pPr>
        <w:autoSpaceDN w:val="0"/>
        <w:autoSpaceDE w:val="0"/>
        <w:widowControl/>
        <w:spacing w:line="264" w:lineRule="auto" w:before="334" w:after="0"/>
        <w:ind w:left="126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Comprehensive Scope Definition Through Col-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laboration</w:t>
      </w:r>
    </w:p>
    <w:p>
      <w:pPr>
        <w:autoSpaceDN w:val="0"/>
        <w:autoSpaceDE w:val="0"/>
        <w:widowControl/>
        <w:spacing w:line="266" w:lineRule="auto" w:before="242" w:after="0"/>
        <w:ind w:left="1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Defining the project’s scope is one of the most critical steps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real estate development. A well-defined scope sets clear objec-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tives, deliverables, and boundaries.</w:t>
      </w:r>
    </w:p>
    <w:p>
      <w:pPr>
        <w:autoSpaceDN w:val="0"/>
        <w:autoSpaceDE w:val="0"/>
        <w:widowControl/>
        <w:spacing w:line="276" w:lineRule="auto" w:before="254" w:after="0"/>
        <w:ind w:left="1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teamwork matters in scope definition:</w:t>
      </w:r>
    </w:p>
    <w:p>
      <w:pPr>
        <w:autoSpaceDN w:val="0"/>
        <w:tabs>
          <w:tab w:pos="1808" w:val="left"/>
        </w:tabs>
        <w:autoSpaceDE w:val="0"/>
        <w:widowControl/>
        <w:spacing w:line="269" w:lineRule="auto" w:before="74" w:after="0"/>
        <w:ind w:left="162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Commercial Architect ensures functional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aesthetically sound designs.</w:t>
      </w:r>
    </w:p>
    <w:p>
      <w:pPr>
        <w:autoSpaceDN w:val="0"/>
        <w:tabs>
          <w:tab w:pos="1808" w:val="left"/>
        </w:tabs>
        <w:autoSpaceDE w:val="0"/>
        <w:widowControl/>
        <w:spacing w:line="269" w:lineRule="auto" w:before="74" w:after="0"/>
        <w:ind w:left="162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Structural and MEP Engineers assess technical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feasibility.</w:t>
      </w:r>
    </w:p>
    <w:p>
      <w:pPr>
        <w:autoSpaceDN w:val="0"/>
        <w:tabs>
          <w:tab w:pos="1808" w:val="left"/>
        </w:tabs>
        <w:autoSpaceDE w:val="0"/>
        <w:widowControl/>
        <w:spacing w:line="269" w:lineRule="auto" w:before="74" w:after="660"/>
        <w:ind w:left="162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Regulatory Compliance Manager ensures that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 meets state and federal requirements.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72" w:space="0"/>
            <w:col w:w="74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Financial Manager ensures the scope aligns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budget constraints.</w:t>
      </w:r>
    </w:p>
    <w:p>
      <w:pPr>
        <w:autoSpaceDN w:val="0"/>
        <w:autoSpaceDE w:val="0"/>
        <w:widowControl/>
        <w:spacing w:line="269" w:lineRule="auto" w:before="16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collaborating early, these experts prevent costly redesigns,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delays, and misunderstandings later in the project. </w:t>
      </w:r>
    </w:p>
    <w:p>
      <w:pPr>
        <w:autoSpaceDN w:val="0"/>
        <w:autoSpaceDE w:val="0"/>
        <w:widowControl/>
        <w:spacing w:line="264" w:lineRule="auto" w:before="336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Schedule Management: Interdisciplinary Coor-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dination</w:t>
      </w:r>
    </w:p>
    <w:p>
      <w:pPr>
        <w:autoSpaceDN w:val="0"/>
        <w:autoSpaceDE w:val="0"/>
        <w:widowControl/>
        <w:spacing w:line="266" w:lineRule="auto" w:before="24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projects involve multiple dependencies.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proper scheduling, one delay can create a domino effect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derails the entire timeline.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How teamwork enhances scheduling: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Expeditor accelerates permits and regulatory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approvals to prevent bureaucratic slowdowns.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Construction Manager sequences tasks efficiently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avoid bottlenecks.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Operations Specialist ensures the facility will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ready for use upon completion.</w:t>
      </w:r>
    </w:p>
    <w:p>
      <w:pPr>
        <w:autoSpaceDN w:val="0"/>
        <w:autoSpaceDE w:val="0"/>
        <w:widowControl/>
        <w:spacing w:line="269" w:lineRule="auto" w:before="164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maintaining a collaborative scheduling process, the team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can proactively anticipate and mitigate delays.</w:t>
      </w:r>
    </w:p>
    <w:p>
      <w:pPr>
        <w:autoSpaceDN w:val="0"/>
        <w:autoSpaceDE w:val="0"/>
        <w:widowControl/>
        <w:spacing w:line="264" w:lineRule="auto" w:before="516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Budgeting and Financial Oversight as a Team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Effort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project’s financial health depends on the collective respon-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sibility of the entire team. Effective collaboration allows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cost-effective decision-making and prevention of budget over-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runs.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Collaborative Budgeting Practices: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340" w:space="0"/>
            <w:col w:w="7440" w:space="0"/>
          </w:cols>
          <w:docGrid w:linePitch="360"/>
        </w:sectPr>
      </w:pPr>
    </w:p>
    <w:p>
      <w:pPr>
        <w:autoSpaceDN w:val="0"/>
        <w:tabs>
          <w:tab w:pos="1840" w:val="left"/>
        </w:tabs>
        <w:autoSpaceDE w:val="0"/>
        <w:widowControl/>
        <w:spacing w:line="269" w:lineRule="auto" w:before="0" w:after="0"/>
        <w:ind w:left="16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Financial Manager sets a realistic budget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monitors expenditures.</w:t>
      </w:r>
    </w:p>
    <w:p>
      <w:pPr>
        <w:autoSpaceDN w:val="0"/>
        <w:tabs>
          <w:tab w:pos="1840" w:val="left"/>
        </w:tabs>
        <w:autoSpaceDE w:val="0"/>
        <w:widowControl/>
        <w:spacing w:line="269" w:lineRule="auto" w:before="74" w:after="0"/>
        <w:ind w:left="16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Real Estate Broker negotiates favorable property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acquisition terms.</w:t>
      </w:r>
    </w:p>
    <w:p>
      <w:pPr>
        <w:autoSpaceDN w:val="0"/>
        <w:tabs>
          <w:tab w:pos="1840" w:val="left"/>
        </w:tabs>
        <w:autoSpaceDE w:val="0"/>
        <w:widowControl/>
        <w:spacing w:line="269" w:lineRule="auto" w:before="74" w:after="0"/>
        <w:ind w:left="16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Contractor provides accurate cost estimates for labor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materials.</w:t>
      </w:r>
    </w:p>
    <w:p>
      <w:pPr>
        <w:autoSpaceDN w:val="0"/>
        <w:tabs>
          <w:tab w:pos="1840" w:val="left"/>
        </w:tabs>
        <w:autoSpaceDE w:val="0"/>
        <w:widowControl/>
        <w:spacing w:line="269" w:lineRule="auto" w:before="74" w:after="0"/>
        <w:ind w:left="16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Owner’s Advisor ensures that all financial decisions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align with the project’s goals.</w:t>
      </w:r>
    </w:p>
    <w:p>
      <w:pPr>
        <w:autoSpaceDN w:val="0"/>
        <w:autoSpaceDE w:val="0"/>
        <w:widowControl/>
        <w:spacing w:line="269" w:lineRule="auto" w:before="164" w:after="0"/>
        <w:ind w:left="130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all team members share financial responsibility, cost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overruns are minimized. </w:t>
      </w:r>
    </w:p>
    <w:p>
      <w:pPr>
        <w:autoSpaceDN w:val="0"/>
        <w:autoSpaceDE w:val="0"/>
        <w:widowControl/>
        <w:spacing w:line="264" w:lineRule="auto" w:before="336" w:after="0"/>
        <w:ind w:left="13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6. Quality Assurance Through a Teamwide Com-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mitment</w:t>
      </w:r>
    </w:p>
    <w:p>
      <w:pPr>
        <w:autoSpaceDN w:val="0"/>
        <w:autoSpaceDE w:val="0"/>
        <w:widowControl/>
        <w:spacing w:line="264" w:lineRule="auto" w:before="242" w:after="0"/>
        <w:ind w:left="1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High-quality design and construction are non-negotiable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facilities. Every professional involved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uphold the highest standards for safety, durability, and compli-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ance.</w:t>
      </w:r>
    </w:p>
    <w:p>
      <w:pPr>
        <w:autoSpaceDN w:val="0"/>
        <w:autoSpaceDE w:val="0"/>
        <w:widowControl/>
        <w:spacing w:line="276" w:lineRule="auto" w:before="254" w:after="0"/>
        <w:ind w:left="1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How teamwork ensures quality:</w:t>
      </w:r>
    </w:p>
    <w:p>
      <w:pPr>
        <w:autoSpaceDN w:val="0"/>
        <w:tabs>
          <w:tab w:pos="1840" w:val="left"/>
        </w:tabs>
        <w:autoSpaceDE w:val="0"/>
        <w:widowControl/>
        <w:spacing w:line="269" w:lineRule="auto" w:before="74" w:after="0"/>
        <w:ind w:left="16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Interior Designer and Lighting Specialist create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therapeutic environments that support patient recovery.</w:t>
      </w:r>
    </w:p>
    <w:p>
      <w:pPr>
        <w:autoSpaceDN w:val="0"/>
        <w:tabs>
          <w:tab w:pos="1840" w:val="left"/>
        </w:tabs>
        <w:autoSpaceDE w:val="0"/>
        <w:widowControl/>
        <w:spacing w:line="269" w:lineRule="auto" w:before="74" w:after="0"/>
        <w:ind w:left="16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The Structural Engineer ensures earthquake and load-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bearing safety.</w:t>
      </w:r>
    </w:p>
    <w:p>
      <w:pPr>
        <w:autoSpaceDN w:val="0"/>
        <w:tabs>
          <w:tab w:pos="1840" w:val="left"/>
        </w:tabs>
        <w:autoSpaceDE w:val="0"/>
        <w:widowControl/>
        <w:spacing w:line="269" w:lineRule="auto" w:before="74" w:after="0"/>
        <w:ind w:left="16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Healthcare Consultant verifies that the facility meets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clinical best practices.</w:t>
      </w:r>
    </w:p>
    <w:p>
      <w:pPr>
        <w:autoSpaceDN w:val="0"/>
        <w:tabs>
          <w:tab w:pos="1840" w:val="left"/>
        </w:tabs>
        <w:autoSpaceDE w:val="0"/>
        <w:widowControl/>
        <w:spacing w:line="269" w:lineRule="auto" w:before="74" w:after="0"/>
        <w:ind w:left="16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Owner’s Advisor holds all parties accountable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maintaining quality standards.</w:t>
      </w:r>
    </w:p>
    <w:p>
      <w:pPr>
        <w:autoSpaceDN w:val="0"/>
        <w:autoSpaceDE w:val="0"/>
        <w:widowControl/>
        <w:spacing w:line="269" w:lineRule="auto" w:before="164" w:after="864"/>
        <w:ind w:left="130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culture of excellence across all disciplines leads to a safe,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effective, and durable facility. 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340" w:space="0"/>
            <w:col w:w="74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7. Engaging Stakeholders as a Unified Team</w:t>
      </w:r>
    </w:p>
    <w:p>
      <w:pPr>
        <w:autoSpaceDN w:val="0"/>
        <w:autoSpaceDE w:val="0"/>
        <w:widowControl/>
        <w:spacing w:line="264" w:lineRule="auto" w:before="24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rehabilitation projects require buy-in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local communities, regulatory agencies, and investors. A co-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ordinated stakeholder engagement strategy ensures a smooth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 process and long-term success.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contributors to stakeholder engagement: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Community Relations Coordinator fosters local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and manages public relations.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Legal Counsel navigates zoning, licensing,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 matters.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Marketing Specialist promotes the project’s benefits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investors and healthcare providers.</w:t>
      </w:r>
    </w:p>
    <w:p>
      <w:pPr>
        <w:autoSpaceDN w:val="0"/>
        <w:autoSpaceDE w:val="0"/>
        <w:widowControl/>
        <w:spacing w:line="269" w:lineRule="auto" w:before="164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unified team approach prevents opposition and facilitates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seamless integration within the community. </w:t>
      </w:r>
    </w:p>
    <w:p>
      <w:pPr>
        <w:autoSpaceDN w:val="0"/>
        <w:autoSpaceDE w:val="0"/>
        <w:widowControl/>
        <w:spacing w:line="278" w:lineRule="auto" w:before="3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8. Risk Management: A Collective Responsibility</w:t>
      </w:r>
    </w:p>
    <w:p>
      <w:pPr>
        <w:autoSpaceDN w:val="0"/>
        <w:autoSpaceDE w:val="0"/>
        <w:widowControl/>
        <w:spacing w:line="266" w:lineRule="auto" w:before="24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development is inherently risky. From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volatility to regulatory challenges, risks must be identified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mitigated early.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How teamwork strengthens risk management: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Regulatory Compliance Manager ensures that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 meets all legal requirements.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Urban Planner prevents zoning and land-use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conflicts.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Technology Specialist secures data and telehealth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infrastructure from cybersecurity risks.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Owner’s Advisor ensures all risks are monitored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addressed proactively.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58" w:space="0"/>
            <w:col w:w="7422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8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working together, the team creates a resilient project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adapt to unforeseen challenges. </w:t>
      </w:r>
    </w:p>
    <w:p>
      <w:pPr>
        <w:autoSpaceDN w:val="0"/>
        <w:autoSpaceDE w:val="0"/>
        <w:widowControl/>
        <w:spacing w:line="264" w:lineRule="auto" w:before="336" w:after="0"/>
        <w:ind w:left="128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9. Continuous Learning and Adaptation as a Team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Mindset</w:t>
      </w:r>
    </w:p>
    <w:p>
      <w:pPr>
        <w:autoSpaceDN w:val="0"/>
        <w:autoSpaceDE w:val="0"/>
        <w:widowControl/>
        <w:spacing w:line="269" w:lineRule="auto" w:before="242" w:after="0"/>
        <w:ind w:left="128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real estate landscape is constantly evolving, requiring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teams to stay ahead of trends, technologies, and regulations.</w:t>
      </w:r>
    </w:p>
    <w:p>
      <w:pPr>
        <w:autoSpaceDN w:val="0"/>
        <w:autoSpaceDE w:val="0"/>
        <w:widowControl/>
        <w:spacing w:line="276" w:lineRule="auto" w:before="254" w:after="0"/>
        <w:ind w:left="12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continuous improvement:</w:t>
      </w:r>
    </w:p>
    <w:p>
      <w:pPr>
        <w:autoSpaceDN w:val="0"/>
        <w:tabs>
          <w:tab w:pos="1822" w:val="left"/>
        </w:tabs>
        <w:autoSpaceDE w:val="0"/>
        <w:widowControl/>
        <w:spacing w:line="269" w:lineRule="auto" w:before="74" w:after="0"/>
        <w:ind w:left="164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Regular knowledge-sharing meetings among team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members.</w:t>
      </w:r>
    </w:p>
    <w:p>
      <w:pPr>
        <w:autoSpaceDN w:val="0"/>
        <w:autoSpaceDE w:val="0"/>
        <w:widowControl/>
        <w:spacing w:line="276" w:lineRule="auto" w:before="74" w:after="0"/>
        <w:ind w:left="16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Encouraging feedback loops to refine processes. </w:t>
      </w:r>
    </w:p>
    <w:p>
      <w:pPr>
        <w:autoSpaceDN w:val="0"/>
        <w:tabs>
          <w:tab w:pos="1822" w:val="left"/>
        </w:tabs>
        <w:autoSpaceDE w:val="0"/>
        <w:widowControl/>
        <w:spacing w:line="269" w:lineRule="auto" w:before="374" w:after="0"/>
        <w:ind w:left="16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Integrating lessons learned from past projects to improve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future developments.</w:t>
      </w:r>
    </w:p>
    <w:p>
      <w:pPr>
        <w:autoSpaceDN w:val="0"/>
        <w:autoSpaceDE w:val="0"/>
        <w:widowControl/>
        <w:spacing w:line="269" w:lineRule="auto" w:before="164" w:after="0"/>
        <w:ind w:left="128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Teams that prioritize continuous learning remain adaptive,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innovative, and competitive. </w:t>
      </w:r>
    </w:p>
    <w:p>
      <w:pPr>
        <w:autoSpaceDN w:val="0"/>
        <w:autoSpaceDE w:val="0"/>
        <w:widowControl/>
        <w:spacing w:line="264" w:lineRule="auto" w:before="336" w:after="0"/>
        <w:ind w:left="128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10. Celebrating Success and Acknowledging Con-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tributions</w:t>
      </w:r>
    </w:p>
    <w:p>
      <w:pPr>
        <w:autoSpaceDN w:val="0"/>
        <w:autoSpaceDE w:val="0"/>
        <w:widowControl/>
        <w:spacing w:line="266" w:lineRule="auto" w:before="242" w:after="0"/>
        <w:ind w:left="12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successful real estate project is the sum of countless individ-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ual efforts. Recognizing and celebrating achievements boosts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morale and strengthens team cohesion.</w:t>
      </w:r>
    </w:p>
    <w:p>
      <w:pPr>
        <w:autoSpaceDN w:val="0"/>
        <w:autoSpaceDE w:val="0"/>
        <w:widowControl/>
        <w:spacing w:line="276" w:lineRule="auto" w:before="254" w:after="0"/>
        <w:ind w:left="12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Ways to celebrate success:</w:t>
      </w:r>
    </w:p>
    <w:p>
      <w:pPr>
        <w:autoSpaceDN w:val="0"/>
        <w:tabs>
          <w:tab w:pos="1822" w:val="left"/>
        </w:tabs>
        <w:autoSpaceDE w:val="0"/>
        <w:widowControl/>
        <w:spacing w:line="269" w:lineRule="auto" w:before="74" w:after="0"/>
        <w:ind w:left="164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Acknowledge individual contributions in team meetings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company updates.</w:t>
      </w:r>
    </w:p>
    <w:p>
      <w:pPr>
        <w:autoSpaceDN w:val="0"/>
        <w:autoSpaceDE w:val="0"/>
        <w:widowControl/>
        <w:spacing w:line="276" w:lineRule="auto" w:before="74" w:after="0"/>
        <w:ind w:left="16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Organize milestone celebrations to mark project progress.</w:t>
      </w:r>
    </w:p>
    <w:p>
      <w:pPr>
        <w:autoSpaceDN w:val="0"/>
        <w:tabs>
          <w:tab w:pos="1822" w:val="left"/>
        </w:tabs>
        <w:autoSpaceDE w:val="0"/>
        <w:widowControl/>
        <w:spacing w:line="269" w:lineRule="auto" w:before="74" w:after="462"/>
        <w:ind w:left="164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Encourage peer recognition programs to foster a culture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appreciation.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58" w:space="0"/>
            <w:col w:w="74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team members feel valued, they remain motivated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committed to future successes.</w:t>
      </w:r>
    </w:p>
    <w:p>
      <w:pPr>
        <w:autoSpaceDN w:val="0"/>
        <w:autoSpaceDE w:val="0"/>
        <w:widowControl/>
        <w:spacing w:line="264" w:lineRule="auto" w:before="606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Conclusion: The Power of Precision-Selected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Experts and Integrated Execution</w:t>
      </w:r>
    </w:p>
    <w:p>
      <w:pPr>
        <w:autoSpaceDN w:val="0"/>
        <w:autoSpaceDE w:val="0"/>
        <w:widowControl/>
        <w:spacing w:line="262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behavioral health real estate development, the difference be-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tween a project that merely opens and one that transforms lives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lies in the strength, cohesion, and expertise of its people.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top 25 professionals identified in this chapter are not simply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role-fillers—they are mission-critical assets. When carefully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selected, strategically coordinated, and empowered to work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harmony, these experts form a development ecosystem capa-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ble of delivering facilities that are compliant, compassionate,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high-performing, and sustainable.</w:t>
      </w:r>
    </w:p>
    <w:p>
      <w:pPr>
        <w:autoSpaceDN w:val="0"/>
        <w:autoSpaceDE w:val="0"/>
        <w:widowControl/>
        <w:spacing w:line="262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Successful project delivery in the behavioral health sector 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quires more than technical competence. It demands profession-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als who are deeply experienced in the complexities of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environments—regulatory nuance, trauma-informed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design, clinical flow, operational handoff, community relations,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financing mechanics, and post-occupancy outcomes. These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just generalists—they are seasoned subject matter experts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(SMEs) who bring real-world insight, specialized judgment,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 relentless commitment to healing-centered infrastructure.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 for Team Formation and Success</w:t>
      </w:r>
    </w:p>
    <w:p>
      <w:pPr>
        <w:autoSpaceDN w:val="0"/>
        <w:autoSpaceDE w:val="0"/>
        <w:widowControl/>
        <w:spacing w:line="264" w:lineRule="auto" w:before="148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 Strategic Selection Based on Behavioral Health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Expertise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Each professional must be vetted not only for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resume, but for their behavioral health-specific portfolio.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Prioritize those who have successfully navigated DHCS 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528" w:space="0"/>
            <w:col w:w="7252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65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licensing, OSHPD (now HCAI) approval, anti-ligature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protocols, and trauma-informed space design.</w:t>
      </w:r>
    </w:p>
    <w:p>
      <w:pPr>
        <w:autoSpaceDN w:val="0"/>
        <w:autoSpaceDE w:val="0"/>
        <w:widowControl/>
        <w:spacing w:line="266" w:lineRule="auto" w:before="70" w:after="0"/>
        <w:ind w:left="165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 Hire with Chemistry and Cultural Alignment in Mind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Technical skills alone are not enough. Team cohesion,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shared values, and aligned communication styles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essential for efficient decision-making under pressure.</w:t>
      </w:r>
    </w:p>
    <w:p>
      <w:pPr>
        <w:autoSpaceDN w:val="0"/>
        <w:autoSpaceDE w:val="0"/>
        <w:widowControl/>
        <w:spacing w:line="264" w:lineRule="auto" w:before="70" w:after="0"/>
        <w:ind w:left="165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 Integrate the Owner’s Advisor as the Central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Coordinator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Owner’s Advisor is not simply a project manager—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are the strategic glue, tasked with aligning the full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 with the owner’s objectives, managing complexity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across functions, and preempting risk through proactive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oversight.</w:t>
      </w:r>
    </w:p>
    <w:p>
      <w:pPr>
        <w:autoSpaceDN w:val="0"/>
        <w:autoSpaceDE w:val="0"/>
        <w:widowControl/>
        <w:spacing w:line="264" w:lineRule="auto" w:before="70" w:after="0"/>
        <w:ind w:left="165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 Create Clear Roles, Accountability, and Decision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Frameworks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Avoid ambiguity. Define who leads on what, how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decisions are made, and what success looks like at every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phase—from predevelopment feasibility to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closeout.</w:t>
      </w:r>
    </w:p>
    <w:p>
      <w:pPr>
        <w:autoSpaceDN w:val="0"/>
        <w:autoSpaceDE w:val="0"/>
        <w:widowControl/>
        <w:spacing w:line="264" w:lineRule="auto" w:before="70" w:after="0"/>
        <w:ind w:left="165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 Embed Clinical and Operational Insight Early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Ensure that clinicians, peer advocates, and operational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leaders have a seat at the table during programming,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design, and construction. Real-world workflows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guide physical infrastructure—not the other way around.</w:t>
      </w:r>
    </w:p>
    <w:p>
      <w:pPr>
        <w:autoSpaceDN w:val="0"/>
        <w:autoSpaceDE w:val="0"/>
        <w:widowControl/>
        <w:spacing w:line="264" w:lineRule="auto" w:before="70" w:after="0"/>
        <w:ind w:left="165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 Foster High-Trust, High-Performance Culture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Projects run at the speed of trust. Establish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 norms, resolve conflicts early, and invest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relationships among design, construction, clinical,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owner teams.</w:t>
      </w:r>
    </w:p>
    <w:p>
      <w:pPr>
        <w:autoSpaceDN w:val="0"/>
        <w:autoSpaceDE w:val="0"/>
        <w:widowControl/>
        <w:spacing w:line="264" w:lineRule="auto" w:before="70" w:after="186"/>
        <w:ind w:left="165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 Align the Team to Mission and Impact, Not Just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Milestones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Beyond deadlines and budgets, the team must connect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“why”—the urgent mental health crisis,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underserved populations, and the transformative power 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528" w:space="0"/>
            <w:col w:w="72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well-designed spaces. A mission-driven team delivers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deeper impact, not just efficient output.</w:t>
      </w:r>
    </w:p>
    <w:p>
      <w:pPr>
        <w:autoSpaceDN w:val="0"/>
        <w:autoSpaceDE w:val="0"/>
        <w:widowControl/>
        <w:spacing w:line="264" w:lineRule="auto" w:before="426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From Specialists to Synergy: The New Standard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of Behavioral Health Real Estate Delivery</w:t>
      </w:r>
    </w:p>
    <w:p>
      <w:pPr>
        <w:autoSpaceDN w:val="0"/>
        <w:autoSpaceDE w:val="0"/>
        <w:widowControl/>
        <w:spacing w:line="262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best projects are never the result of individual brilliance—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are the product of collective intelligence, cross-functional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excellence, and purposeful leadership. Whether it’s the finan-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cial analyst modeling sustainable operations, the architect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sketching a ligature-safe exam room, the HCAI coordinator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navigating code compliance, or the peer advocate voicing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munity priorities—each role is essential. And when those roles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 executed in synergy, the result is nothing short of extraordi-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nary.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behavioral health development, every professional decision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 downstream impacts—on care delivery, patient dignity,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facility sustainability, and regulatory success. That’s why team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selection is not just an HR function—it’s a strategic act of mis-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sion alignment. Successful teams anticipate, collaborate,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execute with the shared understanding that this work changes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lives.</w:t>
      </w:r>
    </w:p>
    <w:p>
      <w:pPr>
        <w:autoSpaceDN w:val="0"/>
        <w:autoSpaceDE w:val="0"/>
        <w:widowControl/>
        <w:spacing w:line="264" w:lineRule="auto" w:before="606" w:after="0"/>
        <w:ind w:left="0" w:right="23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Final Thought: Projects End, but Impact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Endures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ribbon-cutting is not the end. It’s the beginning of a facili-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ty’s decades-long legacy. And that legacy begins with the peo-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 who planned it, designed it, and built it—every consultant,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advisor, every SME who brought their best to a shared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vision.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362" w:space="0"/>
            <w:col w:w="741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25 expert professionals operate as one team—with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clarity, discipline, and heart—they do more than build build-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ings. They build hope. They build dignity. They build access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healing.</w:t>
      </w:r>
    </w:p>
    <w:p>
      <w:pPr>
        <w:autoSpaceDN w:val="0"/>
        <w:autoSpaceDE w:val="0"/>
        <w:widowControl/>
        <w:spacing w:line="266" w:lineRule="auto" w:before="250" w:after="0"/>
        <w:ind w:left="12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Let this be the standard going forward: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Assemble not the larg-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est team, but the right team. Equip them with trust. Align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them with a mission. And deliver not just real estate—but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real care.</w:t>
      </w:r>
    </w:p>
    <w:p>
      <w:pPr>
        <w:autoSpaceDN w:val="0"/>
        <w:tabs>
          <w:tab w:pos="1930" w:val="left"/>
          <w:tab w:pos="3952" w:val="left"/>
        </w:tabs>
        <w:autoSpaceDE w:val="0"/>
        <w:widowControl/>
        <w:spacing w:line="266" w:lineRule="auto" w:before="490" w:after="6846"/>
        <w:ind w:left="1492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 strength of the team is each individual member.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The strength of each member is the team.” — Phil </w:t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Jackson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362" w:space="0"/>
            <w:col w:w="74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13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 Experts on the Development Team: The Power of Expertise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188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14</w:t>
      </w:r>
    </w:p>
    <w:p>
      <w:pPr>
        <w:autoSpaceDN w:val="0"/>
        <w:autoSpaceDE w:val="0"/>
        <w:widowControl/>
        <w:spacing w:line="264" w:lineRule="auto" w:before="138" w:after="0"/>
        <w:ind w:left="9216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Professional Excellence in Behavioral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Health Real Estate Development</w:t>
      </w:r>
    </w:p>
    <w:p>
      <w:pPr>
        <w:autoSpaceDN w:val="0"/>
        <w:autoSpaceDE w:val="0"/>
        <w:widowControl/>
        <w:spacing w:line="276" w:lineRule="auto" w:before="680" w:after="0"/>
        <w:ind w:left="0" w:right="26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314" w:after="0"/>
        <w:ind w:left="0" w:right="31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Defining Standards of Quality</w:t>
      </w:r>
    </w:p>
    <w:p>
      <w:pPr>
        <w:autoSpaceDN w:val="0"/>
        <w:autoSpaceDE w:val="0"/>
        <w:widowControl/>
        <w:spacing w:line="278" w:lineRule="auto" w:before="34" w:after="0"/>
        <w:ind w:left="0" w:right="35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The Power of Teamwork</w:t>
      </w:r>
    </w:p>
    <w:p>
      <w:pPr>
        <w:autoSpaceDN w:val="0"/>
        <w:autoSpaceDE w:val="0"/>
        <w:widowControl/>
        <w:spacing w:line="278" w:lineRule="auto" w:before="34" w:after="0"/>
        <w:ind w:left="0" w:right="391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Stakeholder Support</w:t>
      </w:r>
    </w:p>
    <w:p>
      <w:pPr>
        <w:autoSpaceDN w:val="0"/>
        <w:autoSpaceDE w:val="0"/>
        <w:widowControl/>
        <w:spacing w:line="278" w:lineRule="auto" w:before="34" w:after="0"/>
        <w:ind w:left="0" w:right="27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Owner’s Advisors: Trusted Guides</w:t>
      </w:r>
    </w:p>
    <w:p>
      <w:pPr>
        <w:autoSpaceDN w:val="0"/>
        <w:autoSpaceDE w:val="0"/>
        <w:widowControl/>
        <w:spacing w:line="262" w:lineRule="auto" w:before="1124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Developing behavioral health facilities is a profound responsi-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bility that requires unwavering dedication to quality, collabo-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ration, and specialized expertise. These facilities are more than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structures; they are sanctuaries of healing designed to support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mental health and well-being. Achieving professional excel-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lence in this field involves setting rigorous standards, fostering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interdisciplinary teamwork, securing stakeholder support,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recognizing the indispensable role of experienced Owner’s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Advisors. These elements collectively ensure that behavioral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facilities operate at the pinnacle of efficiency and com-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passion.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16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235</w:t>
      </w:r>
    </w:p>
    <w:p>
      <w:pPr>
        <w:sectPr>
          <w:pgSz w:w="17280" w:h="12960"/>
          <w:pgMar w:top="964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2"/>
        <w:ind w:left="0" w:right="0"/>
      </w:pPr>
    </w:p>
    <w:p>
      <w:pPr>
        <w:sectPr>
          <w:pgSz w:w="17280" w:h="12960"/>
          <w:pgMar w:top="490" w:right="1180" w:bottom="340" w:left="12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Defining Standards Of Quality</w:t>
      </w:r>
    </w:p>
    <w:p>
      <w:pPr>
        <w:autoSpaceDN w:val="0"/>
        <w:autoSpaceDE w:val="0"/>
        <w:widowControl/>
        <w:spacing w:line="266" w:lineRule="auto" w:before="152" w:after="0"/>
        <w:ind w:left="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cornerstone of professional excellence is a steadfast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mitment to quality, meticulously defined and upheld throughout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every phase of development.</w:t>
      </w:r>
    </w:p>
    <w:p>
      <w:pPr>
        <w:autoSpaceDN w:val="0"/>
        <w:autoSpaceDE w:val="0"/>
        <w:widowControl/>
        <w:spacing w:line="278" w:lineRule="auto" w:before="624" w:after="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Specialized Subject Matter Expertise</w:t>
      </w:r>
    </w:p>
    <w:p>
      <w:pPr>
        <w:autoSpaceDN w:val="0"/>
        <w:autoSpaceDE w:val="0"/>
        <w:widowControl/>
        <w:spacing w:line="264" w:lineRule="auto" w:before="158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facility development necessitates a conver-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gence of diverse expertise. Successful projects integrate 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sights from real estate developers, mental health professionals,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healthcare architects, clinical operations specialists, and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munity planners. This multidisciplinary approach ensures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facilities are not only structurally sound but also conducive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therapeutic outcomes.</w:t>
      </w:r>
    </w:p>
    <w:p>
      <w:pPr>
        <w:autoSpaceDN w:val="0"/>
        <w:autoSpaceDE w:val="0"/>
        <w:widowControl/>
        <w:spacing w:line="274" w:lineRule="auto" w:before="330" w:after="0"/>
        <w:ind w:left="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Case Study: High Desert Mental Health Urgent Care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Center</w:t>
      </w:r>
    </w:p>
    <w:p>
      <w:pPr>
        <w:autoSpaceDN w:val="0"/>
        <w:autoSpaceDE w:val="0"/>
        <w:widowControl/>
        <w:spacing w:line="262" w:lineRule="auto" w:before="158" w:after="0"/>
        <w:ind w:left="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Lancaster, California, the High Desert Mental Health Urgent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Center (MHUCC) exemplifies the impact of specialized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expertise. As the first facility in the area to offer 24/7 urgent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mental health and crisis stabilization services, MHUCC 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dresses a critical need, reducing local emergency room crowd-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and unnecessary hospitalizations. This project underscores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importance of integrating clinical insights into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to meet community-specific needs.</w:t>
      </w:r>
    </w:p>
    <w:p>
      <w:pPr>
        <w:autoSpaceDN w:val="0"/>
        <w:autoSpaceDE w:val="0"/>
        <w:widowControl/>
        <w:spacing w:line="276" w:lineRule="auto" w:before="0" w:after="0"/>
        <w:ind w:left="6" w:right="0" w:firstLine="0"/>
        <w:jc w:val="left"/>
      </w:pP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dbia.org</w:t>
      </w:r>
    </w:p>
    <w:p>
      <w:pPr>
        <w:autoSpaceDN w:val="0"/>
        <w:autoSpaceDE w:val="0"/>
        <w:widowControl/>
        <w:spacing w:line="278" w:lineRule="auto" w:before="444" w:after="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Evidence-Based Design and Best Practices</w:t>
      </w:r>
    </w:p>
    <w:p>
      <w:pPr>
        <w:autoSpaceDN w:val="0"/>
        <w:autoSpaceDE w:val="0"/>
        <w:widowControl/>
        <w:spacing w:line="264" w:lineRule="auto" w:before="158" w:after="0"/>
        <w:ind w:left="6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Decades of research affirm that thoughtfully designed health-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environments significantly influence patient outcomes.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Incorporating elements such as open spaces, nature-inspired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aesthetics, and adaptable patient rooms has been linked to </w:t>
      </w:r>
    </w:p>
    <w:p>
      <w:pPr>
        <w:sectPr>
          <w:type w:val="continuous"/>
          <w:pgSz w:w="17280" w:h="12960"/>
          <w:pgMar w:top="490" w:right="1180" w:bottom="340" w:left="1254" w:header="720" w:footer="720" w:gutter="0"/>
          <w:cols w:num="2" w:equalWidth="0">
            <w:col w:w="7412" w:space="0"/>
            <w:col w:w="74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reduced aggression, lower stress levels, and expedited recovery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times. Embracing evidence-based design principles ensures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that facilities are both functional and therapeutic.</w:t>
      </w:r>
    </w:p>
    <w:p>
      <w:pPr>
        <w:autoSpaceDN w:val="0"/>
        <w:autoSpaceDE w:val="0"/>
        <w:widowControl/>
        <w:spacing w:line="278" w:lineRule="auto" w:before="318" w:after="0"/>
        <w:ind w:left="1234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6"/>
        </w:rPr>
        <w:t>Case Study: Architectural Best Practices at VCBR</w:t>
      </w:r>
    </w:p>
    <w:p>
      <w:pPr>
        <w:autoSpaceDN w:val="0"/>
        <w:autoSpaceDE w:val="0"/>
        <w:widowControl/>
        <w:spacing w:line="264" w:lineRule="auto" w:before="58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Virginia Center for Behavioral Rehabilitation (VCBR) im-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plemented architectural best practices to enhance resident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 safety and improve treatment outcomes. This approach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highlights how evidence-based design can transform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facilities into environments that promote well-being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rehabilitation.</w:t>
      </w:r>
    </w:p>
    <w:p>
      <w:pPr>
        <w:autoSpaceDN w:val="0"/>
        <w:autoSpaceDE w:val="0"/>
        <w:widowControl/>
        <w:spacing w:line="276" w:lineRule="auto" w:before="0" w:after="0"/>
        <w:ind w:left="1234" w:right="0" w:firstLine="0"/>
        <w:jc w:val="left"/>
      </w:pP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hdrinc.com</w:t>
      </w:r>
    </w:p>
    <w:p>
      <w:pPr>
        <w:autoSpaceDN w:val="0"/>
        <w:autoSpaceDE w:val="0"/>
        <w:widowControl/>
        <w:spacing w:line="278" w:lineRule="auto" w:before="446" w:after="0"/>
        <w:ind w:left="1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Commitment to Lifelong Learning</w:t>
      </w:r>
    </w:p>
    <w:p>
      <w:pPr>
        <w:autoSpaceDN w:val="0"/>
        <w:autoSpaceDE w:val="0"/>
        <w:widowControl/>
        <w:spacing w:line="264" w:lineRule="auto" w:before="158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dynamic nature of behavioral health care demands a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mitment to continuous learning. Professionals must stay abreast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advancements in treatment methodologies, regulatory chang-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es, and design innovations. Engaging in professional organiza-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tions, attending industry conferences, and analyzing real-world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case studies are vital practices that ensure teams remain 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forefront of the industry.</w:t>
      </w:r>
    </w:p>
    <w:p>
      <w:pPr>
        <w:autoSpaceDN w:val="0"/>
        <w:autoSpaceDE w:val="0"/>
        <w:widowControl/>
        <w:spacing w:line="274" w:lineRule="auto" w:before="512" w:after="0"/>
        <w:ind w:left="1234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Insight: Centre for Addiction and Mental Health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(CAMH)</w:t>
      </w:r>
    </w:p>
    <w:p>
      <w:pPr>
        <w:autoSpaceDN w:val="0"/>
        <w:autoSpaceDE w:val="0"/>
        <w:widowControl/>
        <w:spacing w:line="264" w:lineRule="auto" w:before="158" w:after="0"/>
        <w:ind w:left="123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CAMH, investing in a Project Management Office (PMO)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providing internal professional development opportunities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been pivotal. Team members engage in brainstorming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sessions and courses covering topics like presentation skills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change management, fostering a culture of continuous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improve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ment.</w:t>
      </w:r>
    </w:p>
    <w:p>
      <w:pPr>
        <w:autoSpaceDN w:val="0"/>
        <w:autoSpaceDE w:val="0"/>
        <w:widowControl/>
        <w:spacing w:line="276" w:lineRule="auto" w:before="0" w:after="652"/>
        <w:ind w:left="1234" w:right="0" w:firstLine="0"/>
        <w:jc w:val="left"/>
      </w:pPr>
      <w:r>
        <w:rPr>
          <w:u w:val="single" w:color="205d9e"/>
          <w:rFonts w:ascii="TimesNewRomanPSMT" w:hAnsi="TimesNewRomanPSMT" w:eastAsia="TimesNewRomanPSMT"/>
          <w:b w:val="0"/>
          <w:i w:val="0"/>
          <w:color w:val="215E9E"/>
          <w:sz w:val="24"/>
        </w:rPr>
        <w:hyperlink r:id="rId9" w:history="1">
          <w:r>
            <w:rPr>
              <w:rStyle w:val="Hyperlink"/>
            </w:rPr>
            <w:t>pmi.org</w:t>
          </w:r>
        </w:hyperlink>
      </w:r>
    </w:p>
    <w:p>
      <w:pPr>
        <w:sectPr>
          <w:type w:val="nextColumn"/>
          <w:pgSz w:w="17280" w:h="12960"/>
          <w:pgMar w:top="490" w:right="1180" w:bottom="340" w:left="1254" w:header="720" w:footer="720" w:gutter="0"/>
          <w:cols w:num="2" w:equalWidth="0">
            <w:col w:w="7412" w:space="0"/>
            <w:col w:w="7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3711"/>
        <w:gridCol w:w="3711"/>
        <w:gridCol w:w="3711"/>
        <w:gridCol w:w="3711"/>
      </w:tblGrid>
      <w:tr>
        <w:trPr>
          <w:trHeight w:hRule="exact" w:val="31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14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Professional Excellence in Behavioral Health Real Estate Development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0" w:right="1180" w:bottom="340" w:left="12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2"/>
        <w:ind w:left="0" w:right="0"/>
      </w:pPr>
    </w:p>
    <w:p>
      <w:pPr>
        <w:sectPr>
          <w:pgSz w:w="17280" w:h="12960"/>
          <w:pgMar w:top="490" w:right="1188" w:bottom="340" w:left="12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6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The Power Of Teamwork: Collaboration In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Action</w:t>
      </w:r>
    </w:p>
    <w:p>
      <w:pPr>
        <w:autoSpaceDN w:val="0"/>
        <w:autoSpaceDE w:val="0"/>
        <w:widowControl/>
        <w:spacing w:line="266" w:lineRule="auto" w:before="152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facility development thrives on collabora-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tion, where each stakeholder’s unique expertise contributes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project’s success.</w:t>
      </w:r>
    </w:p>
    <w:p>
      <w:pPr>
        <w:autoSpaceDN w:val="0"/>
        <w:autoSpaceDE w:val="0"/>
        <w:widowControl/>
        <w:spacing w:line="274" w:lineRule="auto" w:before="330" w:after="0"/>
        <w:ind w:left="6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Inclusive Decision-Making and Cross-Disciplinary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Collaboration</w:t>
      </w:r>
    </w:p>
    <w:p>
      <w:pPr>
        <w:autoSpaceDN w:val="0"/>
        <w:autoSpaceDE w:val="0"/>
        <w:widowControl/>
        <w:spacing w:line="264" w:lineRule="auto" w:before="68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projects involve input from clinical staff, operational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teams, security experts, patients, and community represen-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tatives. This inclusive approach anticipates challenges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fosters innovative solutions.</w:t>
      </w:r>
    </w:p>
    <w:p>
      <w:pPr>
        <w:autoSpaceDN w:val="0"/>
        <w:autoSpaceDE w:val="0"/>
        <w:widowControl/>
        <w:spacing w:line="278" w:lineRule="auto" w:before="354" w:after="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Case Study: Integrated Behavioral Health Program</w:t>
      </w:r>
    </w:p>
    <w:p>
      <w:pPr>
        <w:autoSpaceDN w:val="0"/>
        <w:autoSpaceDE w:val="0"/>
        <w:widowControl/>
        <w:spacing w:line="264" w:lineRule="auto" w:before="68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Integrated Behavioral Health Project (IBHP) in California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exemplifies inclusive decision-making. By engaging a broad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range of internal personnel, including executive staff, clinical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professionals, and behavioral health providers, IBHP advanced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field of integrated behavioral health, improved access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services, and reduced stigma.</w:t>
      </w:r>
    </w:p>
    <w:p>
      <w:pPr>
        <w:autoSpaceDN w:val="0"/>
        <w:autoSpaceDE w:val="0"/>
        <w:widowControl/>
        <w:spacing w:line="276" w:lineRule="auto" w:before="0" w:after="0"/>
        <w:ind w:left="6" w:right="0" w:firstLine="0"/>
        <w:jc w:val="left"/>
      </w:pP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desertvistaconsulting.com</w:t>
      </w:r>
    </w:p>
    <w:p>
      <w:pPr>
        <w:autoSpaceDN w:val="0"/>
        <w:autoSpaceDE w:val="0"/>
        <w:widowControl/>
        <w:spacing w:line="278" w:lineRule="auto" w:before="264" w:after="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Shared Accountability and Project Transparency</w:t>
      </w:r>
    </w:p>
    <w:p>
      <w:pPr>
        <w:autoSpaceDN w:val="0"/>
        <w:autoSpaceDE w:val="0"/>
        <w:widowControl/>
        <w:spacing w:line="264" w:lineRule="auto" w:before="68" w:after="0"/>
        <w:ind w:left="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culture of shared accountability and transparency is essential.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Establishing clear roles, responsibilities, and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protocols ensures alignment and fosters trust among team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members.</w:t>
      </w:r>
    </w:p>
    <w:p>
      <w:pPr>
        <w:autoSpaceDN w:val="0"/>
        <w:autoSpaceDE w:val="0"/>
        <w:widowControl/>
        <w:spacing w:line="252" w:lineRule="auto" w:before="208" w:after="0"/>
        <w:ind w:left="6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Insight: Integrated Project Delivery (IPD) Case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Studies</w:t>
      </w:r>
    </w:p>
    <w:p>
      <w:pPr>
        <w:autoSpaceDN w:val="0"/>
        <w:autoSpaceDE w:val="0"/>
        <w:widowControl/>
        <w:spacing w:line="269" w:lineRule="auto" w:before="62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Real-world projects utilizing Integrated Project Delivery meth-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ods have demonstrated the success of shared accountability. </w:t>
      </w:r>
    </w:p>
    <w:p>
      <w:pPr>
        <w:sectPr>
          <w:type w:val="continuous"/>
          <w:pgSz w:w="17280" w:h="12960"/>
          <w:pgMar w:top="490" w:right="1188" w:bottom="340" w:left="1254" w:header="720" w:footer="720" w:gutter="0"/>
          <w:cols w:num="2" w:equalWidth="0">
            <w:col w:w="7408" w:space="0"/>
            <w:col w:w="743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projects highlight how clear communication and defined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responsibilities lead to innovative and efficient outcomes.</w:t>
      </w:r>
    </w:p>
    <w:p>
      <w:pPr>
        <w:autoSpaceDN w:val="0"/>
        <w:autoSpaceDE w:val="0"/>
        <w:widowControl/>
        <w:spacing w:line="276" w:lineRule="auto" w:before="0" w:after="0"/>
        <w:ind w:left="1238" w:right="0" w:firstLine="0"/>
        <w:jc w:val="left"/>
      </w:pP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ipda.ca</w:t>
      </w:r>
    </w:p>
    <w:p>
      <w:pPr>
        <w:autoSpaceDN w:val="0"/>
        <w:autoSpaceDE w:val="0"/>
        <w:widowControl/>
        <w:spacing w:line="264" w:lineRule="auto" w:before="516" w:after="0"/>
        <w:ind w:left="123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Stakeholder Support: Cultivating Community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Buy-In</w:t>
      </w:r>
    </w:p>
    <w:p>
      <w:pPr>
        <w:autoSpaceDN w:val="0"/>
        <w:autoSpaceDE w:val="0"/>
        <w:widowControl/>
        <w:spacing w:line="269" w:lineRule="auto" w:before="152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success of a behavioral health facility is deeply intertwined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community acceptance and support.</w:t>
      </w:r>
    </w:p>
    <w:p>
      <w:pPr>
        <w:autoSpaceDN w:val="0"/>
        <w:autoSpaceDE w:val="0"/>
        <w:widowControl/>
        <w:spacing w:line="278" w:lineRule="auto" w:before="410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Building Community Trust</w:t>
      </w:r>
    </w:p>
    <w:p>
      <w:pPr>
        <w:autoSpaceDN w:val="0"/>
        <w:autoSpaceDE w:val="0"/>
        <w:widowControl/>
        <w:spacing w:line="266" w:lineRule="auto" w:before="218" w:after="0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Overcoming stigma and misconceptions requires proactive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community engagement. Educating the public, dispelling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myths, and demonstrating the facility’s value are crucial steps.</w:t>
      </w:r>
    </w:p>
    <w:p>
      <w:pPr>
        <w:autoSpaceDN w:val="0"/>
        <w:autoSpaceDE w:val="0"/>
        <w:widowControl/>
        <w:spacing w:line="281" w:lineRule="auto" w:before="248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>Case Study: Atrius Health’s Integrated Care Model</w:t>
      </w:r>
    </w:p>
    <w:p>
      <w:pPr>
        <w:autoSpaceDN w:val="0"/>
        <w:autoSpaceDE w:val="0"/>
        <w:widowControl/>
        <w:spacing w:line="264" w:lineRule="auto" w:before="6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Atrius Health engaged a broad range of internal personnel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 an integrated care model, addressing both physical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needs. This approach not only improved pa-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tient outcomes but also fostered community trust and support. </w:t>
      </w:r>
    </w:p>
    <w:p>
      <w:pPr>
        <w:autoSpaceDN w:val="0"/>
        <w:autoSpaceDE w:val="0"/>
        <w:widowControl/>
        <w:spacing w:line="276" w:lineRule="auto" w:before="0" w:after="0"/>
        <w:ind w:left="1238" w:right="0" w:firstLine="0"/>
        <w:jc w:val="left"/>
      </w:pP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cms.gov</w:t>
      </w:r>
    </w:p>
    <w:p>
      <w:pPr>
        <w:autoSpaceDN w:val="0"/>
        <w:autoSpaceDE w:val="0"/>
        <w:widowControl/>
        <w:spacing w:line="278" w:lineRule="auto" w:before="320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Stakeholder Involvement in Planning</w:t>
      </w:r>
    </w:p>
    <w:p>
      <w:pPr>
        <w:autoSpaceDN w:val="0"/>
        <w:autoSpaceDE w:val="0"/>
        <w:widowControl/>
        <w:spacing w:line="264" w:lineRule="auto" w:before="248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Engaging local government officials, healthcare providers,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advocacy groups early in the planning process ensures align-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 with community needs and facilitates smoother regulato-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ry approvals.</w:t>
      </w:r>
    </w:p>
    <w:p>
      <w:pPr>
        <w:autoSpaceDN w:val="0"/>
        <w:autoSpaceDE w:val="0"/>
        <w:widowControl/>
        <w:spacing w:line="266" w:lineRule="auto" w:before="248" w:after="394"/>
        <w:ind w:left="1238" w:right="288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Insight: Project Management and Change Management in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Healthcare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qualitative case study discovered that best practices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 management, including stakeholder involvement, are </w:t>
      </w:r>
    </w:p>
    <w:p>
      <w:pPr>
        <w:sectPr>
          <w:type w:val="nextColumn"/>
          <w:pgSz w:w="17280" w:h="12960"/>
          <w:pgMar w:top="490" w:right="1188" w:bottom="340" w:left="1254" w:header="720" w:footer="720" w:gutter="0"/>
          <w:cols w:num="2" w:equalWidth="0">
            <w:col w:w="7408" w:space="0"/>
            <w:col w:w="7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3709"/>
        <w:gridCol w:w="3709"/>
        <w:gridCol w:w="3709"/>
        <w:gridCol w:w="3709"/>
      </w:tblGrid>
      <w:tr>
        <w:trPr>
          <w:trHeight w:hRule="exact" w:val="31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14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Professional Excellence in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0" w:right="1188" w:bottom="340" w:left="12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sectPr>
          <w:pgSz w:w="17280" w:h="12960"/>
          <w:pgMar w:top="496" w:right="1192" w:bottom="340" w:left="12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crucial in integrated healthcare planning. This approach leads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to more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effective and accepted healthcare solutions.</w:t>
      </w:r>
    </w:p>
    <w:p>
      <w:pPr>
        <w:autoSpaceDN w:val="0"/>
        <w:autoSpaceDE w:val="0"/>
        <w:widowControl/>
        <w:spacing w:line="276" w:lineRule="auto" w:before="0" w:after="0"/>
        <w:ind w:left="6" w:right="0" w:firstLine="0"/>
        <w:jc w:val="left"/>
      </w:pPr>
      <w:r>
        <w:rPr>
          <w:u w:val="single" w:color="205d9e"/>
          <w:rFonts w:ascii="TimesNewRomanPSMT" w:hAnsi="TimesNewRomanPSMT" w:eastAsia="TimesNewRomanPSMT"/>
          <w:b w:val="0"/>
          <w:i w:val="0"/>
          <w:color w:val="215E9E"/>
          <w:sz w:val="24"/>
        </w:rPr>
        <w:hyperlink r:id="rId9" w:history="1">
          <w:r>
            <w:rPr>
              <w:rStyle w:val="Hyperlink"/>
            </w:rPr>
            <w:t>pmi.org</w:t>
          </w:r>
        </w:hyperlink>
      </w:r>
    </w:p>
    <w:p>
      <w:pPr>
        <w:autoSpaceDN w:val="0"/>
        <w:autoSpaceDE w:val="0"/>
        <w:widowControl/>
        <w:spacing w:line="264" w:lineRule="auto" w:before="426" w:after="0"/>
        <w:ind w:left="6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Full-Cycle Coordination Excellence: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Streamlining Processes</w:t>
      </w:r>
    </w:p>
    <w:p>
      <w:pPr>
        <w:autoSpaceDN w:val="0"/>
        <w:autoSpaceDE w:val="0"/>
        <w:widowControl/>
        <w:spacing w:line="269" w:lineRule="auto" w:before="152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Seamless coordination across all project phases is vital to pre-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vent delays, cost overruns, and operational inefficiencies.</w:t>
      </w:r>
    </w:p>
    <w:p>
      <w:pPr>
        <w:autoSpaceDN w:val="0"/>
        <w:autoSpaceDE w:val="0"/>
        <w:widowControl/>
        <w:spacing w:line="278" w:lineRule="auto" w:before="410" w:after="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Technology-Driven Project Management</w:t>
      </w:r>
    </w:p>
    <w:p>
      <w:pPr>
        <w:autoSpaceDN w:val="0"/>
        <w:autoSpaceDE w:val="0"/>
        <w:widowControl/>
        <w:spacing w:line="262" w:lineRule="auto" w:before="158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behavioral health facility development, precision in plan-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ning and execution is non-negotiable. Utilizing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digital project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management platforms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such as Building Information Model-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(BIM), Procore, or Primavera P6 enables teams to monitor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real-time progress, foresee potential bottlenecks, and optimize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 among stakeholders. These tools create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 single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source of truth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eliminating miscommunication and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seamless collaboration across disciplines.</w:t>
      </w:r>
    </w:p>
    <w:p>
      <w:pPr>
        <w:autoSpaceDN w:val="0"/>
        <w:autoSpaceDE w:val="0"/>
        <w:widowControl/>
        <w:spacing w:line="259" w:lineRule="auto" w:before="318" w:after="0"/>
        <w:ind w:left="6" w:right="1584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Case Study: Centre for Addiction and Mental Health </w:t>
      </w:r>
      <w:r>
        <w:rPr>
          <w:rFonts w:ascii="TimesNewRomanPS" w:hAnsi="TimesNewRomanPS" w:eastAsia="TimesNewRomanPS"/>
          <w:b/>
          <w:i/>
          <w:color w:val="000000"/>
          <w:sz w:val="26"/>
        </w:rPr>
        <w:t>(CAMH), Toronto</w:t>
      </w:r>
    </w:p>
    <w:p>
      <w:pPr>
        <w:autoSpaceDN w:val="0"/>
        <w:autoSpaceDE w:val="0"/>
        <w:widowControl/>
        <w:spacing w:line="262" w:lineRule="auto" w:before="158" w:after="0"/>
        <w:ind w:left="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CAMH redevelopment in Toronto, one of Canada’s largest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mental health hospital transformations, relied 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BIM tech-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integrate various project components. By utilizing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real-time digital modeling, the team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eliminated clashes be-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tween structural, mechanical, and electrical systems before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construction even began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reducing costly mid-project chang-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es. This technology-driven approach allowed CAMH to open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state-of-the-art mental health center that blends healing envi-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ronments with operational efficiency.</w:t>
      </w:r>
    </w:p>
    <w:p>
      <w:pPr>
        <w:sectPr>
          <w:type w:val="continuous"/>
          <w:pgSz w:w="17280" w:h="12960"/>
          <w:pgMar w:top="496" w:right="1192" w:bottom="340" w:left="1254" w:header="720" w:footer="720" w:gutter="0"/>
          <w:cols w:num="2" w:equalWidth="0">
            <w:col w:w="7386" w:space="0"/>
            <w:col w:w="744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Clear Role Definitions &amp; Accountability</w:t>
      </w:r>
    </w:p>
    <w:p>
      <w:pPr>
        <w:autoSpaceDN w:val="0"/>
        <w:autoSpaceDE w:val="0"/>
        <w:widowControl/>
        <w:spacing w:line="262" w:lineRule="auto" w:before="158" w:after="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clear delineation of responsibilities, even the most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well-funded projects can spiral into chaos.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Design-Build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Institute of America (DBIA)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emphasizes the importance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defined roles, particularly in Integrated Project Delivery (IPD)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Design-Build models. Owner’s Advisors play a pivotal role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aligning architects, engineers, and contractors to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singular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vision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ensuring that decisions made in the boardroom translate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the construction site.</w:t>
      </w:r>
    </w:p>
    <w:p>
      <w:pPr>
        <w:autoSpaceDN w:val="0"/>
        <w:autoSpaceDE w:val="0"/>
        <w:widowControl/>
        <w:spacing w:line="278" w:lineRule="auto" w:before="408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6"/>
        </w:rPr>
        <w:t>Case Study: Ventura County Medical Center</w:t>
      </w:r>
    </w:p>
    <w:p>
      <w:pPr>
        <w:autoSpaceDN w:val="0"/>
        <w:autoSpaceDE w:val="0"/>
        <w:widowControl/>
        <w:spacing w:line="262" w:lineRule="auto" w:before="158" w:after="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Ventura County Medical Center needed a new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facility, early role definition was critical. The Owner’s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 facilitated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Project Charter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outlining every partici-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pant’s responsibilities, deliverables, and performance metrics.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framework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prevented scope creep, improved contractor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accountability, and ensured stakeholder alignment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lead-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on-time, on-budget completion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without major change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orders.</w:t>
      </w:r>
    </w:p>
    <w:p>
      <w:pPr>
        <w:autoSpaceDN w:val="0"/>
        <w:autoSpaceDE w:val="0"/>
        <w:widowControl/>
        <w:spacing w:line="278" w:lineRule="auto" w:before="470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Risk Management: Planning for the Unexpected</w:t>
      </w:r>
    </w:p>
    <w:p>
      <w:pPr>
        <w:autoSpaceDN w:val="0"/>
        <w:autoSpaceDE w:val="0"/>
        <w:widowControl/>
        <w:spacing w:line="264" w:lineRule="auto" w:before="158" w:after="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Unforeseen challenges—from material shortages to regulatory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hurdles—are an inevitable reality.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Proactive risk mitigation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begins with detailed risk assessments that identify potential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pitfalls before they escalate into full-scale crises.</w:t>
      </w:r>
    </w:p>
    <w:p>
      <w:pPr>
        <w:autoSpaceDN w:val="0"/>
        <w:autoSpaceDE w:val="0"/>
        <w:widowControl/>
        <w:spacing w:line="264" w:lineRule="auto" w:before="254" w:after="446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Owner’s Advisor, drawing on years of experience,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pinpoint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hidden risks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such as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unforeseen site conditions,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evolving health code requirements, or changing reimburse-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ment structures for behavioral health services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By integrat-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contingency planning and phased budgeting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the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 can pivot swiftly when disruptions arise.</w:t>
      </w:r>
    </w:p>
    <w:p>
      <w:pPr>
        <w:sectPr>
          <w:type w:val="nextColumn"/>
          <w:pgSz w:w="17280" w:h="12960"/>
          <w:pgMar w:top="496" w:right="1192" w:bottom="340" w:left="1254" w:header="720" w:footer="720" w:gutter="0"/>
          <w:cols w:num="2" w:equalWidth="0">
            <w:col w:w="7386" w:space="0"/>
            <w:col w:w="74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3708"/>
        <w:gridCol w:w="3708"/>
        <w:gridCol w:w="3708"/>
        <w:gridCol w:w="3708"/>
      </w:tblGrid>
      <w:tr>
        <w:trPr>
          <w:trHeight w:hRule="exact" w:val="31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14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Professional Excellence in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6" w:right="1192" w:bottom="340" w:left="12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p>
      <w:pPr>
        <w:sectPr>
          <w:pgSz w:w="17280" w:h="12960"/>
          <w:pgMar w:top="494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6"/>
        </w:rPr>
        <w:t>Case Study: Behavioral Health Facility in Florida</w:t>
      </w:r>
    </w:p>
    <w:p>
      <w:pPr>
        <w:autoSpaceDN w:val="0"/>
        <w:autoSpaceDE w:val="0"/>
        <w:widowControl/>
        <w:spacing w:line="269" w:lineRule="auto" w:before="58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major behavioral health center in Florida faced a sudden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state funding reallocation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threatening project completion. </w:t>
      </w: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Thanks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pre-identified alternative funding sources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cluding private donations and municipal bonds, the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remained solvent and opened as scheduled. This level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finan-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cial foresight is a hallmark of Owner’s Advisors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mission-critical facilities are not left in limbo due to unforeseen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circumstances.</w:t>
      </w:r>
    </w:p>
    <w:p>
      <w:pPr>
        <w:autoSpaceDN w:val="0"/>
        <w:autoSpaceDE w:val="0"/>
        <w:widowControl/>
        <w:spacing w:line="264" w:lineRule="auto" w:before="604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The Role Of Experienced Owner’s Advisors: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Trusted Guides</w:t>
      </w:r>
    </w:p>
    <w:p>
      <w:pPr>
        <w:autoSpaceDN w:val="0"/>
        <w:tabs>
          <w:tab w:pos="1484" w:val="left"/>
        </w:tabs>
        <w:autoSpaceDE w:val="0"/>
        <w:widowControl/>
        <w:spacing w:line="269" w:lineRule="auto" w:before="388" w:after="0"/>
        <w:ind w:left="140" w:right="187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“If you want to go fast, go alone. If you want to go far,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go together.” — African Proverb</w:t>
      </w:r>
    </w:p>
    <w:p>
      <w:pPr>
        <w:autoSpaceDN w:val="0"/>
        <w:autoSpaceDE w:val="0"/>
        <w:widowControl/>
        <w:spacing w:line="264" w:lineRule="auto" w:before="31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development of behavioral health facilities 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one of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most complex endeavors in real estate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Unlike commercial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buildings or retail centers, these projects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must integrate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clinical, therapeutic, and security considerations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navigating stringent regulatory requirements. The presence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seasoned Owner’s Advisor—a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specialist who understands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unique challenges of behavioral health 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mean the difference between success and failure.</w:t>
      </w:r>
    </w:p>
    <w:p>
      <w:pPr>
        <w:autoSpaceDN w:val="0"/>
        <w:autoSpaceDE w:val="0"/>
        <w:widowControl/>
        <w:spacing w:line="264" w:lineRule="auto" w:before="424" w:after="0"/>
        <w:ind w:left="0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Strategic Alignment: More Than Just a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Consultant</w:t>
      </w:r>
    </w:p>
    <w:p>
      <w:pPr>
        <w:autoSpaceDN w:val="0"/>
        <w:autoSpaceDE w:val="0"/>
        <w:widowControl/>
        <w:spacing w:line="266" w:lineRule="auto" w:before="148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Advisor is not merely an external consultant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are 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embedded advocate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who ensures that the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remains aligned with its original mission. They work closely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stakeholders to define:</w:t>
      </w:r>
    </w:p>
    <w:p>
      <w:pPr>
        <w:sectPr>
          <w:type w:val="continuous"/>
          <w:pgSz w:w="17280" w:h="12960"/>
          <w:pgMar w:top="494" w:right="1180" w:bottom="340" w:left="1260" w:header="720" w:footer="720" w:gutter="0"/>
          <w:cols w:num="2" w:equalWidth="0">
            <w:col w:w="7406" w:space="0"/>
            <w:col w:w="74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74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Project Goals &amp; Vision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Is this facility primarily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crisis stabilization, long-term treatment, or outpatient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therapy?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0" w:after="0"/>
        <w:ind w:left="159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Clinical &amp; Operational Needs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What patient capacity,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room configurations, and security protocols are required?</w:t>
      </w:r>
    </w:p>
    <w:p>
      <w:pPr>
        <w:autoSpaceDN w:val="0"/>
        <w:autoSpaceDE w:val="0"/>
        <w:widowControl/>
        <w:spacing w:line="266" w:lineRule="auto" w:before="70" w:after="0"/>
        <w:ind w:left="1774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Regulatory &amp; Compliance Requirements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How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evolving behavioral health policies affect the facility’s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design?</w:t>
      </w:r>
    </w:p>
    <w:p>
      <w:pPr>
        <w:autoSpaceDN w:val="0"/>
        <w:autoSpaceDE w:val="0"/>
        <w:widowControl/>
        <w:spacing w:line="266" w:lineRule="auto" w:before="160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trusted guide at the helm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organizations risk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scope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drift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where well-intentioned design modifications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dilute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core mission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result in a facility that does not fully serve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intended population.</w:t>
      </w:r>
    </w:p>
    <w:p>
      <w:pPr>
        <w:autoSpaceDN w:val="0"/>
        <w:autoSpaceDE w:val="0"/>
        <w:widowControl/>
        <w:spacing w:line="264" w:lineRule="auto" w:before="426" w:after="0"/>
        <w:ind w:left="1234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Financial Acumen: Cost Control Without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Compromise</w:t>
      </w:r>
    </w:p>
    <w:p>
      <w:pPr>
        <w:autoSpaceDN w:val="0"/>
        <w:autoSpaceDE w:val="0"/>
        <w:widowControl/>
        <w:spacing w:line="264" w:lineRule="auto" w:before="148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 operate 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thin financial margins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mismanagement during development can result in budget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overruns that compromise future services.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Project Man-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agement Institute (PMI)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emphasizes the role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cost manage-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ment in ensuring long-term financial sustainability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9" w:lineRule="auto" w:before="250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Advisor brings expertise in financial planning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ensuring the project leverages: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0" w:after="0"/>
        <w:ind w:left="159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Federal &amp; State Grants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Medicaid-funded initiatives,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HUD grants, and mental health infrastructure funds.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0" w:after="0"/>
        <w:ind w:left="159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Public-Private Partnerships (P3s)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Collaborations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private investors to reduce capital expenditures.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0" w:after="1224"/>
        <w:ind w:left="159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Phased Construction Financing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Spreading costs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across multiple funding cycles for long-term solvency.</w:t>
      </w:r>
    </w:p>
    <w:p>
      <w:pPr>
        <w:sectPr>
          <w:type w:val="nextColumn"/>
          <w:pgSz w:w="17280" w:h="12960"/>
          <w:pgMar w:top="494" w:right="1180" w:bottom="340" w:left="1260" w:header="720" w:footer="720" w:gutter="0"/>
          <w:cols w:num="2" w:equalWidth="0">
            <w:col w:w="7406" w:space="0"/>
            <w:col w:w="7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14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Professional Excellence in Behavioral Health Real Estate Development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4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Case Study: California Behavioral Health Campus</w:t>
      </w:r>
    </w:p>
    <w:p>
      <w:pPr>
        <w:autoSpaceDN w:val="0"/>
        <w:autoSpaceDE w:val="0"/>
        <w:widowControl/>
        <w:spacing w:line="264" w:lineRule="auto" w:before="158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major California behavioral health campus faced escalat-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construction costs. By restructuring financing through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public-private partnership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the Owner’s Advisor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secured 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additional $15M in funding without compromising quality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allowing the project to proceed as envisioned.</w:t>
      </w:r>
    </w:p>
    <w:p>
      <w:pPr>
        <w:autoSpaceDN w:val="0"/>
        <w:autoSpaceDE w:val="0"/>
        <w:widowControl/>
        <w:spacing w:line="278" w:lineRule="auto" w:before="4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Advocacy for Innovation &amp; Best Practices</w:t>
      </w:r>
    </w:p>
    <w:p>
      <w:pPr>
        <w:autoSpaceDN w:val="0"/>
        <w:autoSpaceDE w:val="0"/>
        <w:widowControl/>
        <w:spacing w:line="266" w:lineRule="auto" w:before="1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design is constantly evolving, and 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er’s Advisor ensures the facility is built for the future, not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just the present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Some of the most forward-thinking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ments include: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Biophilic Design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Incorporating natural light, green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spaces, and organic materials to reduce patient stress.</w:t>
      </w:r>
    </w:p>
    <w:p>
      <w:pPr>
        <w:autoSpaceDN w:val="0"/>
        <w:autoSpaceDE w:val="0"/>
        <w:widowControl/>
        <w:spacing w:line="266" w:lineRule="auto" w:before="70" w:after="0"/>
        <w:ind w:left="540" w:right="187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Deinstitutionalized Aesthetics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Replacing stark,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institutional interiors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home-like, calming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environments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Smart Technology Integration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Using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patient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monitoring systems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enhance safety while respecting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privacy.</w:t>
      </w:r>
    </w:p>
    <w:p>
      <w:pPr>
        <w:autoSpaceDN w:val="0"/>
        <w:autoSpaceDE w:val="0"/>
        <w:widowControl/>
        <w:spacing w:line="259" w:lineRule="auto" w:before="408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Case Study: A Next-Generation Behavioral Health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Facility</w:t>
      </w:r>
    </w:p>
    <w:p>
      <w:pPr>
        <w:autoSpaceDN w:val="0"/>
        <w:autoSpaceDE w:val="0"/>
        <w:widowControl/>
        <w:spacing w:line="264" w:lineRule="auto" w:before="158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new psychiatric center in the Midwest implemented 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open-layout model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reducing patient aggression incidents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27% in its first year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This design shift was championed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Owner’s Advisor, who insisted on an evidence-based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approach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proving that even minor architectural changes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have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measurable impacts on patient outcomes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68" w:space="0"/>
            <w:col w:w="741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7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Summary: The Missing Key – The Owner’s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Advisor</w:t>
      </w:r>
    </w:p>
    <w:p>
      <w:pPr>
        <w:autoSpaceDN w:val="0"/>
        <w:tabs>
          <w:tab w:pos="3422" w:val="left"/>
        </w:tabs>
        <w:autoSpaceDE w:val="0"/>
        <w:widowControl/>
        <w:spacing w:line="269" w:lineRule="auto" w:before="388" w:after="0"/>
        <w:ind w:left="1354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“An investment in knowledge pays the best interest.” —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Benjamin Franklin</w:t>
      </w:r>
    </w:p>
    <w:p>
      <w:pPr>
        <w:autoSpaceDN w:val="0"/>
        <w:autoSpaceDE w:val="0"/>
        <w:widowControl/>
        <w:spacing w:line="266" w:lineRule="auto" w:before="220" w:after="0"/>
        <w:ind w:left="1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facility development 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not just about erect-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ing buildings—it’s about creating environments that heal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Every decision, from site selection to furniture placement, im-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pacts patient care, staff efficiency, and community integration. </w:t>
      </w:r>
    </w:p>
    <w:p>
      <w:pPr>
        <w:autoSpaceDN w:val="0"/>
        <w:autoSpaceDE w:val="0"/>
        <w:widowControl/>
        <w:spacing w:line="276" w:lineRule="auto" w:before="0" w:after="0"/>
        <w:ind w:left="1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Achieving excellence requires:</w:t>
      </w:r>
    </w:p>
    <w:p>
      <w:pPr>
        <w:autoSpaceDN w:val="0"/>
        <w:tabs>
          <w:tab w:pos="1812" w:val="left"/>
        </w:tabs>
        <w:autoSpaceDE w:val="0"/>
        <w:widowControl/>
        <w:spacing w:line="269" w:lineRule="auto" w:before="250" w:after="0"/>
        <w:ind w:left="163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Rigorous Quality Standards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Rooted in evidence-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based design and real-world case studies.</w:t>
      </w:r>
    </w:p>
    <w:p>
      <w:pPr>
        <w:autoSpaceDN w:val="0"/>
        <w:tabs>
          <w:tab w:pos="1812" w:val="left"/>
        </w:tabs>
        <w:autoSpaceDE w:val="0"/>
        <w:widowControl/>
        <w:spacing w:line="269" w:lineRule="auto" w:before="70" w:after="0"/>
        <w:ind w:left="163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Interdisciplinary Collaboration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Bringing together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architects, clinicians, and community stakeholders.</w:t>
      </w:r>
    </w:p>
    <w:p>
      <w:pPr>
        <w:autoSpaceDN w:val="0"/>
        <w:tabs>
          <w:tab w:pos="1812" w:val="left"/>
        </w:tabs>
        <w:autoSpaceDE w:val="0"/>
        <w:widowControl/>
        <w:spacing w:line="269" w:lineRule="auto" w:before="70" w:after="0"/>
        <w:ind w:left="163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Stakeholder Engagement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Building community trust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ensuring long-term operational success.</w:t>
      </w:r>
    </w:p>
    <w:p>
      <w:pPr>
        <w:autoSpaceDN w:val="0"/>
        <w:tabs>
          <w:tab w:pos="1812" w:val="left"/>
        </w:tabs>
        <w:autoSpaceDE w:val="0"/>
        <w:widowControl/>
        <w:spacing w:line="269" w:lineRule="auto" w:before="70" w:after="0"/>
        <w:ind w:left="163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Seamless Coordination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Leveraging technology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structured project management for efficiency.</w:t>
      </w:r>
    </w:p>
    <w:p>
      <w:pPr>
        <w:autoSpaceDN w:val="0"/>
        <w:autoSpaceDE w:val="0"/>
        <w:widowControl/>
        <w:spacing w:line="266" w:lineRule="auto" w:before="70" w:after="0"/>
        <w:ind w:left="1812" w:right="43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Experienced Owner’s Advisors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missing key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ensuring every aspect of the project aligns with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mission.</w:t>
      </w:r>
    </w:p>
    <w:p>
      <w:pPr>
        <w:autoSpaceDN w:val="0"/>
        <w:autoSpaceDE w:val="0"/>
        <w:widowControl/>
        <w:spacing w:line="278" w:lineRule="auto" w:before="424" w:after="0"/>
        <w:ind w:left="12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Final Thought: A Call to Action</w:t>
      </w:r>
    </w:p>
    <w:p>
      <w:pPr>
        <w:autoSpaceDN w:val="0"/>
        <w:autoSpaceDE w:val="0"/>
        <w:widowControl/>
        <w:spacing w:line="264" w:lineRule="auto" w:before="148" w:after="0"/>
        <w:ind w:left="1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development is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mission-driven endeavor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requires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visionary leadership, unwavering commitment,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expert guidance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Advisor is the anchor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strategist, advocate, and problem-solver who transforms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blueprints into healing spaces.</w:t>
      </w:r>
    </w:p>
    <w:p>
      <w:pPr>
        <w:autoSpaceDN w:val="0"/>
        <w:autoSpaceDE w:val="0"/>
        <w:widowControl/>
        <w:spacing w:line="269" w:lineRule="auto" w:before="254" w:after="240"/>
        <w:ind w:left="12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embracing the principles outlined in this chapter, we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 behavioral health facilities that 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not just buildings, 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68" w:space="0"/>
            <w:col w:w="74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14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Professional Excellence in Behavioral Health Real Estate Development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0" w:right="90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but lifelines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those in need. As we move forward, let us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remember:</w:t>
      </w:r>
    </w:p>
    <w:p>
      <w:pPr>
        <w:autoSpaceDN w:val="0"/>
        <w:tabs>
          <w:tab w:pos="2370" w:val="left"/>
        </w:tabs>
        <w:autoSpaceDE w:val="0"/>
        <w:widowControl/>
        <w:spacing w:line="269" w:lineRule="auto" w:before="490" w:after="0"/>
        <w:ind w:left="200" w:right="936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 best way to predict the future is to create it.” —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Peter Drucker</w:t>
      </w:r>
    </w:p>
    <w:p>
      <w:pPr>
        <w:autoSpaceDN w:val="0"/>
        <w:autoSpaceDE w:val="0"/>
        <w:widowControl/>
        <w:spacing w:line="266" w:lineRule="auto" w:before="220" w:after="0"/>
        <w:ind w:left="0" w:right="87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With the right expertise and dedication, we can build 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future where every individual has access to the behavioral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health support they deserve.</w:t>
      </w:r>
    </w:p>
    <w:p>
      <w:pPr>
        <w:autoSpaceDN w:val="0"/>
        <w:tabs>
          <w:tab w:pos="14486" w:val="left"/>
        </w:tabs>
        <w:autoSpaceDE w:val="0"/>
        <w:widowControl/>
        <w:spacing w:line="274" w:lineRule="auto" w:before="8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247</w:t>
      </w:r>
    </w:p>
    <w:p>
      <w:pPr>
        <w:sectPr>
          <w:pgSz w:w="17280" w:h="12960"/>
          <w:pgMar w:top="500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6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8928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Part IV: Permitting, Con-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50"/>
        </w:rPr>
        <w:t>struction &amp; Closeout</w:t>
      </w:r>
    </w:p>
    <w:p>
      <w:pPr>
        <w:autoSpaceDN w:val="0"/>
        <w:tabs>
          <w:tab w:pos="14486" w:val="left"/>
        </w:tabs>
        <w:autoSpaceDE w:val="0"/>
        <w:widowControl/>
        <w:spacing w:line="274" w:lineRule="auto" w:before="56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249</w:t>
      </w:r>
    </w:p>
    <w:p>
      <w:pPr>
        <w:sectPr>
          <w:pgSz w:w="17280" w:h="12960"/>
          <w:pgMar w:top="1440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19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15</w:t>
      </w:r>
    </w:p>
    <w:p>
      <w:pPr>
        <w:autoSpaceDN w:val="0"/>
        <w:autoSpaceDE w:val="0"/>
        <w:widowControl/>
        <w:spacing w:line="278" w:lineRule="auto" w:before="138" w:after="0"/>
        <w:ind w:left="0" w:right="94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>Procurement and Preconstruction</w:t>
      </w:r>
    </w:p>
    <w:p>
      <w:pPr>
        <w:autoSpaceDN w:val="0"/>
        <w:tabs>
          <w:tab w:pos="10466" w:val="left"/>
        </w:tabs>
        <w:autoSpaceDE w:val="0"/>
        <w:widowControl/>
        <w:spacing w:line="269" w:lineRule="auto" w:before="890" w:after="0"/>
        <w:ind w:left="9238" w:right="11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“Plans are nothing; planning is everything.”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— Dwight D. Eisenhower</w:t>
      </w:r>
    </w:p>
    <w:p>
      <w:pPr>
        <w:autoSpaceDN w:val="0"/>
        <w:autoSpaceDE w:val="0"/>
        <w:widowControl/>
        <w:spacing w:line="278" w:lineRule="auto" w:before="668" w:after="0"/>
        <w:ind w:left="0" w:right="26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222" w:after="0"/>
        <w:ind w:left="0" w:right="297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Value Engineering with Purpose</w:t>
      </w:r>
    </w:p>
    <w:p>
      <w:pPr>
        <w:autoSpaceDN w:val="0"/>
        <w:autoSpaceDE w:val="0"/>
        <w:widowControl/>
        <w:spacing w:line="278" w:lineRule="auto" w:before="34" w:after="0"/>
        <w:ind w:left="0" w:right="175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GMP Negotiations and Bid Leveling Strategies</w:t>
      </w:r>
    </w:p>
    <w:p>
      <w:pPr>
        <w:autoSpaceDN w:val="0"/>
        <w:autoSpaceDE w:val="0"/>
        <w:widowControl/>
        <w:spacing w:line="278" w:lineRule="auto" w:before="34" w:after="0"/>
        <w:ind w:left="0" w:right="17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Vendor and Specialty Consultant Procurement</w:t>
      </w:r>
    </w:p>
    <w:p>
      <w:pPr>
        <w:autoSpaceDN w:val="0"/>
        <w:autoSpaceDE w:val="0"/>
        <w:widowControl/>
        <w:spacing w:line="278" w:lineRule="auto" w:before="34" w:after="0"/>
        <w:ind w:left="0" w:right="5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Managing Procurement Timelines in Rapid Delivery Models</w:t>
      </w:r>
    </w:p>
    <w:p>
      <w:pPr>
        <w:autoSpaceDN w:val="0"/>
        <w:autoSpaceDE w:val="0"/>
        <w:widowControl/>
        <w:spacing w:line="278" w:lineRule="auto" w:before="34" w:after="0"/>
        <w:ind w:left="0" w:right="14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Ensuring Scope Clarity to Prevent Change Orders</w:t>
      </w:r>
    </w:p>
    <w:p>
      <w:pPr>
        <w:autoSpaceDN w:val="0"/>
        <w:autoSpaceDE w:val="0"/>
        <w:widowControl/>
        <w:spacing w:line="278" w:lineRule="auto" w:before="934" w:after="0"/>
        <w:ind w:left="0" w:right="41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Chapter Purpose</w:t>
      </w:r>
    </w:p>
    <w:p>
      <w:pPr>
        <w:autoSpaceDN w:val="0"/>
        <w:autoSpaceDE w:val="0"/>
        <w:widowControl/>
        <w:spacing w:line="264" w:lineRule="auto" w:before="154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demystifies the pivotal transition from planning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execution. Procurement and preconstruction are where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your project’s vision becomes a quantifiable strategy. For be-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havioral health developments—where every dollar matters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detail impacts vulnerable populations—this stage is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just preparatory; it’s foundational.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14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251</w:t>
      </w:r>
    </w:p>
    <w:p>
      <w:pPr>
        <w:sectPr>
          <w:pgSz w:w="17280" w:h="12960"/>
          <w:pgMar w:top="964" w:right="120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Section 1: Value Engineering with Purpose</w:t>
      </w:r>
    </w:p>
    <w:p>
      <w:pPr>
        <w:autoSpaceDN w:val="0"/>
        <w:autoSpaceDE w:val="0"/>
        <w:widowControl/>
        <w:spacing w:line="278" w:lineRule="auto" w:before="388" w:after="0"/>
        <w:ind w:left="92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“Value engineering is not about cutting cost—it’s about </w:t>
      </w:r>
    </w:p>
    <w:p>
      <w:pPr>
        <w:autoSpaceDN w:val="0"/>
        <w:autoSpaceDE w:val="0"/>
        <w:widowControl/>
        <w:spacing w:line="278" w:lineRule="auto" w:before="0" w:after="0"/>
        <w:ind w:left="8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maximizing impact with the dollars you have.”</w:t>
      </w:r>
    </w:p>
    <w:p>
      <w:pPr>
        <w:autoSpaceDN w:val="0"/>
        <w:autoSpaceDE w:val="0"/>
        <w:widowControl/>
        <w:spacing w:line="278" w:lineRule="auto" w:before="3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Core Principles</w:t>
      </w:r>
    </w:p>
    <w:p>
      <w:pPr>
        <w:autoSpaceDN w:val="0"/>
        <w:tabs>
          <w:tab w:pos="540" w:val="left"/>
        </w:tabs>
        <w:autoSpaceDE w:val="0"/>
        <w:widowControl/>
        <w:spacing w:line="250" w:lineRule="auto" w:before="62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 all cost-reduction efforts with patient-centered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mission</w:t>
      </w:r>
    </w:p>
    <w:p>
      <w:pPr>
        <w:autoSpaceDN w:val="0"/>
        <w:autoSpaceDE w:val="0"/>
        <w:widowControl/>
        <w:spacing w:line="276" w:lineRule="auto" w:before="3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Maintain performance, safety, and design intent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Evaluate long-term facility operation and maintenance </w:t>
      </w:r>
    </w:p>
    <w:p>
      <w:pPr>
        <w:autoSpaceDN w:val="0"/>
        <w:autoSpaceDE w:val="0"/>
        <w:widowControl/>
        <w:spacing w:line="276" w:lineRule="auto" w:before="0" w:after="0"/>
        <w:ind w:left="5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impacts</w:t>
      </w:r>
    </w:p>
    <w:p>
      <w:pPr>
        <w:autoSpaceDN w:val="0"/>
        <w:autoSpaceDE w:val="0"/>
        <w:widowControl/>
        <w:spacing w:line="278" w:lineRule="auto" w:before="3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Structured VE Process</w:t>
      </w:r>
    </w:p>
    <w:p>
      <w:pPr>
        <w:autoSpaceDN w:val="0"/>
        <w:tabs>
          <w:tab w:pos="540" w:val="left"/>
        </w:tabs>
        <w:autoSpaceDE w:val="0"/>
        <w:widowControl/>
        <w:spacing w:line="252" w:lineRule="auto" w:before="148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Define Scope &amp; Intent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Set VE goals and constraints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upfront</w:t>
      </w:r>
    </w:p>
    <w:p>
      <w:pPr>
        <w:autoSpaceDN w:val="0"/>
        <w:tabs>
          <w:tab w:pos="540" w:val="left"/>
        </w:tabs>
        <w:autoSpaceDE w:val="0"/>
        <w:widowControl/>
        <w:spacing w:line="252" w:lineRule="auto" w:before="30" w:after="0"/>
        <w:ind w:left="36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Host VE Workshops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Involve interdisciplinary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stakeholders</w:t>
      </w:r>
    </w:p>
    <w:p>
      <w:pPr>
        <w:autoSpaceDN w:val="0"/>
        <w:autoSpaceDE w:val="0"/>
        <w:widowControl/>
        <w:spacing w:line="276" w:lineRule="auto" w:before="3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Use Decision Logs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Document choices and rationale</w:t>
      </w:r>
    </w:p>
    <w:p>
      <w:pPr>
        <w:autoSpaceDN w:val="0"/>
        <w:autoSpaceDE w:val="0"/>
        <w:widowControl/>
        <w:spacing w:line="276" w:lineRule="auto" w:before="7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Evaluate Risk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Vet tradeoffs with lifecycle performance </w:t>
      </w:r>
    </w:p>
    <w:p>
      <w:pPr>
        <w:autoSpaceDN w:val="0"/>
        <w:autoSpaceDE w:val="0"/>
        <w:widowControl/>
        <w:spacing w:line="274" w:lineRule="auto" w:before="0" w:after="0"/>
        <w:ind w:left="5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metrics</w:t>
      </w:r>
    </w:p>
    <w:p>
      <w:pPr>
        <w:autoSpaceDN w:val="0"/>
        <w:autoSpaceDE w:val="0"/>
        <w:widowControl/>
        <w:spacing w:line="278" w:lineRule="auto" w:before="33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Practical Applications</w:t>
      </w:r>
    </w:p>
    <w:p>
      <w:pPr>
        <w:autoSpaceDN w:val="0"/>
        <w:autoSpaceDE w:val="0"/>
        <w:widowControl/>
        <w:spacing w:line="278" w:lineRule="auto" w:before="1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Element                 VE Opportunity         Benefit</w:t>
      </w:r>
    </w:p>
    <w:p>
      <w:pPr>
        <w:autoSpaceDN w:val="0"/>
        <w:tabs>
          <w:tab w:pos="4024" w:val="left"/>
        </w:tabs>
        <w:autoSpaceDE w:val="0"/>
        <w:widowControl/>
        <w:spacing w:line="245" w:lineRule="auto" w:before="178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Lighting                Smart LED systems         Energy savings, staff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comfort</w:t>
      </w:r>
    </w:p>
    <w:p>
      <w:pPr>
        <w:autoSpaceDN w:val="0"/>
        <w:autoSpaceDE w:val="0"/>
        <w:widowControl/>
        <w:spacing w:line="274" w:lineRule="auto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Casework              Modular, standardized     Lower install cost</w:t>
      </w:r>
    </w:p>
    <w:p>
      <w:pPr>
        <w:autoSpaceDN w:val="0"/>
        <w:autoSpaceDE w:val="0"/>
        <w:widowControl/>
        <w:spacing w:line="274" w:lineRule="auto" w:before="0" w:after="0"/>
        <w:ind w:left="16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designs</w:t>
      </w:r>
    </w:p>
    <w:p>
      <w:pPr>
        <w:autoSpaceDN w:val="0"/>
        <w:tabs>
          <w:tab w:pos="1668" w:val="left"/>
        </w:tabs>
        <w:autoSpaceDE w:val="0"/>
        <w:widowControl/>
        <w:spacing w:line="245" w:lineRule="auto" w:before="88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Exterior Finishes   Fiber cement over           Cost + aesthetic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masonry                           retention</w:t>
      </w:r>
    </w:p>
    <w:p>
      <w:pPr>
        <w:autoSpaceDN w:val="0"/>
        <w:tabs>
          <w:tab w:pos="4024" w:val="left"/>
        </w:tabs>
        <w:autoSpaceDE w:val="0"/>
        <w:widowControl/>
        <w:spacing w:line="245" w:lineRule="auto" w:before="88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Flooring                Resilient sheet vs. LVT    Infection control +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value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36" w:space="0"/>
            <w:col w:w="744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304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Section 2: GMP Negotiations &amp; Bid Leveling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Strategies</w:t>
      </w:r>
    </w:p>
    <w:p>
      <w:pPr>
        <w:autoSpaceDN w:val="0"/>
        <w:tabs>
          <w:tab w:pos="2738" w:val="left"/>
        </w:tabs>
        <w:autoSpaceDE w:val="0"/>
        <w:widowControl/>
        <w:spacing w:line="269" w:lineRule="auto" w:before="388" w:after="0"/>
        <w:ind w:left="1588" w:right="72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“You don’t get what you deserve—you get what you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negotiate.” — Chester L. Karrass</w:t>
      </w:r>
    </w:p>
    <w:p>
      <w:pPr>
        <w:autoSpaceDN w:val="0"/>
        <w:autoSpaceDE w:val="0"/>
        <w:widowControl/>
        <w:spacing w:line="278" w:lineRule="auto" w:before="358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GMP Must-Haves</w:t>
      </w:r>
    </w:p>
    <w:p>
      <w:pPr>
        <w:autoSpaceDN w:val="0"/>
        <w:autoSpaceDE w:val="0"/>
        <w:widowControl/>
        <w:spacing w:line="324" w:lineRule="auto" w:before="242" w:after="0"/>
        <w:ind w:left="166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Detailed line-item breakdowns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Transparent general conditions and fees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Allowances and contingency controls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Clear owner-directed alternates and assumptions</w:t>
      </w:r>
    </w:p>
    <w:p>
      <w:pPr>
        <w:autoSpaceDN w:val="0"/>
        <w:autoSpaceDE w:val="0"/>
        <w:widowControl/>
        <w:spacing w:line="278" w:lineRule="auto" w:before="388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8"/>
        </w:rPr>
        <w:t>Best Practices for Bid Leveling</w:t>
      </w:r>
    </w:p>
    <w:p>
      <w:pPr>
        <w:autoSpaceDN w:val="0"/>
        <w:autoSpaceDE w:val="0"/>
        <w:widowControl/>
        <w:spacing w:line="324" w:lineRule="auto" w:before="208" w:after="0"/>
        <w:ind w:left="166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Create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Bid Comparison Matrix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Interview subs for clarification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Require breakout pricing and unit rates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Reconcile bid exclusions through Addenda or RFIs</w:t>
      </w:r>
    </w:p>
    <w:p>
      <w:pPr>
        <w:autoSpaceDN w:val="0"/>
        <w:autoSpaceDE w:val="0"/>
        <w:widowControl/>
        <w:spacing w:line="278" w:lineRule="auto" w:before="388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8"/>
        </w:rPr>
        <w:t>Owner’s Advisor Tools</w:t>
      </w:r>
    </w:p>
    <w:p>
      <w:pPr>
        <w:autoSpaceDN w:val="0"/>
        <w:autoSpaceDE w:val="0"/>
        <w:widowControl/>
        <w:spacing w:line="317" w:lineRule="auto" w:before="212" w:after="2256"/>
        <w:ind w:left="1664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Pre-negotiation checklist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GMP risk register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Joint scope review templates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36" w:space="0"/>
            <w:col w:w="74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Procurement and Preconstruction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Section 3: Vendor &amp; Specialty Consultant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Procurement</w:t>
      </w:r>
    </w:p>
    <w:p>
      <w:pPr>
        <w:autoSpaceDN w:val="0"/>
        <w:tabs>
          <w:tab w:pos="2350" w:val="left"/>
        </w:tabs>
        <w:autoSpaceDE w:val="0"/>
        <w:widowControl/>
        <w:spacing w:line="269" w:lineRule="auto" w:before="388" w:after="0"/>
        <w:ind w:left="24" w:right="144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“You’re only as strong as your weakest subcontractor.” -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industry cliche</w:t>
      </w:r>
    </w:p>
    <w:p>
      <w:pPr>
        <w:autoSpaceDN w:val="0"/>
        <w:autoSpaceDE w:val="0"/>
        <w:widowControl/>
        <w:spacing w:line="278" w:lineRule="auto" w:before="3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Specialized Vendors for Behavioral Health</w:t>
      </w:r>
    </w:p>
    <w:p>
      <w:pPr>
        <w:autoSpaceDN w:val="0"/>
        <w:autoSpaceDE w:val="0"/>
        <w:widowControl/>
        <w:spacing w:line="324" w:lineRule="auto" w:before="152" w:after="0"/>
        <w:ind w:left="36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FF&amp;E with ligature resistance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Low-voltage integrators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Nurse call and duress systems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Behavioral safety signage and controls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098" w:space="0"/>
            <w:col w:w="7682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5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Pro Tips</w:t>
      </w:r>
    </w:p>
    <w:p>
      <w:pPr>
        <w:autoSpaceDN w:val="0"/>
        <w:tabs>
          <w:tab w:pos="2082" w:val="left"/>
        </w:tabs>
        <w:autoSpaceDE w:val="0"/>
        <w:widowControl/>
        <w:spacing w:line="269" w:lineRule="auto" w:before="152" w:after="0"/>
        <w:ind w:left="190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Always cross-check vendor assumptions with drawings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narratives</w:t>
      </w:r>
    </w:p>
    <w:p>
      <w:pPr>
        <w:autoSpaceDN w:val="0"/>
        <w:autoSpaceDE w:val="0"/>
        <w:widowControl/>
        <w:spacing w:line="276" w:lineRule="auto" w:before="74" w:after="0"/>
        <w:ind w:left="19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Build a prequalified vendor pool for time-sensitive scopes</w:t>
      </w:r>
    </w:p>
    <w:p>
      <w:pPr>
        <w:autoSpaceDN w:val="0"/>
        <w:tabs>
          <w:tab w:pos="2082" w:val="left"/>
        </w:tabs>
        <w:autoSpaceDE w:val="0"/>
        <w:widowControl/>
        <w:spacing w:line="269" w:lineRule="auto" w:before="74" w:after="0"/>
        <w:ind w:left="19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a procurement specialist to manage solicitations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Q&amp;A</w:t>
      </w:r>
    </w:p>
    <w:p>
      <w:pPr>
        <w:autoSpaceDN w:val="0"/>
        <w:autoSpaceDE w:val="0"/>
        <w:widowControl/>
        <w:spacing w:line="264" w:lineRule="auto" w:before="424" w:after="0"/>
        <w:ind w:left="154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Section 4: Managing Procurement Timelines in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Rapid Delivery Models</w:t>
      </w:r>
    </w:p>
    <w:p>
      <w:pPr>
        <w:autoSpaceDN w:val="0"/>
        <w:autoSpaceDE w:val="0"/>
        <w:widowControl/>
        <w:spacing w:line="278" w:lineRule="auto" w:before="408" w:after="490"/>
        <w:ind w:left="1844" w:right="0" w:firstLine="0"/>
        <w:jc w:val="left"/>
      </w:pPr>
      <w:r>
        <w:rPr>
          <w:rFonts w:ascii="TimesNewRomanPS" w:hAnsi="TimesNewRomanPS" w:eastAsia="TimesNewRomanPS"/>
          <w:b w:val="0"/>
          <w:i/>
          <w:color w:val="222222"/>
          <w:sz w:val="22"/>
        </w:rPr>
        <w:t>“What gets measured gets managed.” — Peter Drucker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098" w:space="0"/>
            <w:col w:w="7682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46" w:lineRule="auto" w:before="0" w:after="15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Evaluation Criteria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Key Concepts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3738" w:val="left"/>
        </w:tabs>
        <w:autoSpaceDE w:val="0"/>
        <w:widowControl/>
        <w:spacing w:line="343" w:lineRule="auto" w:before="0" w:after="118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Factor                            Weight (%)     Considerations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Relevant Experience       30%                 Similar healthcare/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behavioral projects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Compliance Readiness    25%                 ICRA, ADA, HIPAA,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OSHPD standards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Cost Competitiveness   20%                 Transparent pricing,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detailed inclusions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Technical Innovation   15%                 Tech stack, installation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lead time, compatibility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90"/>
        <w:gridCol w:w="7390"/>
      </w:tblGrid>
      <w:tr>
        <w:trPr>
          <w:trHeight w:hRule="exact" w:val="6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Financial Strength 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56" w:val="left"/>
              </w:tabs>
              <w:autoSpaceDE w:val="0"/>
              <w:widowControl/>
              <w:spacing w:line="274" w:lineRule="auto" w:before="60" w:after="0"/>
              <w:ind w:left="23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10%                 Insurance, bonding,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history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12" w:space="0"/>
            <w:col w:w="7468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6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Procurement influences the critical path more than design</w:t>
      </w:r>
    </w:p>
    <w:p>
      <w:pPr>
        <w:autoSpaceDN w:val="0"/>
        <w:autoSpaceDE w:val="0"/>
        <w:widowControl/>
        <w:spacing w:line="276" w:lineRule="auto" w:before="74" w:after="0"/>
        <w:ind w:left="16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Lead-time variability drives risk on aggressive schedules</w:t>
      </w:r>
    </w:p>
    <w:p>
      <w:pPr>
        <w:autoSpaceDN w:val="0"/>
        <w:autoSpaceDE w:val="0"/>
        <w:widowControl/>
        <w:spacing w:line="278" w:lineRule="auto" w:before="514" w:after="0"/>
        <w:ind w:left="13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Tools for Timeline Management</w:t>
      </w:r>
    </w:p>
    <w:p>
      <w:pPr>
        <w:autoSpaceDN w:val="0"/>
        <w:tabs>
          <w:tab w:pos="1868" w:val="left"/>
        </w:tabs>
        <w:autoSpaceDE w:val="0"/>
        <w:widowControl/>
        <w:spacing w:line="269" w:lineRule="auto" w:before="148" w:after="0"/>
        <w:ind w:left="168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Procurement Gantt Chart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Align vendor buyouts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trade mobilization</w:t>
      </w:r>
    </w:p>
    <w:p>
      <w:pPr>
        <w:autoSpaceDN w:val="0"/>
        <w:tabs>
          <w:tab w:pos="1868" w:val="left"/>
        </w:tabs>
        <w:autoSpaceDE w:val="0"/>
        <w:widowControl/>
        <w:spacing w:line="269" w:lineRule="auto" w:before="70" w:after="0"/>
        <w:ind w:left="168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Submittal Tracker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Ensure early approval of shop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drawings</w:t>
      </w:r>
    </w:p>
    <w:p>
      <w:pPr>
        <w:autoSpaceDN w:val="0"/>
        <w:tabs>
          <w:tab w:pos="1868" w:val="left"/>
        </w:tabs>
        <w:autoSpaceDE w:val="0"/>
        <w:widowControl/>
        <w:spacing w:line="269" w:lineRule="auto" w:before="70" w:after="2058"/>
        <w:ind w:left="168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Weekly Logistics Reviews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Monitor product delivery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fabrication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12" w:space="0"/>
            <w:col w:w="7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Procurement and Preconstruction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Behavioral Health Long-Lead Examples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Owner’s Advisor Checklist</w:t>
      </w:r>
    </w:p>
    <w:p>
      <w:pPr>
        <w:autoSpaceDN w:val="0"/>
        <w:tabs>
          <w:tab w:pos="2016" w:val="left"/>
          <w:tab w:pos="3600" w:val="left"/>
        </w:tabs>
        <w:autoSpaceDE w:val="0"/>
        <w:widowControl/>
        <w:spacing w:line="278" w:lineRule="auto" w:before="158" w:after="17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Equipment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Lead Time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Risk Mitigation Strategy</w:t>
      </w: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Ligature-Resistant      16–24 weeks      Order with DD drawings</w:t>
      </w:r>
    </w:p>
    <w:p>
      <w:pPr>
        <w:autoSpaceDN w:val="0"/>
        <w:tabs>
          <w:tab w:pos="3540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Fixtures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and sample approval</w:t>
      </w:r>
    </w:p>
    <w:p>
      <w:pPr>
        <w:autoSpaceDN w:val="0"/>
        <w:tabs>
          <w:tab w:pos="3600" w:val="left"/>
        </w:tabs>
        <w:autoSpaceDE w:val="0"/>
        <w:widowControl/>
        <w:spacing w:line="274" w:lineRule="auto" w:before="1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RTLS Systems           12–20 weeks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Coordinate with IT and </w:t>
      </w:r>
    </w:p>
    <w:p>
      <w:pPr>
        <w:autoSpaceDN w:val="0"/>
        <w:autoSpaceDE w:val="0"/>
        <w:widowControl/>
        <w:spacing w:line="274" w:lineRule="auto" w:before="0" w:after="0"/>
        <w:ind w:left="0" w:right="22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electrical design</w:t>
      </w:r>
    </w:p>
    <w:p>
      <w:pPr>
        <w:autoSpaceDN w:val="0"/>
        <w:tabs>
          <w:tab w:pos="3600" w:val="left"/>
        </w:tabs>
        <w:autoSpaceDE w:val="0"/>
        <w:widowControl/>
        <w:spacing w:line="274" w:lineRule="auto" w:before="1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Specialized HVAC      20+ weeks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Issue as early procurement</w:t>
      </w:r>
    </w:p>
    <w:p>
      <w:pPr>
        <w:autoSpaceDN w:val="0"/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Units                                                      package</w:t>
      </w:r>
    </w:p>
    <w:p>
      <w:pPr>
        <w:autoSpaceDN w:val="0"/>
        <w:autoSpaceDE w:val="0"/>
        <w:widowControl/>
        <w:spacing w:line="278" w:lineRule="auto" w:before="5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Section 5: Ensuring Scope Clarity to Prevent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Change Orders</w:t>
      </w:r>
    </w:p>
    <w:p>
      <w:pPr>
        <w:autoSpaceDN w:val="0"/>
        <w:autoSpaceDE w:val="0"/>
        <w:widowControl/>
        <w:spacing w:line="278" w:lineRule="auto" w:before="388" w:after="0"/>
        <w:ind w:left="90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“Clarity is kindness.” — Brené Brown</w:t>
      </w:r>
    </w:p>
    <w:p>
      <w:pPr>
        <w:autoSpaceDN w:val="0"/>
        <w:autoSpaceDE w:val="0"/>
        <w:widowControl/>
        <w:spacing w:line="278" w:lineRule="auto" w:before="4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Clarity Measures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page-turn workshops with Owner, CM, and </w:t>
      </w:r>
    </w:p>
    <w:p>
      <w:pPr>
        <w:autoSpaceDN w:val="0"/>
        <w:autoSpaceDE w:val="0"/>
        <w:widowControl/>
        <w:spacing w:line="276" w:lineRule="auto" w:before="0" w:after="0"/>
        <w:ind w:left="5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team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Issue a Room-by-Room Matrix with detailed </w:t>
      </w:r>
    </w:p>
    <w:p>
      <w:pPr>
        <w:autoSpaceDN w:val="0"/>
        <w:autoSpaceDE w:val="0"/>
        <w:widowControl/>
        <w:spacing w:line="276" w:lineRule="auto" w:before="0" w:after="0"/>
        <w:ind w:left="5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responsibilities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48" w:space="0"/>
            <w:col w:w="743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92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Summary: Procurement as Strategic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Execution</w:t>
      </w:r>
    </w:p>
    <w:p>
      <w:pPr>
        <w:autoSpaceDN w:val="0"/>
        <w:autoSpaceDE w:val="0"/>
        <w:widowControl/>
        <w:spacing w:line="264" w:lineRule="auto" w:before="152" w:after="0"/>
        <w:ind w:left="12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Procurement and preconstruction set the tone for construction.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Done well, they eliminate chaos, reduce uncertainty, and 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hance team confidence. Done poorly, they breed conflict, cost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overruns, and delays.</w:t>
      </w:r>
    </w:p>
    <w:p>
      <w:pPr>
        <w:autoSpaceDN w:val="0"/>
        <w:autoSpaceDE w:val="0"/>
        <w:widowControl/>
        <w:spacing w:line="264" w:lineRule="auto" w:before="254" w:after="0"/>
        <w:ind w:left="12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stage isn’t about pushing paper. It’s about project leader-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ship. The Owner’s Advisor, working in tandem with designers,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contractors, and vendors, becomes the thread that weaves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complexity into clarity.</w:t>
      </w:r>
    </w:p>
    <w:p>
      <w:pPr>
        <w:autoSpaceDN w:val="0"/>
        <w:autoSpaceDE w:val="0"/>
        <w:widowControl/>
        <w:spacing w:line="278" w:lineRule="auto" w:before="604" w:after="0"/>
        <w:ind w:left="12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Leadership Insight:</w:t>
      </w:r>
    </w:p>
    <w:p>
      <w:pPr>
        <w:autoSpaceDN w:val="0"/>
        <w:autoSpaceDE w:val="0"/>
        <w:widowControl/>
        <w:spacing w:line="269" w:lineRule="auto" w:before="152" w:after="0"/>
        <w:ind w:left="12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“In real estate, execution is everything. But before that, it’s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alignment.” — Anonymous</w:t>
      </w:r>
    </w:p>
    <w:p>
      <w:pPr>
        <w:autoSpaceDN w:val="0"/>
        <w:autoSpaceDE w:val="0"/>
        <w:widowControl/>
        <w:spacing w:line="266" w:lineRule="auto" w:before="254" w:after="24"/>
        <w:ind w:left="129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the chapters to come, we shift from planning to action—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where the quality of your preconstruction preparation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tested on every beam, wall, and system installed in the field.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48" w:space="0"/>
            <w:col w:w="743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Create a trade scope master list with all interdependencies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Preventative Change Order Protocols</w:t>
      </w:r>
    </w:p>
    <w:p>
      <w:pPr>
        <w:autoSpaceDN w:val="0"/>
        <w:tabs>
          <w:tab w:pos="540" w:val="left"/>
        </w:tabs>
        <w:autoSpaceDE w:val="0"/>
        <w:widowControl/>
        <w:spacing w:line="302" w:lineRule="auto" w:before="152" w:after="188"/>
        <w:ind w:left="360" w:right="89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Implement a Pre-GMP Change Order Log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Host Scope Clarification Workshops for each major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package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Track every owner decision and scope freeze deadline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Create a “No Surprises” pledge within your project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charter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7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Procurement and Preconstruction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188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16</w:t>
      </w:r>
    </w:p>
    <w:p>
      <w:pPr>
        <w:autoSpaceDN w:val="0"/>
        <w:autoSpaceDE w:val="0"/>
        <w:widowControl/>
        <w:spacing w:line="264" w:lineRule="auto" w:before="138" w:after="0"/>
        <w:ind w:left="9216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Construction Management and Field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Oversight</w:t>
      </w:r>
    </w:p>
    <w:p>
      <w:pPr>
        <w:autoSpaceDN w:val="0"/>
        <w:tabs>
          <w:tab w:pos="11286" w:val="left"/>
        </w:tabs>
        <w:autoSpaceDE w:val="0"/>
        <w:widowControl/>
        <w:spacing w:line="269" w:lineRule="auto" w:before="530" w:after="0"/>
        <w:ind w:left="9380" w:right="129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“Excellence is not an act, but a habit.” —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Aristotle</w:t>
      </w:r>
    </w:p>
    <w:p>
      <w:pPr>
        <w:autoSpaceDN w:val="0"/>
        <w:autoSpaceDE w:val="0"/>
        <w:widowControl/>
        <w:spacing w:line="278" w:lineRule="auto" w:before="668" w:after="0"/>
        <w:ind w:left="0" w:right="26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tabs>
          <w:tab w:pos="9090" w:val="left"/>
        </w:tabs>
        <w:autoSpaceDE w:val="0"/>
        <w:widowControl/>
        <w:spacing w:line="307" w:lineRule="auto" w:before="222" w:after="0"/>
        <w:ind w:left="882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Managing Construction with Behavioral Health Complexity in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Mind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Weekly Field Coordination and Look-Ahead Scheduling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RFI and Submittal Processes Optimized for Rapid Delivery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Managing Quality, Safety, Inspections, and Milestone Tracking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Documenting Progress and Avoiding Litigation Traps</w:t>
      </w:r>
    </w:p>
    <w:p>
      <w:pPr>
        <w:autoSpaceDN w:val="0"/>
        <w:autoSpaceDE w:val="0"/>
        <w:widowControl/>
        <w:spacing w:line="278" w:lineRule="auto" w:before="634" w:after="0"/>
        <w:ind w:left="0" w:right="39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Chapter Overview</w:t>
      </w:r>
    </w:p>
    <w:p>
      <w:pPr>
        <w:autoSpaceDN w:val="0"/>
        <w:autoSpaceDE w:val="0"/>
        <w:widowControl/>
        <w:spacing w:line="264" w:lineRule="auto" w:before="154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 is where vision meets reality—and where leader-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ship, coordination, and documentation must be executed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precision and discipline. In behavioral health real estate proj-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ects, the construction phase is especially sensitive due to high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regulatory scrutiny, complex operational needs, and the vulner-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ability of future occupants.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14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259</w:t>
      </w:r>
    </w:p>
    <w:p>
      <w:pPr>
        <w:sectPr>
          <w:pgSz w:w="17280" w:h="12960"/>
          <w:pgMar w:top="964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provides a framework of field-tested strategies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DBIA-backed best practices for managing behavioral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construction, emphasizing the vital role of the Owner’s Advisor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steering the project to completion.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Key Areas of Focus:</w:t>
      </w:r>
    </w:p>
    <w:p>
      <w:pPr>
        <w:autoSpaceDN w:val="0"/>
        <w:autoSpaceDE w:val="0"/>
        <w:widowControl/>
        <w:spacing w:line="264" w:lineRule="auto" w:before="148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1. Managing Construction with Behavioral Health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Complexity in Mind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projects require elevated technical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rigor. Ligature resistance, infection control, dual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inspections, and secure patient/staff zones require early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 with architects, engineers, and clinical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leads. An experienced Owner’s Advisor enforces clinical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compatibility and compliance, preventing costly rework.</w:t>
      </w:r>
    </w:p>
    <w:p>
      <w:pPr>
        <w:autoSpaceDN w:val="0"/>
        <w:autoSpaceDE w:val="0"/>
        <w:widowControl/>
        <w:spacing w:line="264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2. Weekly Field Coordination and Look-Ahead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Scheduling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DBIA research shows projects with structured look-ahead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meetings are 45% more likely to meet milestones. Trade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coordination, sequencing, inspection preparation,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recovery planning must be organized weekly and tracked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the Owner’s Advisor.</w:t>
      </w:r>
    </w:p>
    <w:p>
      <w:pPr>
        <w:autoSpaceDN w:val="0"/>
        <w:autoSpaceDE w:val="0"/>
        <w:widowControl/>
        <w:spacing w:line="264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3. RFI and Submittal Processes Optimized for Rapid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Delivery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RFIs and submittals should follow a tiered escalation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model, ensuring critical path issues are resolved within 48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hours. Real-time dashboards and a milestone crosswalk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 procurement delays and licensing bottlenecks.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clear chain of accountability prevents miscommunication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costly hold-ups.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4. Managing Quality, Safety, Inspections, and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Milestone Tracking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assurance, ICRA adherence, and milestone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walkthroughs must be planned with precision. Weekly </w:t>
      </w:r>
    </w:p>
    <w:p>
      <w:pPr>
        <w:sectPr>
          <w:type w:val="continuous"/>
          <w:pgSz w:w="17280" w:h="12960"/>
          <w:pgMar w:top="502" w:right="1180" w:bottom="340" w:left="1260" w:header="720" w:footer="720" w:gutter="0"/>
          <w:cols w:num="2" w:equalWidth="0">
            <w:col w:w="7410" w:space="0"/>
            <w:col w:w="743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7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toolbox talks, punchlists, and readiness checklists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work aligns with licensing expectations. Owner’s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Advisors verify readiness for each inspection, log issues,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close gaps.</w:t>
      </w:r>
    </w:p>
    <w:p>
      <w:pPr>
        <w:autoSpaceDN w:val="0"/>
        <w:autoSpaceDE w:val="0"/>
        <w:widowControl/>
        <w:spacing w:line="264" w:lineRule="auto" w:before="70" w:after="0"/>
        <w:ind w:left="1770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5. Documenting Progress and Avoiding Litigation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Traps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Strong documentation isn’t just insurance—it’s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foundation of accountability. Digital logs, field reports,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issue trackers, and photographic records serve 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evidence and risk mitigation. Biweekly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documentation audits by the Owner’s Advisor ensure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alignment across agencies.</w:t>
      </w:r>
    </w:p>
    <w:p>
      <w:pPr>
        <w:autoSpaceDN w:val="0"/>
        <w:autoSpaceDE w:val="0"/>
        <w:widowControl/>
        <w:spacing w:line="264" w:lineRule="auto" w:before="70" w:after="0"/>
        <w:ind w:left="177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6. Coordinating with HCAI Inspector of Record (IOR)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and Licensing Agencies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IOR is the onsite regulatory gatekeeper. Early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relationship-building, transparent updates, and shared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readiness walkthroughs reduce inspection friction.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Owner’s Advisors serve as translators—aligning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with agency expectations, minimizing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surprises, and streamlining approval.</w:t>
      </w:r>
    </w:p>
    <w:p>
      <w:pPr>
        <w:autoSpaceDN w:val="0"/>
        <w:autoSpaceDE w:val="0"/>
        <w:widowControl/>
        <w:spacing w:line="264" w:lineRule="auto" w:before="426" w:after="0"/>
        <w:ind w:left="1230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1. Managing Construction with Behavioral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Health Complexity in Mind</w:t>
      </w:r>
    </w:p>
    <w:p>
      <w:pPr>
        <w:autoSpaceDN w:val="0"/>
        <w:autoSpaceDE w:val="0"/>
        <w:widowControl/>
        <w:spacing w:line="269" w:lineRule="auto" w:before="152" w:after="0"/>
        <w:ind w:left="123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construction is not conventional construc-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tion. It must address: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Ligature-resistant hardware and tamper-proof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components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Seismic anchoring for safety-rated furniture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Class III/IV infection control zones (ICRA compliance)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Secure observation corridors and staff retreat zones</w:t>
      </w:r>
    </w:p>
    <w:p>
      <w:pPr>
        <w:autoSpaceDN w:val="0"/>
        <w:autoSpaceDE w:val="0"/>
        <w:widowControl/>
        <w:spacing w:line="276" w:lineRule="auto" w:before="74" w:after="594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Dual agency inspections (e.g., fire + licensing)</w:t>
      </w:r>
    </w:p>
    <w:p>
      <w:pPr>
        <w:sectPr>
          <w:type w:val="nextColumn"/>
          <w:pgSz w:w="17280" w:h="12960"/>
          <w:pgMar w:top="502" w:right="1180" w:bottom="340" w:left="1260" w:header="720" w:footer="720" w:gutter="0"/>
          <w:cols w:num="2" w:equalWidth="0">
            <w:col w:w="7410" w:space="0"/>
            <w:col w:w="7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Construction Management and Field Oversight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7280" w:h="12960"/>
      <w:pgMar w:top="502" w:right="1180" w:bottom="3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pm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