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C4A1A"/>
          <w:sz w:val="20"/>
          <w:szCs w:val="20"/>
        </w:rPr>
        <w:t xml:space="preserve">GUÍA PARA EXPONER</w:t>
      </w:r>
    </w:p>
    <w:p>
      <w:pPr>
        <w:spacing w:after="80"/>
      </w:pPr>
      <w:r>
        <w:rPr>
          <w:b/>
          <w:bCs/>
          <w:color w:val="1F3864"/>
          <w:sz w:val="56"/>
          <w:szCs w:val="56"/>
        </w:rPr>
        <w:t xml:space="preserve">Hinduismo</w:t>
      </w:r>
    </w:p>
    <w:p>
      <w:pPr>
        <w:spacing w:after="40"/>
      </w:pPr>
      <w:r>
        <w:rPr>
          <w:color w:val="595959"/>
          <w:sz w:val="22"/>
          <w:szCs w:val="22"/>
        </w:rPr>
        <w:t xml:space="preserve">I.E. INEM José Félix de Restrepo · Grado 11-10 · 21 de julio de 2026</w:t>
      </w:r>
    </w:p>
    <w:p>
      <w:pPr>
        <w:pBdr>
          <w:bottom w:val="single" w:color="9C4A1A" w:sz="8" w:space="8"/>
        </w:pBdr>
        <w:spacing w:after="300"/>
      </w:pPr>
      <w:r>
        <w:rPr>
          <w:color w:val="595959"/>
          <w:sz w:val="21"/>
          <w:szCs w:val="21"/>
        </w:rPr>
        <w:t xml:space="preserve">Santiago Bolívar · Samuel Villa · Jerónimo Uribe · Dulce María Gómez · Paulina Gómez · Isabel Madrigal</w:t>
      </w:r>
    </w:p>
    <w:p>
      <w:pPr>
        <w:pStyle w:val="Heading2"/>
      </w:pPr>
      <w:r>
        <w:t xml:space="preserve">Cómo usar este documento</w:t>
      </w:r>
    </w:p>
    <w:p>
      <w:pPr>
        <w:spacing w:after="160" w:line="300"/>
        <w:jc w:val="both"/>
      </w:pPr>
      <w:r>
        <w:rPr>
          <w:sz w:val="22"/>
          <w:szCs w:val="22"/>
        </w:rPr>
        <w:t xml:space="preserve">Cada escena de la presentación tiene aquí un párrafo. Ese párrafo no es un guion para leer en voz alta: es una explicación para que entiendas lo que hay en la pantalla y después lo digas con tus propias palabras. Lee el párrafo de tu escena las veces que necesites hasta que puedas contarlo sin mirarlo.</w:t>
      </w:r>
    </w:p>
    <w:p>
      <w:pPr>
        <w:spacing w:after="160" w:line="300"/>
        <w:jc w:val="both"/>
      </w:pPr>
      <w:r>
        <w:rPr>
          <w:sz w:val="22"/>
          <w:szCs w:val="22"/>
        </w:rPr>
        <w:t xml:space="preserve">Debajo de cada párrafo hay una línea marcada como «Clave». Ahí está lo que no se puede decir mal: la fecha exacta, el matiz delicado o el error típico que hay que evitar. Si vas corto de tiempo, aprende al menos eso.</w:t>
      </w:r>
    </w:p>
    <w:p>
      <w:pPr>
        <w:spacing w:after="160" w:line="300"/>
        <w:jc w:val="both"/>
      </w:pPr>
      <w:r>
        <w:rPr>
          <w:sz w:val="22"/>
          <w:szCs w:val="22"/>
        </w:rPr>
        <w:t xml:space="preserve">Al final está la lectura general: un texto que cubre la religión completa. La idea es que los seis la leamos, para que todos tengamos la misma base y nadie quede en blanco si le preguntan algo de otra escena.</w:t>
      </w:r>
    </w:p>
    <w:p>
      <w:r>
        <w:br w:type="page"/>
      </w:r>
    </w:p>
    <w:p>
      <w:pPr>
        <w:pStyle w:val="Heading1"/>
      </w:pPr>
      <w:r>
        <w:t xml:space="preserve">Una escena, un párrafo</w:t>
      </w:r>
    </w:p>
    <w:p>
      <w:pPr>
        <w:pStyle w:val="Heading2"/>
      </w:pPr>
      <w:r>
        <w:t xml:space="preserve">Escena 01 — Portada</w:t>
      </w:r>
    </w:p>
    <w:p>
      <w:pPr>
        <w:spacing w:after="160" w:line="300"/>
        <w:jc w:val="both"/>
      </w:pPr>
      <w:r>
        <w:rPr>
          <w:sz w:val="22"/>
          <w:szCs w:val="22"/>
        </w:rPr>
        <w:t xml:space="preserve">Esta es la presentación del grupo y del tema. Lo único que hay que dejar claro de entrada es el recorrido: vamos a contar el hinduismo en orden, desde que empezó hasta hoy. Sirve decir que no vamos a hablar de una religión antigua y muerta, sino de la religión organizada más antigua que sigue viva, y que tiene hoy casi 1.200 millones de seguidores. El recorrido va del año 2600 antes de Cristo hasta cosas que pasaron el año pasado.</w:t>
      </w:r>
    </w:p>
    <w:p>
      <w:pPr>
        <w:spacing w:after="140" w:line="290"/>
      </w:pPr>
      <w:r>
        <w:rPr>
          <w:b/>
          <w:bCs/>
          <w:color w:val="9C4A1A"/>
          <w:sz w:val="22"/>
          <w:szCs w:val="22"/>
        </w:rPr>
        <w:t xml:space="preserve">Clave:  </w:t>
      </w:r>
      <w:r>
        <w:rPr>
          <w:sz w:val="22"/>
          <w:szCs w:val="22"/>
        </w:rPr>
        <w:t xml:space="preserve">Arranca diciendo: «vamos a contar esta religión en orden, desde el principio hasta hoy».</w:t>
      </w:r>
    </w:p>
    <w:p>
      <w:pPr>
        <w:spacing w:after="60"/>
      </w:pPr>
    </w:p>
    <w:p>
      <w:pPr>
        <w:pStyle w:val="Heading2"/>
      </w:pPr>
      <w:r>
        <w:t xml:space="preserve">Escena 02 — ¿Qué es el hinduismo?</w:t>
      </w:r>
    </w:p>
    <w:p>
      <w:pPr>
        <w:spacing w:after="160" w:line="300"/>
        <w:jc w:val="both"/>
      </w:pPr>
      <w:r>
        <w:rPr>
          <w:sz w:val="22"/>
          <w:szCs w:val="22"/>
        </w:rPr>
        <w:t xml:space="preserve">Lo más importante de esta diapositiva es una idea que rompe el molde: el hinduismo no funciona como el cristianismo o el islam. No tuvo un fundador que la empezara un día, no tiene un libro único y obligatorio, y no tiene una autoridad central que diga qué es lo correcto. Es más bien un conjunto enorme de tradiciones que fueron creciendo juntas en India durante miles de años. Por eso adentro caben personas que creen en un solo Dios, otras que creen en muchos, y otras que ven lo divino en todo lo que existe. Los números que acompañan: casi 1.200 millones de personas, la cuarta religión más grande del planeta, y el 95% de ellos vive en India. Y un detalle que sorprende: la palabra «hindú» se la pusieron desde afuera, por el río Indo; ellos llaman a su tradición sanatana dharma.</w:t>
      </w:r>
    </w:p>
    <w:p>
      <w:pPr>
        <w:spacing w:after="140" w:line="290"/>
      </w:pPr>
      <w:r>
        <w:rPr>
          <w:b/>
          <w:bCs/>
          <w:color w:val="9C4A1A"/>
          <w:sz w:val="22"/>
          <w:szCs w:val="22"/>
        </w:rPr>
        <w:t xml:space="preserve">Clave:  </w:t>
      </w:r>
      <w:r>
        <w:rPr>
          <w:sz w:val="22"/>
          <w:szCs w:val="22"/>
        </w:rPr>
        <w:t xml:space="preserve">Si alguien pregunta «¿en qué creen los hindúes?», la respuesta honesta es: depende, porque no son un solo grupo.</w:t>
      </w:r>
    </w:p>
    <w:p>
      <w:pPr>
        <w:spacing w:after="60"/>
      </w:pPr>
    </w:p>
    <w:p>
      <w:pPr>
        <w:pStyle w:val="Heading2"/>
      </w:pPr>
      <w:r>
        <w:t xml:space="preserve">Escena 03 — Cómo empezó todo</w:t>
      </w:r>
    </w:p>
    <w:p>
      <w:pPr>
        <w:spacing w:after="160" w:line="300"/>
        <w:jc w:val="both"/>
      </w:pPr>
      <w:r>
        <w:rPr>
          <w:sz w:val="22"/>
          <w:szCs w:val="22"/>
        </w:rPr>
        <w:t xml:space="preserve">Aquí se cuenta el origen en tres tiempos. Primero, hacia el año 2600 antes de Cristo, existieron ciudades enormes junto al río Indo —Mohenjo-daro y Harappa— que ya tenían alcantarillado y baños públicos; ese es el suelo cultural donde después crece todo. Segundo, hacia el 1500 antes de Cristo aparecen los Vedas: cuatro colecciones de himnos en sánscrito. Lo llamativo es que nadie los escribió durante siglos: se transmitían de memoria, de maestro a alumno. Tercero, la religión de esa época consistía en ofrecer sacrificios al fuego; todavía no existían los templos ni las estatuas de dioses que hoy asociamos con el hinduismo.</w:t>
      </w:r>
    </w:p>
    <w:p>
      <w:pPr>
        <w:spacing w:after="140" w:line="290"/>
      </w:pPr>
      <w:r>
        <w:rPr>
          <w:b/>
          <w:bCs/>
          <w:color w:val="9C4A1A"/>
          <w:sz w:val="22"/>
          <w:szCs w:val="22"/>
        </w:rPr>
        <w:t xml:space="preserve">Clave:  </w:t>
      </w:r>
      <w:r>
        <w:rPr>
          <w:sz w:val="22"/>
          <w:szCs w:val="22"/>
        </w:rPr>
        <w:t xml:space="preserve">El punto delicado es el sello con la figura sentada. Hay que decir que ALGUNOS investigadores creen que podría ser una forma temprana de Shiva, pero que NO está demostrado, porque la escritura del valle del Indo nunca se ha logrado descifrar. Reconocer lo que no se sabe suma, no resta.</w:t>
      </w:r>
    </w:p>
    <w:p>
      <w:pPr>
        <w:spacing w:after="60"/>
      </w:pPr>
    </w:p>
    <w:p>
      <w:pPr>
        <w:pStyle w:val="Heading2"/>
      </w:pPr>
      <w:r>
        <w:t xml:space="preserve">Escena 04 — Cinco palabras explican casi todo</w:t>
      </w:r>
    </w:p>
    <w:p>
      <w:pPr>
        <w:spacing w:after="160" w:line="300"/>
        <w:jc w:val="both"/>
      </w:pPr>
      <w:r>
        <w:rPr>
          <w:sz w:val="22"/>
          <w:szCs w:val="22"/>
        </w:rPr>
        <w:t xml:space="preserve">Esta es la diapositiva más importante de toda la exposición, porque sin estas cinco palabras nada de lo demás se entiende. Vienen de unos textos llamados Upanishads, de hace unos 2.800 años, donde la pregunta cambia: ya no es «¿a qué dios le ofrezco un sacrificio?», sino «¿quién soy yo en realidad?». Brahman es la realidad de fondo, lo que sostiene todo lo que existe. Atman es tu yo verdadero, el de adentro, que no es ni tu cuerpo ni tu personalidad. Samsara es la rueda: naces, mueres y vuelves a nacer, una y otra vez. Karma es la ley de que todo lo que haces tiene consecuencias, y esas consecuencias deciden cómo vuelves a nacer. Y moksha es salirse de esa rueda para siempre: esa, y no otra, es la meta final del hinduismo.</w:t>
      </w:r>
    </w:p>
    <w:p>
      <w:pPr>
        <w:spacing w:after="140" w:line="290"/>
      </w:pPr>
      <w:r>
        <w:rPr>
          <w:b/>
          <w:bCs/>
          <w:color w:val="9C4A1A"/>
          <w:sz w:val="22"/>
          <w:szCs w:val="22"/>
        </w:rPr>
        <w:t xml:space="preserve">Clave:  </w:t>
      </w:r>
      <w:r>
        <w:rPr>
          <w:sz w:val="22"/>
          <w:szCs w:val="22"/>
        </w:rPr>
        <w:t xml:space="preserve">Ojo con un error muy común: moksha NO es renacer en una casta mejor. Eso sería seguir dentro de la rueda. Moksha es salir de la rueda del todo.</w:t>
      </w:r>
    </w:p>
    <w:p>
      <w:pPr>
        <w:spacing w:after="60"/>
      </w:pPr>
    </w:p>
    <w:p>
      <w:pPr>
        <w:pStyle w:val="Heading2"/>
      </w:pPr>
      <w:r>
        <w:t xml:space="preserve">Escena 05 — Dos historias gigantes</w:t>
      </w:r>
    </w:p>
    <w:p>
      <w:pPr>
        <w:spacing w:after="160" w:line="300"/>
        <w:jc w:val="both"/>
      </w:pPr>
      <w:r>
        <w:rPr>
          <w:sz w:val="22"/>
          <w:szCs w:val="22"/>
        </w:rPr>
        <w:t xml:space="preserve">Entre el año 400 antes de Cristo y el 400 después de Cristo se componen dos relatos enormes que funcionan como el «Señor de los Anillos» del hinduismo, pero que además enseñan cómo hay que vivir. El primero es el Mahabharata, y adentro tiene la Bhagavad Gita: el guerrero Arjuna se paraliza antes de una batalla porque enfrente están sus propios primos, y el dios Krishna, que va manejando su carro, le responde. Esa conversación es hoy el texto hindú más leído del mundo. El segundo es el Ramayana: al príncipe Rama lo destierran, le secuestran a su esposa Sita y él la rescata; se cuenta como ejemplo de lealtad y de cumplir la palabra dada. De estas historias sale la palabra dharma, que significa lo correcto que a cada quien le toca hacer según quién es y dónde está.</w:t>
      </w:r>
    </w:p>
    <w:p>
      <w:pPr>
        <w:spacing w:after="140" w:line="290"/>
      </w:pPr>
      <w:r>
        <w:rPr>
          <w:b/>
          <w:bCs/>
          <w:color w:val="9C4A1A"/>
          <w:sz w:val="22"/>
          <w:szCs w:val="22"/>
        </w:rPr>
        <w:t xml:space="preserve">Clave:  </w:t>
      </w:r>
      <w:r>
        <w:rPr>
          <w:sz w:val="22"/>
          <w:szCs w:val="22"/>
        </w:rPr>
        <w:t xml:space="preserve">Dato para dimensionar: el Mahabharata tiene unos 100.000 versos, unas diez veces la Ilíada y la Odisea juntas.</w:t>
      </w:r>
    </w:p>
    <w:p>
      <w:pPr>
        <w:spacing w:after="60"/>
      </w:pPr>
    </w:p>
    <w:p>
      <w:pPr>
        <w:pStyle w:val="Heading2"/>
      </w:pPr>
      <w:r>
        <w:t xml:space="preserve">Escena 06 — Cómo se ve en la calle</w:t>
      </w:r>
    </w:p>
    <w:p>
      <w:pPr>
        <w:spacing w:after="160" w:line="300"/>
        <w:jc w:val="both"/>
      </w:pPr>
      <w:r>
        <w:rPr>
          <w:sz w:val="22"/>
          <w:szCs w:val="22"/>
        </w:rPr>
        <w:t xml:space="preserve">Esta parte es la que uno vería si viajara a India hoy, y conviene decirlo así: no es pasado, es presente. Aparecen tres dioses principales, que juntos se llaman Trimurti: Brahma crea, Vishnu cuida y conserva, y Shiva destruye para que algo nuevo pueda empezar. La práctica cotidiana se llama puja, y consiste en ofrecer flores, luz y comida, sea en un templo o en un altar de la casa. Y están las dos fiestas más conocidas: Holi, la fiesta de los colores, donde la gente se lanza polvos de colores y por un día las diferencias sociales se suspenden; y Diwali, la fiesta de las luces, donde se encienden miles de lamparitas para celebrar el regreso de Rama.</w:t>
      </w:r>
    </w:p>
    <w:p>
      <w:pPr>
        <w:spacing w:after="140" w:line="290"/>
      </w:pPr>
      <w:r>
        <w:rPr>
          <w:b/>
          <w:bCs/>
          <w:color w:val="9C4A1A"/>
          <w:sz w:val="22"/>
          <w:szCs w:val="22"/>
        </w:rPr>
        <w:t xml:space="preserve">Clave:  </w:t>
      </w:r>
      <w:r>
        <w:rPr>
          <w:sz w:val="22"/>
          <w:szCs w:val="22"/>
        </w:rPr>
        <w:t xml:space="preserve">Aquí sirve conectar hacia atrás: Diwali celebra al mismo Rama del Ramayana de la escena anterior.</w:t>
      </w:r>
    </w:p>
    <w:p>
      <w:pPr>
        <w:spacing w:after="60"/>
      </w:pPr>
    </w:p>
    <w:p>
      <w:pPr>
        <w:pStyle w:val="Heading2"/>
      </w:pPr>
      <w:r>
        <w:t xml:space="preserve">Escena 07 — Derechos humanos (1 de 2): las castas</w:t>
      </w:r>
    </w:p>
    <w:p>
      <w:pPr>
        <w:spacing w:after="160" w:line="300"/>
        <w:jc w:val="both"/>
      </w:pPr>
      <w:r>
        <w:rPr>
          <w:sz w:val="22"/>
          <w:szCs w:val="22"/>
        </w:rPr>
        <w:t xml:space="preserve">Aquí llega el choque más duro entre esta tradición y los derechos humanos, y hay que contarlo completo. El sistema de castas significa que uno nace dentro de un grupo social y no lo puede cambiar nunca: brahmanes (sacerdotes), kshatriyas (reyes y guerreros), vaishyas (comerciantes y campesinos) y shudras (los que sirven a los demás). Y por fuera de esos cuatro quedaban los llamados «intocables», que hoy se llaman dalits: el sistema no los ponía abajo, los dejaba afuera. Eso contradice directamente el artículo 1 de la Declaración Universal de Derechos Humanos, que dice que todos los seres humanos nacen libres e iguales en dignidad y derechos. Pero la respuesta vino desde adentro: B. R. Ambedkar, que nació dalit, terminó dirigiendo la escritura de la Constitución de India, cuyo artículo 17 abolió la intocabilidad y la convirtió en delito. Esa Constitución está en vigor desde el 26 de enero de 1950.</w:t>
      </w:r>
    </w:p>
    <w:p>
      <w:pPr>
        <w:spacing w:after="140" w:line="290"/>
      </w:pPr>
      <w:r>
        <w:rPr>
          <w:b/>
          <w:bCs/>
          <w:color w:val="9C4A1A"/>
          <w:sz w:val="22"/>
          <w:szCs w:val="22"/>
        </w:rPr>
        <w:t xml:space="preserve">Clave:  </w:t>
      </w:r>
      <w:r>
        <w:rPr>
          <w:sz w:val="22"/>
          <w:szCs w:val="22"/>
        </w:rPr>
        <w:t xml:space="preserve">Cuidado con la fecha: la Constitución se APROBÓ el 26 de noviembre de 1949, pero entró EN VIGOR el 26 de enero de 1950. Es justo lo que pregunta el quiz.</w:t>
      </w:r>
    </w:p>
    <w:p>
      <w:pPr>
        <w:spacing w:after="60"/>
      </w:pPr>
    </w:p>
    <w:p>
      <w:pPr>
        <w:pStyle w:val="Heading2"/>
      </w:pPr>
      <w:r>
        <w:t xml:space="preserve">Escena 08 — Derechos humanos (2 de 2): libertad de creer</w:t>
      </w:r>
    </w:p>
    <w:p>
      <w:pPr>
        <w:spacing w:after="160" w:line="300"/>
        <w:jc w:val="both"/>
      </w:pPr>
      <w:r>
        <w:rPr>
          <w:sz w:val="22"/>
          <w:szCs w:val="22"/>
        </w:rPr>
        <w:t xml:space="preserve">El segundo choque tiene que ver con la libertad religiosa. Existía una costumbre llamada sati: cuando un hombre moría, quemaban a su viuda en la misma hoguera. Un reformador hindú, Ram Mohan Roy, hizo campaña contra eso hasta que se prohibió por ley el 4 de diciembre de 1829; conviene subrayar que la reforma la empujó un hindú, no vino solo desde afuera. Hoy la Constitución de India, en su artículo 25, garantiza libertad de conciencia y derecho a profesar, practicar y difundir la propia religión. Pero ahí no alcanza del todo: el artículo 18 de la Declaración Universal incluye además el derecho a cambiar de religión, y varios estados de India han aprobado leyes que ponen trabas para convertirse a otra fe. Del lado positivo, en 1893 el monje Vivekananda presentó el hinduismo en un congreso mundial de religiones en Chicago y pidió tolerancia, diciendo estar orgulloso de pertenecer a una religión que enseñó al mundo a aceptar a las demás.</w:t>
      </w:r>
    </w:p>
    <w:p>
      <w:pPr>
        <w:spacing w:after="140" w:line="290"/>
      </w:pPr>
      <w:r>
        <w:rPr>
          <w:b/>
          <w:bCs/>
          <w:color w:val="9C4A1A"/>
          <w:sz w:val="22"/>
          <w:szCs w:val="22"/>
        </w:rPr>
        <w:t xml:space="preserve">Clave:  </w:t>
      </w:r>
      <w:r>
        <w:rPr>
          <w:sz w:val="22"/>
          <w:szCs w:val="22"/>
        </w:rPr>
        <w:t xml:space="preserve">Cierra con la aclaración justa: ni el sati ni las castas «son el hinduismo». Son costumbres históricas que otros hindúes combatieron y que hoy la ley castiga. Juzgar a 1.200 millones de personas por eso sería como juzgar a todo el cristianismo solo por la Inquisición.</w:t>
      </w:r>
    </w:p>
    <w:p>
      <w:pPr>
        <w:spacing w:after="60"/>
      </w:pPr>
    </w:p>
    <w:p>
      <w:pPr>
        <w:pStyle w:val="Heading2"/>
      </w:pPr>
      <w:r>
        <w:t xml:space="preserve">Escena 09 — Justicia social (1 de 2): lo que esta religión aportó</w:t>
      </w:r>
    </w:p>
    <w:p>
      <w:pPr>
        <w:spacing w:after="160" w:line="300"/>
        <w:jc w:val="both"/>
      </w:pPr>
      <w:r>
        <w:rPr>
          <w:sz w:val="22"/>
          <w:szCs w:val="22"/>
        </w:rPr>
        <w:t xml:space="preserve">Esta diapositiva cuenta una cadena de tres eslabones que termina lejísimos de donde empezó. El primer eslabón es ahimsa, una palabra antigua del hinduismo que significa no hacerle daño a ningún ser vivo. El segundo es Gandhi, que a comienzos del siglo XX convierte ese principio religioso en un método político concreto: pelear sin violencia, lo que él llamó satyagraha; en 1930 camina 385 kilómetros hasta el mar y recoge un puñado de sal para romper una ley británica. El tercero es Martin Luther King, que en 1959 viaja a India específicamente a estudiar ese método y después lo usa contra la segregación racial en Estados Unidos; al llegar dijo que a otros países iba como turista, pero que a India venía como peregrino.</w:t>
      </w:r>
    </w:p>
    <w:p>
      <w:pPr>
        <w:spacing w:after="140" w:line="290"/>
      </w:pPr>
      <w:r>
        <w:rPr>
          <w:b/>
          <w:bCs/>
          <w:color w:val="9C4A1A"/>
          <w:sz w:val="22"/>
          <w:szCs w:val="22"/>
        </w:rPr>
        <w:t xml:space="preserve">Clave:  </w:t>
      </w:r>
      <w:r>
        <w:rPr>
          <w:sz w:val="22"/>
          <w:szCs w:val="22"/>
        </w:rPr>
        <w:t xml:space="preserve">No exageres: el hinduismo no es «una religión pacifista» (dentro del Mahabharata hay una guerra entera). Lo que se afirma es más preciso: de esa tradición salió un principio que un hombre convirtió en herramienta política, y esa herramienta funcionó al otro lado del mundo.</w:t>
      </w:r>
    </w:p>
    <w:p>
      <w:pPr>
        <w:spacing w:after="60"/>
      </w:pPr>
    </w:p>
    <w:p>
      <w:pPr>
        <w:pStyle w:val="Heading2"/>
      </w:pPr>
      <w:r>
        <w:t xml:space="preserve">Escena 10 — Justicia social (2 de 2): la deuda que sigue abierta</w:t>
      </w:r>
    </w:p>
    <w:p>
      <w:pPr>
        <w:spacing w:after="160" w:line="300"/>
        <w:jc w:val="both"/>
      </w:pPr>
      <w:r>
        <w:rPr>
          <w:sz w:val="22"/>
          <w:szCs w:val="22"/>
        </w:rPr>
        <w:t xml:space="preserve">Después de contar lo bueno hay que contar lo que falta, y con datos del propio gobierno de India, no de activistas. Aunque la ley prohibió la discriminación por casta desde 1950, en 2023 se registraron 57.789 denuncias por delitos contra personas de castas bajas en un solo año, y hay unos 307.355 casos represados en los juzgados esperando sentencia. Es decir: una ley fuerte con la justicia congestionada protege menos de lo que promete en el papel. Del lado de las soluciones, India reserva cupos en universidades, empleos públicos y escaños del Congreso para los grupos que fueron excluidos históricamente. Y hay un matiz que conviene decir: la casta no es solo un asunto religioso, también es una estructura social, tanto que existen dalits cristianos y musulmanes a quienes la discriminación también alcanza.</w:t>
      </w:r>
    </w:p>
    <w:p>
      <w:pPr>
        <w:spacing w:after="140" w:line="290"/>
      </w:pPr>
      <w:r>
        <w:rPr>
          <w:b/>
          <w:bCs/>
          <w:color w:val="9C4A1A"/>
          <w:sz w:val="22"/>
          <w:szCs w:val="22"/>
        </w:rPr>
        <w:t xml:space="preserve">Clave:  </w:t>
      </w:r>
      <w:r>
        <w:rPr>
          <w:sz w:val="22"/>
          <w:szCs w:val="22"/>
        </w:rPr>
        <w:t xml:space="preserve">La frase que resume la diapositiva: prohibir algo por ley no lo borra de la sociedad.</w:t>
      </w:r>
    </w:p>
    <w:p>
      <w:pPr>
        <w:spacing w:after="60"/>
      </w:pPr>
    </w:p>
    <w:p>
      <w:pPr>
        <w:pStyle w:val="Heading2"/>
      </w:pPr>
      <w:r>
        <w:t xml:space="preserve">Escena 11 — Está pasando ahora</w:t>
      </w:r>
    </w:p>
    <w:p>
      <w:pPr>
        <w:spacing w:after="160" w:line="300"/>
        <w:jc w:val="both"/>
      </w:pPr>
      <w:r>
        <w:rPr>
          <w:sz w:val="22"/>
          <w:szCs w:val="22"/>
        </w:rPr>
        <w:t xml:space="preserve">Tres hechos recientes que demuestran que esto no es historia antigua. En 2025, más de 660 millones de personas asistieron al Kumbh Mela en India durante 45 días: es la reunión humana más grande registrada en la historia, y la gente va a bañarse en el río porque cree que eso limpia. En 2024 se inauguró un gran templo dedicado a Rama en la ciudad de Ayodhya, en un terreno que hindúes y musulmanes se disputaron durante décadas y que la Corte Suprema de India resolvió en 2019. Y en 2014 la ONU declaró el 21 de junio como Día Internacional del Yoga: una práctica nacida dentro del hinduismo convertida en una fecha del calendario mundial.</w:t>
      </w:r>
    </w:p>
    <w:p>
      <w:pPr>
        <w:spacing w:after="140" w:line="290"/>
      </w:pPr>
      <w:r>
        <w:rPr>
          <w:b/>
          <w:bCs/>
          <w:color w:val="9C4A1A"/>
          <w:sz w:val="22"/>
          <w:szCs w:val="22"/>
        </w:rPr>
        <w:t xml:space="preserve">Clave:  </w:t>
      </w:r>
      <w:r>
        <w:rPr>
          <w:sz w:val="22"/>
          <w:szCs w:val="22"/>
        </w:rPr>
        <w:t xml:space="preserve">Sobre los 660 millones: es la cifra oficial del gobierno indio y algunos periodistas la han cuestionado. Decirlo da credibilidad.</w:t>
      </w:r>
    </w:p>
    <w:p>
      <w:pPr>
        <w:spacing w:after="60"/>
      </w:pPr>
    </w:p>
    <w:p>
      <w:pPr>
        <w:pStyle w:val="Heading2"/>
      </w:pPr>
      <w:r>
        <w:t xml:space="preserve">Escena 12 — Lo que creemos nosotros</w:t>
      </w:r>
    </w:p>
    <w:p>
      <w:pPr>
        <w:spacing w:after="160" w:line="300"/>
        <w:jc w:val="both"/>
      </w:pPr>
      <w:r>
        <w:rPr>
          <w:sz w:val="22"/>
          <w:szCs w:val="22"/>
        </w:rPr>
        <w:t xml:space="preserve">Aquí se marca un cambio explícito de tono, y hay que decirlo en voz alta: «hasta aquí fue la exposición; esto que sigue es lo que creemos nosotros». Se presentan cinco versículos, cada uno con una razón corta. Juan 14:6, donde Jesús no dice que enseña un camino sino que Él es el camino. 1 Timoteo 2:5, que habla de un solo mediador entre Dios y los hombres. Hechos 4:12, que dice que no hay otro nombre por el cual podamos ser salvos. Efesios 2:8-9, que marca la diferencia de fondo con el karma: la salvación no se acumula con obras, se recibe como un regalo. Y Hebreos 9:27, que dice que está establecido que los hombres mueran una sola vez y después venga el juicio, lo cual contrasta directamente con el samsara de la escena 04. Se cierra diciendo que discutimos ideas, nunca personas.</w:t>
      </w:r>
    </w:p>
    <w:p>
      <w:pPr>
        <w:spacing w:after="140" w:line="290"/>
      </w:pPr>
      <w:r>
        <w:rPr>
          <w:b/>
          <w:bCs/>
          <w:color w:val="9C4A1A"/>
          <w:sz w:val="22"/>
          <w:szCs w:val="22"/>
        </w:rPr>
        <w:t xml:space="preserve">Clave:  </w:t>
      </w:r>
      <w:r>
        <w:rPr>
          <w:sz w:val="22"/>
          <w:szCs w:val="22"/>
        </w:rPr>
        <w:t xml:space="preserve">El contraste más potente es el de Efesios y Hebreos contra karma y samsara, porque conecta directamente con la escena 04. Si conectas eso, la exposición cierra redonda.</w:t>
      </w:r>
    </w:p>
    <w:p>
      <w:r>
        <w:br w:type="page"/>
      </w:r>
    </w:p>
    <w:p>
      <w:pPr>
        <w:pStyle w:val="Heading1"/>
      </w:pPr>
      <w:r>
        <w:t xml:space="preserve">El quiz y sus respuestas</w:t>
      </w:r>
    </w:p>
    <w:p>
      <w:pPr>
        <w:spacing w:after="160" w:line="300"/>
        <w:jc w:val="both"/>
      </w:pPr>
      <w:r>
        <w:rPr>
          <w:sz w:val="22"/>
          <w:szCs w:val="22"/>
        </w:rPr>
        <w:t xml:space="preserve">Después de la escena 12 viene la pantalla del quiz. Ahí solo hay que invitar al curso a sacar el celular, escanear el código QR y responder cinco preguntas. Se abre solo en el navegador, no hay que instalar nada ni tener cuenta de nada. Al terminar, cada uno ve su puntaje y la explicación de cada respuesta. Las cinco preguntas salen de las escenas 02, 03, 04, 07, 08 y 09.</w:t>
      </w:r>
    </w:p>
    <w:p>
      <w:pPr>
        <w:pStyle w:val="Heading2"/>
      </w:pPr>
      <w:r>
        <w:t xml:space="preserve">Las 5 respuestas correctas</w:t>
      </w:r>
    </w:p>
    <w:p>
      <w:pPr>
        <w:spacing w:after="40" w:before="140"/>
      </w:pPr>
      <w:r>
        <w:rPr>
          <w:b/>
          <w:bCs/>
          <w:sz w:val="22"/>
          <w:szCs w:val="22"/>
        </w:rPr>
        <w:t xml:space="preserve">1. ¿De dónde viene realmente la palabra «hindú»?</w:t>
      </w:r>
    </w:p>
    <w:p>
      <w:pPr>
        <w:spacing w:after="60"/>
        <w:ind w:left="240"/>
      </w:pPr>
      <w:r>
        <w:rPr>
          <w:b/>
          <w:bCs/>
          <w:color w:val="9C4A1A"/>
          <w:sz w:val="22"/>
          <w:szCs w:val="22"/>
        </w:rPr>
        <w:t xml:space="preserve">Respuesta: </w:t>
      </w:r>
      <w:r>
        <w:rPr>
          <w:sz w:val="22"/>
          <w:szCs w:val="22"/>
        </w:rPr>
        <w:t xml:space="preserve">Del nombre del río Sindhu (Indo): así llamaba la gente de fuera a quienes vivían al otro lado del río.</w:t>
      </w:r>
    </w:p>
    <w:p>
      <w:pPr>
        <w:spacing w:after="40" w:before="140"/>
      </w:pPr>
      <w:r>
        <w:rPr>
          <w:b/>
          <w:bCs/>
          <w:sz w:val="22"/>
          <w:szCs w:val="22"/>
        </w:rPr>
        <w:t xml:space="preserve">2. ¿Qué es exactamente moksha?</w:t>
      </w:r>
    </w:p>
    <w:p>
      <w:pPr>
        <w:spacing w:after="60"/>
        <w:ind w:left="240"/>
      </w:pPr>
      <w:r>
        <w:rPr>
          <w:b/>
          <w:bCs/>
          <w:color w:val="9C4A1A"/>
          <w:sz w:val="22"/>
          <w:szCs w:val="22"/>
        </w:rPr>
        <w:t xml:space="preserve">Respuesta: </w:t>
      </w:r>
      <w:r>
        <w:rPr>
          <w:sz w:val="22"/>
          <w:szCs w:val="22"/>
        </w:rPr>
        <w:t xml:space="preserve">Salir para siempre del ciclo de nacer, morir y volver a nacer.</w:t>
      </w:r>
    </w:p>
    <w:p>
      <w:pPr>
        <w:spacing w:after="40" w:before="140"/>
      </w:pPr>
      <w:r>
        <w:rPr>
          <w:b/>
          <w:bCs/>
          <w:sz w:val="22"/>
          <w:szCs w:val="22"/>
        </w:rPr>
        <w:t xml:space="preserve">3. ¿Qué artículo abolió la intocabilidad y desde cuándo está en vigor?</w:t>
      </w:r>
    </w:p>
    <w:p>
      <w:pPr>
        <w:spacing w:after="60"/>
        <w:ind w:left="240"/>
      </w:pPr>
      <w:r>
        <w:rPr>
          <w:b/>
          <w:bCs/>
          <w:color w:val="9C4A1A"/>
          <w:sz w:val="22"/>
          <w:szCs w:val="22"/>
        </w:rPr>
        <w:t xml:space="preserve">Respuesta: </w:t>
      </w:r>
      <w:r>
        <w:rPr>
          <w:sz w:val="22"/>
          <w:szCs w:val="22"/>
        </w:rPr>
        <w:t xml:space="preserve">El artículo 17, en vigor desde el 26 de enero de 1950.</w:t>
      </w:r>
    </w:p>
    <w:p>
      <w:pPr>
        <w:spacing w:after="40" w:before="140"/>
      </w:pPr>
      <w:r>
        <w:rPr>
          <w:b/>
          <w:bCs/>
          <w:sz w:val="22"/>
          <w:szCs w:val="22"/>
        </w:rPr>
        <w:t xml:space="preserve">4. Sobre el sello del valle del Indo con la figura sentada</w:t>
      </w:r>
    </w:p>
    <w:p>
      <w:pPr>
        <w:spacing w:after="60"/>
        <w:ind w:left="240"/>
      </w:pPr>
      <w:r>
        <w:rPr>
          <w:b/>
          <w:bCs/>
          <w:color w:val="9C4A1A"/>
          <w:sz w:val="22"/>
          <w:szCs w:val="22"/>
        </w:rPr>
        <w:t xml:space="preserve">Respuesta: </w:t>
      </w:r>
      <w:r>
        <w:rPr>
          <w:sz w:val="22"/>
          <w:szCs w:val="22"/>
        </w:rPr>
        <w:t xml:space="preserve">Algunos investigadores lo relacionan con formas tempranas de Shiva, pero no está demostrado.</w:t>
      </w:r>
    </w:p>
    <w:p>
      <w:pPr>
        <w:spacing w:after="40" w:before="140"/>
      </w:pPr>
      <w:r>
        <w:rPr>
          <w:b/>
          <w:bCs/>
          <w:sz w:val="22"/>
          <w:szCs w:val="22"/>
        </w:rPr>
        <w:t xml:space="preserve">5. ¿Cuál de los cuatro hechos ocurrió primero?</w:t>
      </w:r>
    </w:p>
    <w:p>
      <w:pPr>
        <w:spacing w:after="60"/>
        <w:ind w:left="240"/>
      </w:pPr>
      <w:r>
        <w:rPr>
          <w:b/>
          <w:bCs/>
          <w:color w:val="9C4A1A"/>
          <w:sz w:val="22"/>
          <w:szCs w:val="22"/>
        </w:rPr>
        <w:t xml:space="preserve">Respuesta: </w:t>
      </w:r>
      <w:r>
        <w:rPr>
          <w:sz w:val="22"/>
          <w:szCs w:val="22"/>
        </w:rPr>
        <w:t xml:space="preserve">La prohibición legal del sati en Bengala, el 4 de diciembre de 1829.</w:t>
      </w:r>
    </w:p>
    <w:p>
      <w:pPr>
        <w:spacing w:before="180"/>
      </w:pPr>
    </w:p>
    <w:p>
      <w:pPr>
        <w:spacing w:after="140" w:line="290"/>
      </w:pPr>
      <w:r>
        <w:rPr>
          <w:b/>
          <w:bCs/>
          <w:color w:val="9C4A1A"/>
          <w:sz w:val="22"/>
          <w:szCs w:val="22"/>
        </w:rPr>
        <w:t xml:space="preserve">Clave:  </w:t>
      </w:r>
      <w:r>
        <w:rPr>
          <w:sz w:val="22"/>
          <w:szCs w:val="22"/>
        </w:rPr>
        <w:t xml:space="preserve">Las que más se fallan son la 4 y la 5: la 4 se gana admitiendo lo que NO está probado, y la 5 es de orden cronológico. Cada quien ve la explicación en su celular apenas contesta.</w:t>
      </w:r>
    </w:p>
    <w:p>
      <w:r>
        <w:br w:type="page"/>
      </w:r>
    </w:p>
    <w:p>
      <w:pPr>
        <w:pStyle w:val="Heading1"/>
      </w:pPr>
      <w:r>
        <w:t xml:space="preserve">Lectura general</w:t>
      </w:r>
    </w:p>
    <w:p>
      <w:pPr>
        <w:spacing w:after="160" w:line="300"/>
        <w:jc w:val="both"/>
      </w:pPr>
      <w:r>
        <w:rPr>
          <w:i/>
          <w:iCs/>
          <w:color w:val="595959"/>
          <w:sz w:val="22"/>
          <w:szCs w:val="22"/>
        </w:rPr>
        <w:t xml:space="preserve">Esto es para que los seis lo leamos y tengamos la misma base. Cubre la religión completa, de principio a fin.</w:t>
      </w:r>
    </w:p>
    <w:p>
      <w:pPr>
        <w:spacing w:after="160" w:line="300"/>
        <w:jc w:val="both"/>
      </w:pPr>
      <w:r>
        <w:rPr>
          <w:sz w:val="22"/>
          <w:szCs w:val="22"/>
        </w:rPr>
        <w:t xml:space="preserve">El hinduismo es la religión organizada más antigua que sigue viva, y tiene hoy cerca de 1.200 millones de seguidores, lo que la convierte en la cuarta más grande del planeta. El 95% de ellos vive en India. Lo primero que hay que entender es que no funciona como las religiones a las que estamos acostumbrados: no tuvo un fundador que la empezara un día concreto, no tiene un libro único y obligatorio, y no existe una autoridad central que decida qué es lo correcto. Es un conjunto muy amplio de tradiciones que crecieron juntas durante miles de años. Por eso adentro caben personas que creen en un solo Dios, otras en muchos, y otras que ven lo divino en todo lo que existe. Incluso el nombre viene de afuera: «hindú» era como llamaban desde otros países a la gente que vivía al otro lado del río Indo. Ellos llaman a su tradición sanatana dharma.</w:t>
      </w:r>
    </w:p>
    <w:p>
      <w:pPr>
        <w:spacing w:after="160" w:line="300"/>
        <w:jc w:val="both"/>
      </w:pPr>
      <w:r>
        <w:rPr>
          <w:sz w:val="22"/>
          <w:szCs w:val="22"/>
        </w:rPr>
        <w:t xml:space="preserve">Su historia empieza hacia el año 2600 antes de Cristo, cuando existieron ciudades enormes junto al río Indo, como Mohenjo-daro y Harappa, que ya tenían alcantarillado y baños públicos. Hacia el 1500 antes de Cristo aparecen los Vedas, cuatro colecciones de himnos en sánscrito que durante siglos nadie escribió: se transmitían de memoria. En esa época la religión consistía en ofrecer sacrificios al fuego, y todavía no existían los templos ni las estatuas de dioses. El cambio grande llega hacia el año 800 antes de Cristo con unos textos llamados Upanishads, donde la pregunta deja de ser «¿a qué dios le ofrezco?» y pasa a ser «¿quién soy yo?».</w:t>
      </w:r>
    </w:p>
    <w:p>
      <w:pPr>
        <w:spacing w:after="160" w:line="300"/>
        <w:jc w:val="both"/>
      </w:pPr>
      <w:r>
        <w:rPr>
          <w:sz w:val="22"/>
          <w:szCs w:val="22"/>
        </w:rPr>
        <w:t xml:space="preserve">De ahí salen las cinco palabras que sostienen todo el edificio. Brahman es la realidad de fondo, lo que sostiene cuanto existe. Atman es el yo verdadero de cada persona, el de adentro, que no es ni el cuerpo ni la personalidad. Samsara es la rueda de nacer, morir y volver a nacer una y otra vez. Karma es la ley según la cual todo acto tiene consecuencias, y esas consecuencias deciden cómo se vuelve a nacer. Y moksha es la liberación definitiva de esa rueda, que es la meta final. Es importante no confundirse: moksha no significa renacer en una posición mejor, porque eso sería seguir atrapado; significa salir del ciclo por completo.</w:t>
      </w:r>
    </w:p>
    <w:p>
      <w:pPr>
        <w:spacing w:after="160" w:line="300"/>
        <w:jc w:val="both"/>
      </w:pPr>
      <w:r>
        <w:rPr>
          <w:sz w:val="22"/>
          <w:szCs w:val="22"/>
        </w:rPr>
        <w:t xml:space="preserve">Entre el año 400 antes de Cristo y el 400 después de Cristo se componen dos relatos gigantescos que enseñan cómo vivir. El Mahabharata, que contiene la Bhagavad Gita, donde el guerrero Arjuna se paraliza antes de una batalla contra sus propios parientes y el dios Krishna le responde; esa conversación es hoy el texto hindú más leído del mundo. Y el Ramayana, donde el príncipe Rama es desterrado, le secuestran a su esposa Sita y él la rescata. De estas historias viene la palabra dharma: el deber correcto que a cada quien le toca según quién es y dónde está. También aparece la bhakti, la devoción personal a una deidad, que hasta hoy es la forma más común de vivir esta religión.</w:t>
      </w:r>
    </w:p>
    <w:p>
      <w:pPr>
        <w:spacing w:after="160" w:line="300"/>
        <w:jc w:val="both"/>
      </w:pPr>
      <w:r>
        <w:rPr>
          <w:sz w:val="22"/>
          <w:szCs w:val="22"/>
        </w:rPr>
        <w:t xml:space="preserve">A partir del año 300 después de Cristo aparece la cara visible del hinduismo actual: los templos, las imágenes y las fiestas. Tres dioses principales forman la Trimurti: Brahma crea, Vishnu conserva y Shiva destruye para que algo nuevo empiece. La práctica diaria se llama puja y consiste en ofrecer flores, luz y comida. Y están las grandes fiestas: Holi, la de los colores, y Diwali, la de las luces. Esta capa no es pasado: sigue funcionando exactamente igual hoy.</w:t>
      </w:r>
    </w:p>
    <w:p>
      <w:pPr>
        <w:spacing w:after="160" w:line="300"/>
        <w:jc w:val="both"/>
      </w:pPr>
      <w:r>
        <w:rPr>
          <w:sz w:val="22"/>
          <w:szCs w:val="22"/>
        </w:rPr>
        <w:t xml:space="preserve">El punto más difícil es el sistema de castas: uno nace dentro de un grupo social y no lo puede cambiar. Están los brahmanes o sacerdotes, los kshatriyas o guerreros, los vaishyas o comerciantes y los shudras o sirvientes; y por fuera de los cuatro quedaban los llamados «intocables», hoy dalits. Eso contradice el artículo 1 de la Declaración Universal de Derechos Humanos. La respuesta, sin embargo, vino desde adentro: B. R. Ambedkar, nacido dalit, dirigió la escritura de la Constitución de India, cuyo artículo 17 abolió la intocabilidad. Esa Constitución entró en vigor el 26 de enero de 1950. Algo parecido pasó con el sati, la costumbre de quemar a la viuda junto a su esposo muerto: el reformador hindú Ram Mohan Roy hizo campaña hasta que se prohibió el 4 de diciembre de 1829.</w:t>
      </w:r>
    </w:p>
    <w:p>
      <w:pPr>
        <w:spacing w:after="160" w:line="300"/>
        <w:jc w:val="both"/>
      </w:pPr>
      <w:r>
        <w:rPr>
          <w:sz w:val="22"/>
          <w:szCs w:val="22"/>
        </w:rPr>
        <w:t xml:space="preserve">Del lado positivo, de esta tradición salió ahimsa, el principio de no hacer daño a ningún ser vivo. Gandhi lo convirtió en un método político —resistir sin violencia— y Martin Luther King viajó a India en 1959 a estudiarlo antes de usarlo contra la segregación racial en Estados Unidos. Pero la deuda sigue abierta: en 2023 se registraron 57.789 denuncias por delitos contra personas de castas bajas en India, y hay más de 300.000 casos represados en los juzgados. Prohibir algo por ley no lo borra de la sociedad.</w:t>
      </w:r>
    </w:p>
    <w:p>
      <w:pPr>
        <w:spacing w:after="160" w:line="300"/>
        <w:jc w:val="both"/>
      </w:pPr>
      <w:r>
        <w:rPr>
          <w:sz w:val="22"/>
          <w:szCs w:val="22"/>
        </w:rPr>
        <w:t xml:space="preserve">Hoy sigue siendo una fuerza enorme. En 2025 más de 660 millones de personas asistieron al Kumbh Mela, la reunión humana más grande de la historia. En 2024 se inauguró un gran templo a Rama en Ayodhya, tras una disputa de décadas que la Corte Suprema de India resolvió en 2019. Y desde 2014 la ONU celebra cada 21 de junio el Día Internacional del Yoga, una práctica nacida dentro del hinduismo.</w:t>
      </w:r>
    </w:p>
    <w:p>
      <w:r>
        <w:br w:type="page"/>
      </w:r>
    </w:p>
    <w:p>
      <w:pPr>
        <w:pStyle w:val="Heading1"/>
      </w:pPr>
      <w:r>
        <w:t xml:space="preserve">Fuentes</w:t>
      </w:r>
    </w:p>
    <w:p>
      <w:pPr>
        <w:spacing w:after="160" w:line="300"/>
        <w:jc w:val="both"/>
      </w:pPr>
      <w:r>
        <w:rPr>
          <w:i/>
          <w:iCs/>
          <w:color w:val="595959"/>
          <w:sz w:val="22"/>
          <w:szCs w:val="22"/>
        </w:rPr>
        <w:t xml:space="preserve">Todos los datos de la presentación salen de estas fuentes. Cada enlace lleva directamente a donde se comprueba el dato.</w:t>
      </w:r>
    </w:p>
    <w:p>
      <w:pPr>
        <w:pStyle w:val="ListParagraph"/>
        <w:numPr>
          <w:ilvl w:val="0"/>
          <w:numId w:val="2"/>
        </w:numPr>
        <w:spacing w:after="90"/>
      </w:pPr>
      <w:r>
        <w:rPr>
          <w:sz w:val="21"/>
          <w:szCs w:val="21"/>
        </w:rPr>
        <w:t xml:space="preserve">Pew Research Center — población hindú en el mundo (2025) — </w:t>
      </w:r>
      <w:hyperlink w:history="1" r:id="rIdgzlp8qp7rwxc-n85wvsgl">
        <w:r>
          <w:rPr>
            <w:rStyle w:val="Hyperlink"/>
            <w:sz w:val="21"/>
            <w:szCs w:val="21"/>
          </w:rPr>
          <w:t xml:space="preserve">https://www.pewresearch.org/religion/2025/06/09/hindu-population-change/</w:t>
        </w:r>
      </w:hyperlink>
    </w:p>
    <w:p>
      <w:pPr>
        <w:pStyle w:val="ListParagraph"/>
        <w:numPr>
          <w:ilvl w:val="0"/>
          <w:numId w:val="2"/>
        </w:numPr>
        <w:spacing w:after="90"/>
      </w:pPr>
      <w:r>
        <w:rPr>
          <w:sz w:val="21"/>
          <w:szCs w:val="21"/>
        </w:rPr>
        <w:t xml:space="preserve">Encyclopædia Britannica — hinduismo — </w:t>
      </w:r>
      <w:hyperlink w:history="1" r:id="rIdefo5al4cjnbigwxnqfu-d">
        <w:r>
          <w:rPr>
            <w:rStyle w:val="Hyperlink"/>
            <w:sz w:val="21"/>
            <w:szCs w:val="21"/>
          </w:rPr>
          <w:t xml:space="preserve">https://www.britannica.com/topic/Hinduism</w:t>
        </w:r>
      </w:hyperlink>
    </w:p>
    <w:p>
      <w:pPr>
        <w:pStyle w:val="ListParagraph"/>
        <w:numPr>
          <w:ilvl w:val="0"/>
          <w:numId w:val="2"/>
        </w:numPr>
        <w:spacing w:after="90"/>
      </w:pPr>
      <w:r>
        <w:rPr>
          <w:sz w:val="21"/>
          <w:szCs w:val="21"/>
        </w:rPr>
        <w:t xml:space="preserve">Encyclopædia Britannica — civilización del valle del Indo — </w:t>
      </w:r>
      <w:hyperlink w:history="1" r:id="rIdere01ja9wxf9qo4nkpior">
        <w:r>
          <w:rPr>
            <w:rStyle w:val="Hyperlink"/>
            <w:sz w:val="21"/>
            <w:szCs w:val="21"/>
          </w:rPr>
          <w:t xml:space="preserve">https://www.britannica.com/topic/Indus-civilization</w:t>
        </w:r>
      </w:hyperlink>
    </w:p>
    <w:p>
      <w:pPr>
        <w:pStyle w:val="ListParagraph"/>
        <w:numPr>
          <w:ilvl w:val="0"/>
          <w:numId w:val="2"/>
        </w:numPr>
        <w:spacing w:after="90"/>
      </w:pPr>
      <w:r>
        <w:rPr>
          <w:sz w:val="21"/>
          <w:szCs w:val="21"/>
        </w:rPr>
        <w:t xml:space="preserve">Encyclopædia Britannica — Upanishads — </w:t>
      </w:r>
      <w:hyperlink w:history="1" r:id="rIdiwq1eyi1_qu_p5wn39rs-">
        <w:r>
          <w:rPr>
            <w:rStyle w:val="Hyperlink"/>
            <w:sz w:val="21"/>
            <w:szCs w:val="21"/>
          </w:rPr>
          <w:t xml:space="preserve">https://www.britannica.com/topic/Upanishad</w:t>
        </w:r>
      </w:hyperlink>
    </w:p>
    <w:p>
      <w:pPr>
        <w:pStyle w:val="ListParagraph"/>
        <w:numPr>
          <w:ilvl w:val="0"/>
          <w:numId w:val="2"/>
        </w:numPr>
        <w:spacing w:after="90"/>
      </w:pPr>
      <w:r>
        <w:rPr>
          <w:sz w:val="21"/>
          <w:szCs w:val="21"/>
        </w:rPr>
        <w:t xml:space="preserve">Encyclopædia Britannica — Mahabharata — </w:t>
      </w:r>
      <w:hyperlink w:history="1" r:id="rIdgz4c-l6hllksag6yip6ou">
        <w:r>
          <w:rPr>
            <w:rStyle w:val="Hyperlink"/>
            <w:sz w:val="21"/>
            <w:szCs w:val="21"/>
          </w:rPr>
          <w:t xml:space="preserve">https://www.britannica.com/topic/Mahabharata</w:t>
        </w:r>
      </w:hyperlink>
    </w:p>
    <w:p>
      <w:pPr>
        <w:pStyle w:val="ListParagraph"/>
        <w:numPr>
          <w:ilvl w:val="0"/>
          <w:numId w:val="2"/>
        </w:numPr>
        <w:spacing w:after="90"/>
      </w:pPr>
      <w:r>
        <w:rPr>
          <w:sz w:val="21"/>
          <w:szCs w:val="21"/>
        </w:rPr>
        <w:t xml:space="preserve">Encyclopædia Britannica — Ramayana — </w:t>
      </w:r>
      <w:hyperlink w:history="1" r:id="rIdahxa8wo2a8fskh23xngsj">
        <w:r>
          <w:rPr>
            <w:rStyle w:val="Hyperlink"/>
            <w:sz w:val="21"/>
            <w:szCs w:val="21"/>
          </w:rPr>
          <w:t xml:space="preserve">https://www.britannica.com/topic/Ramayana</w:t>
        </w:r>
      </w:hyperlink>
    </w:p>
    <w:p>
      <w:pPr>
        <w:pStyle w:val="ListParagraph"/>
        <w:numPr>
          <w:ilvl w:val="0"/>
          <w:numId w:val="2"/>
        </w:numPr>
        <w:spacing w:after="90"/>
      </w:pPr>
      <w:r>
        <w:rPr>
          <w:sz w:val="21"/>
          <w:szCs w:val="21"/>
        </w:rPr>
        <w:t xml:space="preserve">ONU — Declaración Universal de Derechos Humanos (arts. 1, 2 y 18) — </w:t>
      </w:r>
      <w:hyperlink w:history="1" r:id="rIdwb4e4gwtkxee3uoigkoxm">
        <w:r>
          <w:rPr>
            <w:rStyle w:val="Hyperlink"/>
            <w:sz w:val="21"/>
            <w:szCs w:val="21"/>
          </w:rPr>
          <w:t xml:space="preserve">https://www.un.org/es/about-us/universal-declaration-of-human-rights</w:t>
        </w:r>
      </w:hyperlink>
    </w:p>
    <w:p>
      <w:pPr>
        <w:pStyle w:val="ListParagraph"/>
        <w:numPr>
          <w:ilvl w:val="0"/>
          <w:numId w:val="2"/>
        </w:numPr>
        <w:spacing w:after="90"/>
      </w:pPr>
      <w:r>
        <w:rPr>
          <w:sz w:val="21"/>
          <w:szCs w:val="21"/>
        </w:rPr>
        <w:t xml:space="preserve">Constitución de India — artículo 17, abolición de la intocabilidad — </w:t>
      </w:r>
      <w:hyperlink w:history="1" r:id="rIdgw01rmehel1_n7a2uietz">
        <w:r>
          <w:rPr>
            <w:rStyle w:val="Hyperlink"/>
            <w:sz w:val="21"/>
            <w:szCs w:val="21"/>
          </w:rPr>
          <w:t xml:space="preserve">https://www.constitutionofindia.net/articles/article-17-abolition-of-untouchability/</w:t>
        </w:r>
      </w:hyperlink>
    </w:p>
    <w:p>
      <w:pPr>
        <w:pStyle w:val="ListParagraph"/>
        <w:numPr>
          <w:ilvl w:val="0"/>
          <w:numId w:val="2"/>
        </w:numPr>
        <w:spacing w:after="90"/>
      </w:pPr>
      <w:r>
        <w:rPr>
          <w:sz w:val="21"/>
          <w:szCs w:val="21"/>
        </w:rPr>
        <w:t xml:space="preserve">Parlamento de India — datos del NCRB «Crime in India 2023» — </w:t>
      </w:r>
      <w:hyperlink w:history="1" r:id="rId5s6mf5ozqpojbqjbsffet">
        <w:r>
          <w:rPr>
            <w:rStyle w:val="Hyperlink"/>
            <w:sz w:val="21"/>
            <w:szCs w:val="21"/>
          </w:rPr>
          <w:t xml:space="preserve">https://sansad.in/getFile/annex/267/AU3650_3LM9tI.pdf</w:t>
        </w:r>
      </w:hyperlink>
    </w:p>
    <w:p>
      <w:pPr>
        <w:pStyle w:val="ListParagraph"/>
        <w:numPr>
          <w:ilvl w:val="0"/>
          <w:numId w:val="2"/>
        </w:numPr>
        <w:spacing w:after="90"/>
      </w:pPr>
      <w:r>
        <w:rPr>
          <w:sz w:val="21"/>
          <w:szCs w:val="21"/>
        </w:rPr>
        <w:t xml:space="preserve">Stanford King Institute — viaje de Martin Luther King a India (1959) — </w:t>
      </w:r>
      <w:hyperlink w:history="1" r:id="rId06x1rpnd5zh8fti7pcn2p">
        <w:r>
          <w:rPr>
            <w:rStyle w:val="Hyperlink"/>
            <w:sz w:val="21"/>
            <w:szCs w:val="21"/>
          </w:rPr>
          <w:t xml:space="preserve">https://kinginstitute.stanford.edu/india-trip</w:t>
        </w:r>
      </w:hyperlink>
    </w:p>
    <w:p>
      <w:pPr>
        <w:pStyle w:val="ListParagraph"/>
        <w:numPr>
          <w:ilvl w:val="0"/>
          <w:numId w:val="2"/>
        </w:numPr>
        <w:spacing w:after="90"/>
      </w:pPr>
      <w:r>
        <w:rPr>
          <w:sz w:val="21"/>
          <w:szCs w:val="21"/>
        </w:rPr>
        <w:t xml:space="preserve">DD News (medio público de India) — cierre del Maha Kumbh 2025 — </w:t>
      </w:r>
      <w:hyperlink w:history="1" r:id="rIdyljfoewp5kukgtvhqpvqt">
        <w:r>
          <w:rPr>
            <w:rStyle w:val="Hyperlink"/>
            <w:sz w:val="21"/>
            <w:szCs w:val="21"/>
          </w:rPr>
          <w:t xml:space="preserve">https://ddnews.gov.in/en/mahakumbh-2025-concludes-attracting-over-660-million-visitors/</w:t>
        </w:r>
      </w:hyperlink>
    </w:p>
    <w:p>
      <w:pPr>
        <w:pStyle w:val="ListParagraph"/>
        <w:numPr>
          <w:ilvl w:val="0"/>
          <w:numId w:val="2"/>
        </w:numPr>
        <w:spacing w:after="90"/>
      </w:pPr>
      <w:r>
        <w:rPr>
          <w:sz w:val="21"/>
          <w:szCs w:val="21"/>
        </w:rPr>
        <w:t xml:space="preserve">Britannica — Ram Mandir, Ayodhya — </w:t>
      </w:r>
      <w:hyperlink w:history="1" r:id="rIdcynrdml8qfn57layv75qj">
        <w:r>
          <w:rPr>
            <w:rStyle w:val="Hyperlink"/>
            <w:sz w:val="21"/>
            <w:szCs w:val="21"/>
          </w:rPr>
          <w:t xml:space="preserve">https://www.britannica.com/topic/Ram-Mandir-Ayodhya</w:t>
        </w:r>
      </w:hyperlink>
    </w:p>
    <w:p>
      <w:pPr>
        <w:pStyle w:val="ListParagraph"/>
        <w:numPr>
          <w:ilvl w:val="0"/>
          <w:numId w:val="2"/>
        </w:numPr>
        <w:spacing w:after="90"/>
      </w:pPr>
      <w:r>
        <w:rPr>
          <w:sz w:val="21"/>
          <w:szCs w:val="21"/>
        </w:rPr>
        <w:t xml:space="preserve">Belur Math — discursos de Vivekananda en Chicago, 1893 — </w:t>
      </w:r>
      <w:hyperlink w:history="1" r:id="rIdnkvb-jmxiakkld8q-vwq9">
        <w:r>
          <w:rPr>
            <w:rStyle w:val="Hyperlink"/>
            <w:sz w:val="21"/>
            <w:szCs w:val="21"/>
          </w:rPr>
          <w:t xml:space="preserve">https://belurmath.org/swami-vivekananda-speeches-at-the-parliament-of-religions-chicago-1893/</w:t>
        </w:r>
      </w:hyperlink>
    </w:p>
    <w:p>
      <w:pPr>
        <w:pStyle w:val="ListParagraph"/>
        <w:numPr>
          <w:ilvl w:val="0"/>
          <w:numId w:val="2"/>
        </w:numPr>
        <w:spacing w:after="90"/>
      </w:pPr>
      <w:r>
        <w:rPr>
          <w:sz w:val="21"/>
          <w:szCs w:val="21"/>
        </w:rPr>
        <w:t xml:space="preserve">USCIRF — leyes estatales anti-conversión en India — </w:t>
      </w:r>
      <w:hyperlink w:history="1" r:id="rIdfmmets_oufyuy8vac54qf">
        <w:r>
          <w:rPr>
            <w:rStyle w:val="Hyperlink"/>
            <w:sz w:val="21"/>
            <w:szCs w:val="21"/>
          </w:rPr>
          <w:t xml:space="preserve">https://www.uscirf.gov/</w:t>
        </w:r>
      </w:hyperlink>
    </w:p>
    <w:p>
      <w:pPr>
        <w:pStyle w:val="ListParagraph"/>
        <w:numPr>
          <w:ilvl w:val="0"/>
          <w:numId w:val="2"/>
        </w:numPr>
        <w:spacing w:after="90"/>
      </w:pPr>
      <w:r>
        <w:rPr>
          <w:sz w:val="21"/>
          <w:szCs w:val="21"/>
        </w:rPr>
        <w:t xml:space="preserve">Biblia Reina-Valera Antigua (1909), dominio público — </w:t>
      </w:r>
      <w:hyperlink w:history="1" r:id="rId1ej-bh-k7l8h2dtxmeasd">
        <w:r>
          <w:rPr>
            <w:rStyle w:val="Hyperlink"/>
            <w:sz w:val="21"/>
            <w:szCs w:val="21"/>
          </w:rPr>
          <w:t xml:space="preserve">https://www.biblegateway.com/versions/Reina-Valera-Antigua-RVA-Biblia/</w:t>
        </w:r>
      </w:hyperlink>
    </w:p>
    <w:p>
      <w:pPr>
        <w:pStyle w:val="ListParagraph"/>
        <w:numPr>
          <w:ilvl w:val="0"/>
          <w:numId w:val="2"/>
        </w:numPr>
        <w:spacing w:after="90"/>
      </w:pPr>
      <w:r>
        <w:rPr>
          <w:sz w:val="21"/>
          <w:szCs w:val="21"/>
        </w:rPr>
        <w:t xml:space="preserve">Wikimedia Commons — origen y licencia de las 22 imágenes — </w:t>
      </w:r>
      <w:hyperlink w:history="1" r:id="rId0ojooj5vs7-zhz-xpr9rn">
        <w:r>
          <w:rPr>
            <w:rStyle w:val="Hyperlink"/>
            <w:sz w:val="21"/>
            <w:szCs w:val="21"/>
          </w:rPr>
          <w:t xml:space="preserve">https://commons.wikimedia.org/</w:t>
        </w:r>
      </w:hyperlink>
    </w:p>
    <w:p>
      <w:pPr>
        <w:spacing w:after="100" w:before="320"/>
      </w:pPr>
    </w:p>
    <w:p>
      <w:pPr>
        <w:spacing w:after="100"/>
      </w:pPr>
      <w:r>
        <w:rPr>
          <w:b/>
          <w:bCs/>
          <w:color w:val="1F3864"/>
          <w:sz w:val="24"/>
          <w:szCs w:val="24"/>
        </w:rPr>
        <w:t xml:space="preserve">La presentación</w:t>
      </w:r>
    </w:p>
    <w:p>
      <w:pPr>
        <w:spacing w:after="300"/>
      </w:pPr>
      <w:r>
        <w:rPr>
          <w:sz w:val="22"/>
          <w:szCs w:val="22"/>
        </w:rPr>
        <w:t xml:space="preserve">Se abre desde cualquier celular o computador, sin instalar nada:  </w:t>
      </w:r>
      <w:hyperlink w:history="1" r:id="rIdlixpimwyga74dx1a605lv">
        <w:r>
          <w:rPr>
            <w:rStyle w:val="Hyperlink"/>
            <w:b/>
            <w:bCs/>
            <w:sz w:val="22"/>
            <w:szCs w:val="22"/>
          </w:rPr>
          <w:t xml:space="preserve">jeronimoouribe.github.io/expo-hinduismo</w:t>
        </w:r>
      </w:hyperlink>
    </w:p>
    <w:p>
      <w:pPr>
        <w:spacing w:before="200"/>
        <w:jc w:val="center"/>
      </w:pPr>
      <w:r>
        <w:rPr>
          <w:b/>
          <w:bCs/>
          <w:color w:val="9C4A1A"/>
          <w:sz w:val="40"/>
          <w:szCs w:val="40"/>
        </w:rPr>
        <w:t xml:space="preserve">Gracias.</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Hinduismo · 11-10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8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zlp8qp7rwxc-n85wvsgl" Type="http://schemas.openxmlformats.org/officeDocument/2006/relationships/hyperlink" Target="https://www.pewresearch.org/religion/2025/06/09/hindu-population-change/" TargetMode="External"/><Relationship Id="rIdefo5al4cjnbigwxnqfu-d" Type="http://schemas.openxmlformats.org/officeDocument/2006/relationships/hyperlink" Target="https://www.britannica.com/topic/Hinduism" TargetMode="External"/><Relationship Id="rIdere01ja9wxf9qo4nkpior" Type="http://schemas.openxmlformats.org/officeDocument/2006/relationships/hyperlink" Target="https://www.britannica.com/topic/Indus-civilization" TargetMode="External"/><Relationship Id="rIdiwq1eyi1_qu_p5wn39rs-" Type="http://schemas.openxmlformats.org/officeDocument/2006/relationships/hyperlink" Target="https://www.britannica.com/topic/Upanishad" TargetMode="External"/><Relationship Id="rIdgz4c-l6hllksag6yip6ou" Type="http://schemas.openxmlformats.org/officeDocument/2006/relationships/hyperlink" Target="https://www.britannica.com/topic/Mahabharata" TargetMode="External"/><Relationship Id="rIdahxa8wo2a8fskh23xngsj" Type="http://schemas.openxmlformats.org/officeDocument/2006/relationships/hyperlink" Target="https://www.britannica.com/topic/Ramayana" TargetMode="External"/><Relationship Id="rIdwb4e4gwtkxee3uoigkoxm" Type="http://schemas.openxmlformats.org/officeDocument/2006/relationships/hyperlink" Target="https://www.un.org/es/about-us/universal-declaration-of-human-rights" TargetMode="External"/><Relationship Id="rIdgw01rmehel1_n7a2uietz" Type="http://schemas.openxmlformats.org/officeDocument/2006/relationships/hyperlink" Target="https://www.constitutionofindia.net/articles/article-17-abolition-of-untouchability/" TargetMode="External"/><Relationship Id="rId5s6mf5ozqpojbqjbsffet" Type="http://schemas.openxmlformats.org/officeDocument/2006/relationships/hyperlink" Target="https://sansad.in/getFile/annex/267/AU3650_3LM9tI.pdf" TargetMode="External"/><Relationship Id="rId06x1rpnd5zh8fti7pcn2p" Type="http://schemas.openxmlformats.org/officeDocument/2006/relationships/hyperlink" Target="https://kinginstitute.stanford.edu/india-trip" TargetMode="External"/><Relationship Id="rIdyljfoewp5kukgtvhqpvqt" Type="http://schemas.openxmlformats.org/officeDocument/2006/relationships/hyperlink" Target="https://ddnews.gov.in/en/mahakumbh-2025-concludes-attracting-over-660-million-visitors/" TargetMode="External"/><Relationship Id="rIdcynrdml8qfn57layv75qj" Type="http://schemas.openxmlformats.org/officeDocument/2006/relationships/hyperlink" Target="https://www.britannica.com/topic/Ram-Mandir-Ayodhya" TargetMode="External"/><Relationship Id="rIdnkvb-jmxiakkld8q-vwq9" Type="http://schemas.openxmlformats.org/officeDocument/2006/relationships/hyperlink" Target="https://belurmath.org/swami-vivekananda-speeches-at-the-parliament-of-religions-chicago-1893/" TargetMode="External"/><Relationship Id="rIdfmmets_oufyuy8vac54qf" Type="http://schemas.openxmlformats.org/officeDocument/2006/relationships/hyperlink" Target="https://www.uscirf.gov/" TargetMode="External"/><Relationship Id="rId1ej-bh-k7l8h2dtxmeasd" Type="http://schemas.openxmlformats.org/officeDocument/2006/relationships/hyperlink" Target="https://www.biblegateway.com/versions/Reina-Valera-Antigua-RVA-Biblia/" TargetMode="External"/><Relationship Id="rId0ojooj5vs7-zhz-xpr9rn" Type="http://schemas.openxmlformats.org/officeDocument/2006/relationships/hyperlink" Target="https://commons.wikimedia.org/" TargetMode="External"/><Relationship Id="rIdlixpimwyga74dx1a605lv" Type="http://schemas.openxmlformats.org/officeDocument/2006/relationships/hyperlink" Target="https://jeronimoouribe.github.io/expo-hinduismo/"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2026-07-21T05:24:12.094Z</dcterms:created>
  <dcterms:modified xsi:type="dcterms:W3CDTF">2026-07-21T05:24:12.096Z</dcterms:modified>
</cp:coreProperties>
</file>

<file path=docProps/custom.xml><?xml version="1.0" encoding="utf-8"?>
<Properties xmlns="http://schemas.openxmlformats.org/officeDocument/2006/custom-properties" xmlns:vt="http://schemas.openxmlformats.org/officeDocument/2006/docPropsVTypes"/>
</file>