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198120</wp:posOffset>
                </wp:positionV>
                <wp:extent cx="4333875" cy="62928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83825" y="3470120"/>
                          <a:ext cx="432435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highlight w:val="yellow"/>
                                <w:vertAlign w:val="baseline"/>
                              </w:rPr>
                              <w:t xml:space="preserve">[Project/Scenario Title]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198120</wp:posOffset>
                </wp:positionV>
                <wp:extent cx="4333875" cy="629285"/>
                <wp:effectExtent b="0" l="0" r="0" t="0"/>
                <wp:wrapSquare wrapText="bothSides" distB="45720" distT="4572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62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490220</wp:posOffset>
                </wp:positionV>
                <wp:extent cx="7534275" cy="155061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83625" y="3012603"/>
                          <a:ext cx="7524750" cy="153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IS213 Enterprise Solution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highlight w:val="yellow"/>
                                <w:vertAlign w:val="baseline"/>
                              </w:rPr>
                              <w:t xml:space="preserve">[SectionID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highlight w:val="yellow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highlight w:val="yellow"/>
                                <w:vertAlign w:val="baseline"/>
                              </w:rPr>
                              <w:t xml:space="preserve">TeamID]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highlight w:val="yellow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highlight w:val="yellow"/>
                                <w:vertAlign w:val="baseline"/>
                              </w:rPr>
                              <w:t xml:space="preserve">[Team Members]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490220</wp:posOffset>
                </wp:positionV>
                <wp:extent cx="7534275" cy="1550615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550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Style w:val="Heading1"/>
        <w:pageBreakBefore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[Short introduction about overall business scenario and the user scenarios you are covering]</w:t>
      </w:r>
    </w:p>
    <w:p w:rsidR="00000000" w:rsidDel="00000000" w:rsidP="00000000" w:rsidRDefault="00000000" w:rsidRPr="00000000" w14:paraId="0000001F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spacing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User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jc w:val="both"/>
        <w:rPr/>
      </w:pPr>
      <w:bookmarkStart w:colFirst="0" w:colLast="0" w:name="_3j3e6mufl45f" w:id="2"/>
      <w:bookmarkEnd w:id="2"/>
      <w:r w:rsidDel="00000000" w:rsidR="00000000" w:rsidRPr="00000000">
        <w:rPr>
          <w:rtl w:val="0"/>
        </w:rPr>
        <w:t xml:space="preserve">[User Scenario 1]</w:t>
      </w:r>
    </w:p>
    <w:p w:rsidR="00000000" w:rsidDel="00000000" w:rsidP="00000000" w:rsidRDefault="00000000" w:rsidRPr="00000000" w14:paraId="00000026">
      <w:pPr>
        <w:pageBreakBefore w:val="0"/>
        <w:ind w:left="72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[</w:t>
      </w:r>
      <w:r w:rsidDel="00000000" w:rsidR="00000000" w:rsidRPr="00000000">
        <w:rPr>
          <w:i w:val="1"/>
          <w:highlight w:val="yellow"/>
          <w:rtl w:val="0"/>
        </w:rPr>
        <w:t xml:space="preserve">Microservice Interaction</w:t>
      </w: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Diagram]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59188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188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br w:type="textWrapping"/>
        <w:t xml:space="preserve">Sample -</w:t>
      </w:r>
      <w:r w:rsidDel="00000000" w:rsidR="00000000" w:rsidRPr="00000000">
        <w:rPr>
          <w:i w:val="1"/>
          <w:highlight w:val="yellow"/>
          <w:rtl w:val="0"/>
        </w:rPr>
        <w:t xml:space="preserve"> Microservice Interaction</w:t>
      </w:r>
      <w:r w:rsidDel="00000000" w:rsidR="00000000" w:rsidRPr="00000000">
        <w:rPr>
          <w:i w:val="1"/>
          <w:highlight w:val="yellow"/>
          <w:rtl w:val="0"/>
        </w:rPr>
        <w:t xml:space="preserve">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hanging="15"/>
        <w:jc w:val="both"/>
        <w:rPr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[Write-up of this user scenario(s) with reference to the </w:t>
      </w:r>
      <w:r w:rsidDel="00000000" w:rsidR="00000000" w:rsidRPr="00000000">
        <w:rPr>
          <w:i w:val="1"/>
          <w:highlight w:val="yellow"/>
          <w:rtl w:val="0"/>
        </w:rPr>
        <w:t xml:space="preserve">Microservice Interaction </w:t>
      </w: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Diagram(s).] </w:t>
      </w:r>
      <w:r w:rsidDel="00000000" w:rsidR="00000000" w:rsidRPr="00000000">
        <w:rPr>
          <w:i w:val="1"/>
          <w:highlight w:val="yellow"/>
          <w:rtl w:val="0"/>
        </w:rPr>
        <w:br w:type="textWrapping"/>
        <w:t xml:space="preserve">(Note: the sample diagrams and descriptions in this template are for the purpose of illustrating their format; they may not be the optimal design for the scenario.) </w:t>
      </w:r>
    </w:p>
    <w:p w:rsidR="00000000" w:rsidDel="00000000" w:rsidP="00000000" w:rsidRDefault="00000000" w:rsidRPr="00000000" w14:paraId="00000029">
      <w:pPr>
        <w:pageBreakBefore w:val="0"/>
        <w:ind w:left="720"/>
        <w:jc w:val="both"/>
        <w:rPr>
          <w:rFonts w:ascii="Calibri" w:cs="Calibri" w:eastAsia="Calibri" w:hAnsi="Calibri"/>
          <w:highlight w:val="yellow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e.g. Send a booking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Passenger </w:t>
      </w:r>
      <w:r w:rsidDel="00000000" w:rsidR="00000000" w:rsidRPr="00000000">
        <w:rPr>
          <w:highlight w:val="yellow"/>
          <w:rtl w:val="0"/>
        </w:rPr>
        <w:t xml:space="preserve">starts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booking request by clicking on </w:t>
      </w: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button on the UI</w:t>
      </w:r>
      <w:r w:rsidDel="00000000" w:rsidR="00000000" w:rsidRPr="00000000">
        <w:rPr>
          <w:highlight w:val="yellow"/>
          <w:rtl w:val="0"/>
        </w:rPr>
        <w:t xml:space="preserve">, then the UI invokes the Pricing service via HTTP GET to get the price quotes.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highlight w:val="yellow"/>
          <w:rtl w:val="0"/>
        </w:rPr>
        <w:t xml:space="preserve">Upon receiving a UI request, the Pricing service invokes the external Google Distance Matrix API to calculate the distance of the potential taxi trip.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The Google API returns the calculated distance back to the Pricing service.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The Pricing service calculates the prices based on distance and returns the price quotes back to UI.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UI then, upon user confirmation, invokes the Booking service via HTTP POST to </w:t>
      </w: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dd a </w:t>
      </w:r>
      <w:r w:rsidDel="00000000" w:rsidR="00000000" w:rsidRPr="00000000">
        <w:rPr>
          <w:highlight w:val="yellow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ew </w:t>
      </w: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ooking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Booking 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saves the booking details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into the Booking db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then returns </w:t>
      </w: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status code with the </w:t>
      </w: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ooking details </w:t>
      </w:r>
      <w:r w:rsidDel="00000000" w:rsidR="00000000" w:rsidRPr="00000000">
        <w:rPr>
          <w:highlight w:val="yellow"/>
          <w:rtl w:val="0"/>
        </w:rPr>
        <w:t xml:space="preserve">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to the UI.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ageBreakBefore w:val="0"/>
        <w:spacing w:before="0" w:lineRule="auto"/>
        <w:jc w:val="both"/>
        <w:rPr/>
      </w:pPr>
      <w:bookmarkStart w:colFirst="0" w:colLast="0" w:name="_64czuojzt9yz" w:id="4"/>
      <w:bookmarkEnd w:id="4"/>
      <w:r w:rsidDel="00000000" w:rsidR="00000000" w:rsidRPr="00000000">
        <w:rPr>
          <w:rtl w:val="0"/>
        </w:rPr>
        <w:t xml:space="preserve">External Services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[This is where you put in the details of any external service(s) that are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used in this User Scenario ONLY</w:t>
      </w:r>
      <w:r w:rsidDel="00000000" w:rsidR="00000000" w:rsidRPr="00000000">
        <w:rPr>
          <w:i w:val="1"/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4155"/>
        <w:gridCol w:w="4260"/>
        <w:tblGridChange w:id="0">
          <w:tblGrid>
            <w:gridCol w:w="1080"/>
            <w:gridCol w:w="4155"/>
            <w:gridCol w:w="4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the functionality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to external web pages that describe the detailed inputs/outputs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Google Distance Matrix API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Obtain the distance in km between two points for the use of price calculation for a Taxi trip.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i w:val="1"/>
                <w:highlight w:val="yellow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highlight w:val="yellow"/>
                  <w:u w:val="single"/>
                  <w:rtl w:val="0"/>
                </w:rPr>
                <w:t xml:space="preserve">https://developers.google.com/maps/documentation/distance-matrix/start</w:t>
              </w:r>
            </w:hyperlink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jc w:val="both"/>
        <w:rPr/>
      </w:pPr>
      <w:bookmarkStart w:colFirst="0" w:colLast="0" w:name="_iy9hdogebv5q" w:id="5"/>
      <w:bookmarkEnd w:id="5"/>
      <w:r w:rsidDel="00000000" w:rsidR="00000000" w:rsidRPr="00000000">
        <w:rPr>
          <w:rtl w:val="0"/>
        </w:rPr>
        <w:t xml:space="preserve">Beyond the Labs</w:t>
      </w:r>
    </w:p>
    <w:p w:rsidR="00000000" w:rsidDel="00000000" w:rsidP="00000000" w:rsidRDefault="00000000" w:rsidRPr="00000000" w14:paraId="0000003B">
      <w:pPr>
        <w:pageBreakBefore w:val="0"/>
        <w:spacing w:after="120" w:before="120" w:line="240" w:lineRule="auto"/>
        <w:rPr>
          <w:i w:val="1"/>
          <w:highlight w:val="yellow"/>
        </w:rPr>
      </w:pPr>
      <w:bookmarkStart w:colFirst="0" w:colLast="0" w:name="_3dy6vkm" w:id="6"/>
      <w:bookmarkEnd w:id="6"/>
      <w:r w:rsidDel="00000000" w:rsidR="00000000" w:rsidRPr="00000000">
        <w:rPr>
          <w:i w:val="1"/>
          <w:highlight w:val="yellow"/>
          <w:rtl w:val="0"/>
        </w:rPr>
        <w:t xml:space="preserve">[List, describe and justify the things you have done that are not taught in the labs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for this User Scenario only (if any)</w:t>
      </w:r>
      <w:r w:rsidDel="00000000" w:rsidR="00000000" w:rsidRPr="00000000">
        <w:rPr>
          <w:i w:val="1"/>
          <w:highlight w:val="yellow"/>
          <w:rtl w:val="0"/>
        </w:rPr>
        <w:t xml:space="preserve">.]</w:t>
        <w:br w:type="textWrapping"/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spacing w:after="120" w:before="120" w:line="240" w:lineRule="auto"/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pageBreakBefore w:val="0"/>
        <w:rPr>
          <w:highlight w:val="yellow"/>
        </w:rPr>
      </w:pPr>
      <w:bookmarkStart w:colFirst="0" w:colLast="0" w:name="_3znysh7" w:id="7"/>
      <w:bookmarkEnd w:id="7"/>
      <w:r w:rsidDel="00000000" w:rsidR="00000000" w:rsidRPr="00000000">
        <w:rPr>
          <w:highlight w:val="yellow"/>
          <w:rtl w:val="0"/>
        </w:rPr>
        <w:t xml:space="preserve">If Nil for this user scenario, no need to have this subsection.</w:t>
      </w:r>
    </w:p>
    <w:p w:rsidR="00000000" w:rsidDel="00000000" w:rsidP="00000000" w:rsidRDefault="00000000" w:rsidRPr="00000000" w14:paraId="0000003F">
      <w:pPr>
        <w:pageBreakBefore w:val="0"/>
        <w:rPr>
          <w:highlight w:val="yellow"/>
        </w:rPr>
      </w:pPr>
      <w:bookmarkStart w:colFirst="0" w:colLast="0" w:name="_c7ko54bpzca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jc w:val="both"/>
        <w:rPr/>
      </w:pPr>
      <w:bookmarkStart w:colFirst="0" w:colLast="0" w:name="_bnej7rcx940y" w:id="9"/>
      <w:bookmarkEnd w:id="9"/>
      <w:r w:rsidDel="00000000" w:rsidR="00000000" w:rsidRPr="00000000">
        <w:rPr>
          <w:rtl w:val="0"/>
        </w:rPr>
        <w:t xml:space="preserve">[User Scenario 2]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7170"/>
        <w:tblGridChange w:id="0">
          <w:tblGrid>
            <w:gridCol w:w="327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</w:rPr>
              <w:drawing>
                <wp:inline distB="114300" distT="114300" distL="114300" distR="114300">
                  <wp:extent cx="1943100" cy="1689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highlight w:val="yellow"/>
                <w:rtl w:val="0"/>
              </w:rPr>
              <w:t xml:space="preserve">Figure 2a - Get available bookings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</w:rPr>
              <w:drawing>
                <wp:inline distB="114300" distT="114300" distL="114300" distR="114300">
                  <wp:extent cx="4343400" cy="3340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highlight w:val="yellow"/>
                <w:rtl w:val="0"/>
              </w:rPr>
              <w:t xml:space="preserve">Figure 2b - Accept a booking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jc w:val="center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[Write-up of this user scenario(s) with reference to the Microservice Interaction Diagram(s).]</w:t>
        <w:br w:type="textWrapping"/>
        <w:t xml:space="preserve">(Note: the sample diagrams and descriptions in this template are for the purpose of illustrating their format; they may not be the optimal design for the scenario.) 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0"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e.g. Taxi driver uses UI to find a booking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0" w:lin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Figure 2a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spacing w:after="0" w:afterAutospacing="0"/>
        <w:ind w:left="360" w:hanging="180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Taxi driver uses UI to find a </w:t>
      </w:r>
      <w:r w:rsidDel="00000000" w:rsidR="00000000" w:rsidRPr="00000000">
        <w:rPr>
          <w:highlight w:val="yellow"/>
          <w:rtl w:val="0"/>
        </w:rPr>
        <w:t xml:space="preserve">booking</w:t>
      </w:r>
      <w:r w:rsidDel="00000000" w:rsidR="00000000" w:rsidRPr="00000000">
        <w:rPr>
          <w:highlight w:val="yellow"/>
          <w:rtl w:val="0"/>
        </w:rPr>
        <w:t xml:space="preserve"> request. The driver uses the UI to invoke the Booking service, via [GET] /booking/open to get all open bookings.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360" w:hanging="180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 all bookings that are currently with the status = open. UI displays all bookings and driver selects a specific one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Figure 2b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spacing w:after="0" w:afterAutospacing="0"/>
        <w:ind w:left="3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Triggers UI to invoke Accept Booking complex microservice, [POST] /accept booking/{bookingID}, to orchestrate the accept booking process.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spacing w:after="0" w:afterAutospacing="0"/>
        <w:ind w:left="3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The Accept Booking microservice invokes Booking microservice, [PUT] /booking/{bookingID}, to update the status of the booking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spacing w:after="0" w:afterAutospacing="0"/>
        <w:ind w:left="3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Booking microservice returns the updated booking information (e.g. passenger ID).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spacing w:after="0" w:afterAutospacing="0"/>
        <w:ind w:left="3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The Accept Booking microservice invokes Passenger microservice, [GET] /passenger/{passengerID}, to obtain Passenger information.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spacing w:after="0" w:afterAutospacing="0"/>
        <w:ind w:left="3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Passenger microservice returns the passenger information (e.g. contact details).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spacing w:after="0" w:afterAutospacing="0"/>
        <w:ind w:left="3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Accept Booking microservice sends a message {passengerID, driverID, phone} with the routing key passenger.notify to a topic message exchange. SMS service will receive the message based on the binding key *.notify and send a SMS to the passenger.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3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The Accept Booking service upon receiving passenger information returns the confirmation of the booking to the Taxi Driver UI.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0" w:before="72" w:line="240" w:lineRule="auto"/>
        <w:ind w:left="36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spacing w:before="0" w:lineRule="auto"/>
        <w:jc w:val="both"/>
        <w:rPr/>
      </w:pPr>
      <w:bookmarkStart w:colFirst="0" w:colLast="0" w:name="_4zrczce5rq0k" w:id="10"/>
      <w:bookmarkEnd w:id="10"/>
      <w:r w:rsidDel="00000000" w:rsidR="00000000" w:rsidRPr="00000000">
        <w:rPr>
          <w:rtl w:val="0"/>
        </w:rPr>
        <w:t xml:space="preserve">External </w:t>
      </w: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[This is where you put in the details of any external service(s) that are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used in this User Scenario ONLY</w:t>
      </w:r>
      <w:r w:rsidDel="00000000" w:rsidR="00000000" w:rsidRPr="00000000">
        <w:rPr>
          <w:i w:val="1"/>
          <w:highlight w:val="yellow"/>
          <w:rtl w:val="0"/>
        </w:rPr>
        <w:t xml:space="preserve">- exclude those that have been mentioned in the previous user scenarios.]</w:t>
      </w: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4020"/>
        <w:gridCol w:w="4275"/>
        <w:tblGridChange w:id="0">
          <w:tblGrid>
            <w:gridCol w:w="1155"/>
            <w:gridCol w:w="4020"/>
            <w:gridCol w:w="4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the functionality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to external web pages that describe the detailed inputs/outputs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twilio SMS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ageBreakBefore w:val="0"/>
        <w:jc w:val="both"/>
        <w:rPr/>
      </w:pPr>
      <w:bookmarkStart w:colFirst="0" w:colLast="0" w:name="_r47i6ryid06p" w:id="11"/>
      <w:bookmarkEnd w:id="11"/>
      <w:r w:rsidDel="00000000" w:rsidR="00000000" w:rsidRPr="00000000">
        <w:rPr>
          <w:rtl w:val="0"/>
        </w:rPr>
        <w:t xml:space="preserve">Beyond the Labs</w:t>
      </w:r>
    </w:p>
    <w:p w:rsidR="00000000" w:rsidDel="00000000" w:rsidP="00000000" w:rsidRDefault="00000000" w:rsidRPr="00000000" w14:paraId="0000006A">
      <w:pPr>
        <w:pageBreakBefore w:val="0"/>
        <w:spacing w:after="120" w:before="120" w:line="240" w:lineRule="auto"/>
        <w:rPr>
          <w:i w:val="1"/>
          <w:highlight w:val="yellow"/>
        </w:rPr>
      </w:pPr>
      <w:bookmarkStart w:colFirst="0" w:colLast="0" w:name="_3dy6vkm" w:id="6"/>
      <w:bookmarkEnd w:id="6"/>
      <w:r w:rsidDel="00000000" w:rsidR="00000000" w:rsidRPr="00000000">
        <w:rPr>
          <w:i w:val="1"/>
          <w:highlight w:val="yellow"/>
          <w:rtl w:val="0"/>
        </w:rPr>
        <w:t xml:space="preserve">[List, describe and justify the things you have done that are not taught in the labs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for this User Scenario only (if any)</w:t>
      </w:r>
      <w:r w:rsidDel="00000000" w:rsidR="00000000" w:rsidRPr="00000000">
        <w:rPr>
          <w:i w:val="1"/>
          <w:highlight w:val="yellow"/>
          <w:rtl w:val="0"/>
        </w:rPr>
        <w:t xml:space="preserve">.]</w:t>
        <w:br w:type="textWrapping"/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spacing w:after="120" w:before="120"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highlight w:val="yellow"/>
        </w:rPr>
      </w:pPr>
      <w:bookmarkStart w:colFirst="0" w:colLast="0" w:name="_3znysh7" w:id="7"/>
      <w:bookmarkEnd w:id="7"/>
      <w:r w:rsidDel="00000000" w:rsidR="00000000" w:rsidRPr="00000000">
        <w:rPr>
          <w:highlight w:val="yellow"/>
          <w:rtl w:val="0"/>
        </w:rPr>
        <w:t xml:space="preserve">If Nil for this user scenario or the beyond-the-labs has been mentioned in the previous User Scenario(s), no need to have this subsection.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jc w:val="both"/>
        <w:rPr/>
      </w:pPr>
      <w:bookmarkStart w:colFirst="0" w:colLast="0" w:name="_7czvw2ubhp4q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color w:val="2e75b5"/>
          <w:sz w:val="26"/>
          <w:szCs w:val="26"/>
        </w:rPr>
      </w:pPr>
      <w:bookmarkStart w:colFirst="0" w:colLast="0" w:name="_nk0rklndeyj0" w:id="13"/>
      <w:bookmarkEnd w:id="13"/>
      <w:r w:rsidDel="00000000" w:rsidR="00000000" w:rsidRPr="00000000">
        <w:rPr>
          <w:color w:val="2e75b5"/>
          <w:sz w:val="26"/>
          <w:szCs w:val="26"/>
          <w:rtl w:val="0"/>
        </w:rPr>
        <w:t xml:space="preserve">[User Scenario n]</w:t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ageBreakBefore w:val="0"/>
        <w:jc w:val="both"/>
        <w:rPr/>
      </w:pPr>
      <w:bookmarkStart w:colFirst="0" w:colLast="0" w:name="_tyjcwt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ageBreakBefore w:val="0"/>
        <w:jc w:val="both"/>
        <w:rPr/>
      </w:pPr>
      <w:bookmarkStart w:colFirst="0" w:colLast="0" w:name="_6rdh9l1ky1ef" w:id="15"/>
      <w:bookmarkEnd w:id="15"/>
      <w:r w:rsidDel="00000000" w:rsidR="00000000" w:rsidRPr="00000000">
        <w:rPr>
          <w:rtl w:val="0"/>
        </w:rPr>
        <w:t xml:space="preserve">Remaining </w:t>
      </w:r>
      <w:r w:rsidDel="00000000" w:rsidR="00000000" w:rsidRPr="00000000">
        <w:rPr>
          <w:rtl w:val="0"/>
        </w:rPr>
        <w:t xml:space="preserve">Beyond the Labs not covered above</w:t>
      </w:r>
    </w:p>
    <w:p w:rsidR="00000000" w:rsidDel="00000000" w:rsidP="00000000" w:rsidRDefault="00000000" w:rsidRPr="00000000" w14:paraId="00000077">
      <w:pPr>
        <w:pageBreakBefore w:val="0"/>
        <w:spacing w:after="120" w:before="120" w:line="240" w:lineRule="auto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[List, describe and justify beyond-the-labs component(s) that are not already mentioned in the previous User Scenarios section.]</w:t>
      </w:r>
    </w:p>
    <w:p w:rsidR="00000000" w:rsidDel="00000000" w:rsidP="00000000" w:rsidRDefault="00000000" w:rsidRPr="00000000" w14:paraId="00000078">
      <w:pPr>
        <w:pageBreakBefore w:val="0"/>
        <w:spacing w:after="120" w:before="120"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e.g.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after="0" w:afterAutospacing="0" w:before="120" w:line="240" w:lineRule="auto"/>
        <w:ind w:left="283.46456692913375" w:hanging="360"/>
        <w:rPr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283.46456692913375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Use an API gateway, e.g., KONG or others, in a reasonable way for the scenario.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283.46456692913375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Use multiple programming languages and/or frameworks to demonstrate that microservices can be developed independently.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spacing w:after="120" w:before="0" w:beforeAutospacing="0" w:line="240" w:lineRule="auto"/>
        <w:ind w:left="283.46456692913375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Use GraphQL, gRPC, or other communication technologies in a reasonable way beneficial for the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120" w:before="120" w:line="24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/>
      </w:pPr>
      <w:bookmarkStart w:colFirst="0" w:colLast="0" w:name="_xhjdtrtgeq5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color w:val="2e75b5"/>
          <w:sz w:val="32"/>
          <w:szCs w:val="32"/>
        </w:rPr>
      </w:pPr>
      <w:bookmarkStart w:colFirst="0" w:colLast="0" w:name="_5x06yfy43pye" w:id="17"/>
      <w:bookmarkEnd w:id="17"/>
      <w:r w:rsidDel="00000000" w:rsidR="00000000" w:rsidRPr="00000000">
        <w:rPr>
          <w:color w:val="2e75b5"/>
          <w:sz w:val="32"/>
          <w:szCs w:val="32"/>
          <w:rtl w:val="0"/>
        </w:rPr>
        <w:t xml:space="preserve">Appendix - Technical Overview Diagram(s) or SOA Layer Diagram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(The appendix is not counted towards the page limit. It is not explicitly graded, but will be used to verify against your solution as described in the report if required.)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[If the database portion for any microservice cannot fit into one diagram, have a separate diagram and refer to it]</w:t>
      </w:r>
    </w:p>
    <w:p w:rsidR="00000000" w:rsidDel="00000000" w:rsidP="00000000" w:rsidRDefault="00000000" w:rsidRPr="00000000" w14:paraId="00000082">
      <w:pPr>
        <w:pageBreakBefore w:val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…</w:t>
      </w:r>
    </w:p>
    <w:p w:rsidR="00000000" w:rsidDel="00000000" w:rsidP="00000000" w:rsidRDefault="00000000" w:rsidRPr="00000000" w14:paraId="00000083">
      <w:pPr>
        <w:pStyle w:val="Heading1"/>
        <w:jc w:val="both"/>
        <w:rPr>
          <w:i w:val="1"/>
          <w:highlight w:val="yellow"/>
        </w:rPr>
      </w:pPr>
      <w:bookmarkStart w:colFirst="0" w:colLast="0" w:name="_wwcyegp0vzpc" w:id="18"/>
      <w:bookmarkEnd w:id="18"/>
      <w:r w:rsidDel="00000000" w:rsidR="00000000" w:rsidRPr="00000000">
        <w:rPr>
          <w:rtl w:val="0"/>
        </w:rPr>
        <w:t xml:space="preserve">Appendix - API Docs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(The appendix is not counted towards the page limit. It is not explicitly graded, but will be used to verify against your solution as described in the report if required.)</w:t>
      </w:r>
    </w:p>
    <w:p w:rsidR="00000000" w:rsidDel="00000000" w:rsidP="00000000" w:rsidRDefault="00000000" w:rsidRPr="00000000" w14:paraId="00000085">
      <w:pPr>
        <w:pageBreakBefore w:val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(You may follow </w:t>
      </w:r>
      <w:r w:rsidDel="00000000" w:rsidR="00000000" w:rsidRPr="00000000">
        <w:rPr>
          <w:i w:val="1"/>
          <w:highlight w:val="yellow"/>
          <w:rtl w:val="0"/>
        </w:rPr>
        <w:t xml:space="preserve">the format used for </w:t>
      </w:r>
      <w:hyperlink r:id="rId12">
        <w:r w:rsidDel="00000000" w:rsidR="00000000" w:rsidRPr="00000000">
          <w:rPr>
            <w:i w:val="1"/>
            <w:color w:val="1155cc"/>
            <w:highlight w:val="yellow"/>
            <w:u w:val="single"/>
            <w:rtl w:val="0"/>
          </w:rPr>
          <w:t xml:space="preserve">the sample API docs</w:t>
        </w:r>
      </w:hyperlink>
      <w:r w:rsidDel="00000000" w:rsidR="00000000" w:rsidRPr="00000000">
        <w:rPr>
          <w:i w:val="1"/>
          <w:highlight w:val="yellow"/>
          <w:rtl w:val="0"/>
        </w:rPr>
        <w:t xml:space="preserve"> in our labs, or use Swagger to generate the API docs and export the </w:t>
      </w:r>
      <w:r w:rsidDel="00000000" w:rsidR="00000000" w:rsidRPr="00000000">
        <w:rPr>
          <w:highlight w:val="yellow"/>
          <w:rtl w:val="0"/>
        </w:rPr>
        <w:t xml:space="preserve">apispce.json</w:t>
      </w:r>
      <w:r w:rsidDel="00000000" w:rsidR="00000000" w:rsidRPr="00000000">
        <w:rPr>
          <w:i w:val="1"/>
          <w:highlight w:val="yellow"/>
          <w:rtl w:val="0"/>
        </w:rPr>
        <w:t xml:space="preserve"> files and submit them in your project’s zip file.)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8sxga5lac3ml" w:id="19"/>
    <w:bookmarkEnd w:id="19"/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Accept booking; HTTP-based API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ohhoonwj4y4z" w:id="20"/>
    <w:bookmarkEnd w:id="20"/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Booking; HTTP-based API: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gghiyokos3hi" w:id="21"/>
    <w:bookmarkEnd w:id="21"/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Pricing: HTTP-based API: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ku696ug3q7yf" w:id="22"/>
    <w:bookmarkEnd w:id="22"/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Passenger: HTTP-based API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ehlian779ik2" w:id="23"/>
    <w:bookmarkEnd w:id="23"/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SMS: AMQP-based API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the alternative design using AMQP request-and-reply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Booking: </w:t>
      </w:r>
      <w:bookmarkStart w:colFirst="0" w:colLast="0" w:name="kix.d41gvhhd9pjm" w:id="24"/>
      <w:bookmarkEnd w:id="24"/>
      <w:r w:rsidDel="00000000" w:rsidR="00000000" w:rsidRPr="00000000">
        <w:rPr>
          <w:rtl w:val="0"/>
        </w:rPr>
        <w:t xml:space="preserve">AMQP-based API: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13z9znpvi2o4" w:id="25"/>
    <w:bookmarkEnd w:id="25"/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Passenger: AMQP-based API:</w:t>
      </w:r>
    </w:p>
    <w:p w:rsidR="00000000" w:rsidDel="00000000" w:rsidP="00000000" w:rsidRDefault="00000000" w:rsidRPr="00000000" w14:paraId="00000095">
      <w:pPr>
        <w:pStyle w:val="Heading1"/>
        <w:jc w:val="both"/>
        <w:rPr/>
      </w:pPr>
      <w:bookmarkStart w:colFirst="0" w:colLast="0" w:name="_ovpz25m8ldad" w:id="26"/>
      <w:bookmarkEnd w:id="26"/>
      <w:r w:rsidDel="00000000" w:rsidR="00000000" w:rsidRPr="00000000">
        <w:rPr>
          <w:rtl w:val="0"/>
        </w:rPr>
        <w:t xml:space="preserve">Appendix - Technical Contribution Table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E.g. coding of feature X, deployment, configure database, etc. 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7695"/>
        <w:tblGridChange w:id="0">
          <w:tblGrid>
            <w:gridCol w:w="274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E.g. Chris Poskitt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E.g. Coding of Place Order, Order microservices, and Kong API Gateway configuration for all microservices.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"/>
      <w:lvlJc w:val="righ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"/>
      <w:lvlJc w:val="righ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"/>
      <w:lvlJc w:val="righ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"/>
      <w:lvlJc w:val="righ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"/>
      <w:lvlJc w:val="righ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"/>
      <w:lvlJc w:val="righ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"/>
      <w:lvlJc w:val="righ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"/>
      <w:lvlJc w:val="righ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yperlink" Target="https://drive.google.com/drive/folders/1pMu97ovCRkCXtc-Po6G91U83iHyU6WsM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maps/documentation/distance-matrix/start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