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MFCO PHASE 1 MASTER CONSTITUTION v1.0</w:t>
      </w:r>
    </w:p>
    <w:p>
      <w:r>
        <w:t>User Expression -&gt; External State -&gt; Internal State -&gt; Root Cause -&gt; Role -&gt; Function -&gt; Ingredient -&gt; Recipe</w:t>
      </w:r>
    </w:p>
    <w:p>
      <w:r>
        <w:t>MFCO is a user-state-based semantic inference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