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MFCO PHASE 2 CORE ARCHITECTURE DRAFT</w:t>
      </w:r>
    </w:p>
    <w:p>
      <w:r>
        <w:t>MFCO Phase 2 구축 진행 중간본 (Draft History Document)</w:t>
      </w:r>
    </w:p>
    <w:p>
      <w:pPr>
        <w:pStyle w:val="Heading2"/>
      </w:pPr>
      <w:r>
        <w:t>0400A_STATE_MEDICAL_VALIDATION_MASTER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0400A.1_PRIMARY_STATE_RELATION_MAP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0400A.2_CAUSE_MASTER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0400A.3_SYMPTOM_MASTER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0400B_HUMAN_STATE_INFERENCE_ENGINE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0400C_FUNCTION_DISTRIBUTION_MASTER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0401_ROLE_DEFINITION_MASTER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p>
      <w:pPr>
        <w:pStyle w:val="Heading2"/>
      </w:pPr>
      <w:r>
        <w:t>0402_ROLE_RULE_MASTER v0.1</w:t>
      </w:r>
    </w:p>
    <w:p>
      <w:r>
        <w:t>본 섹션은 현재 대화에서 정의된 구조의 초안 영역입니다. 추후 상세 State, Cause, Symptom, Function, Role, Herb 매핑 데이터가 확장될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