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agh-signal｜基于 Agnes Harness 的信号配时自动寻优与验证闭环</w:t>
      </w:r>
    </w:p>
    <w:p>
      <w:pPr>
        <w:spacing w:before="40" w:after="80"/>
      </w:pPr>
      <w:r>
        <w:t xml:space="preserve">2026 江苏省 AI+科学与工程创新实践黑客松（高校组）参赛作品。</w:t>
      </w:r>
    </w:p>
    <w:p>
      <w:pPr>
        <w:spacing w:before="40" w:after="80"/>
      </w:pPr>
      <w:r>
        <w:t xml:space="preserve">主赛道 B（数学计算与科研智能体）· 具体方向 B4（科研 Agent 与 Harness 工程）+ D4（环境能源与城市系统）</w:t>
      </w:r>
    </w:p>
    <w:p>
      <w:pPr>
        <w:pStyle w:val="Quote"/>
      </w:pPr>
      <w:r>
        <w:rPr>
          <w:b/>
        </w:rPr>
        <w:t xml:space="preserve">一句话</w:t>
      </w:r>
      <w:r>
        <w:t xml:space="preserve">：用 Agnes Harness（AGH）编排"仿真调用 → 参数寻优 → 边界工况验证 → 异常重试"的智能体闭环，</w:t>
      </w:r>
    </w:p>
    <w:p>
      <w:pPr>
        <w:pStyle w:val="Quote"/>
      </w:pPr>
      <w:r>
        <w:t xml:space="preserve">把路口信号配时的寻优与验证从人工数小时压缩到秒级，并自动产出可复现的验证报告。</w:t>
      </w:r>
    </w:p>
    <w:p>
      <w:pPr>
        <w:spacing w:before="40" w:after="80"/>
      </w:pPr>
      <w:r>
        <w:t xml:space="preserve">环境要求：</w:t>
      </w:r>
      <w:r>
        <w:rPr>
          <w:b/>
        </w:rPr>
        <w:t xml:space="preserve">Node.js ≥ 24.10</w:t>
      </w:r>
      <w:r>
        <w:t xml:space="preserve">（无第三方依赖、无需联网、无需安装仿真软件即可跑通主流程）。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一、30 秒复现（评审快速核对）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clone https://github.com/Jerry-Yinsy/agh-signal.git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cd agh-signal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--version                 # 需 &gt;= 24.10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src/cli.mjs selfcheck                 # 六个工况的最优配时一览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src/cli.mjs report --scenario normal  # 生成报告 + 验证证据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tools/plugin-selftest.mjs             # AGH 插件免模型自检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期望结果（与本仓库 </w:t>
      </w:r>
      <w:r>
        <w:rPr>
          <w:rFonts w:ascii="Consolas" w:hAnsi="Consolas" w:eastAsia="Microsoft YaHei"/>
        </w:rPr>
        <w:t xml:space="preserve">artifacts/</w:t>
      </w:r>
      <w:r>
        <w:t xml:space="preserve"> 中已提交的产物一致）：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4500"/>
        <w:gridCol w:w="4500"/>
      </w:tblGrid>
      <w:tr>
        <w:tc>
          <w:tcPr>
            <w:tcW w:w="45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命令</w:t>
            </w:r>
          </w:p>
        </w:tc>
        <w:tc>
          <w:tcPr>
            <w:tcW w:w="45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期望输出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icrosoft YaHei"/>
              </w:rPr>
              <w:t xml:space="preserve">selfcheck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6 个工况：normal/peak/skew/heavy/incident 可行，oversaturated 不可行（可行方案数 0）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icrosoft YaHei"/>
              </w:rPr>
              <w:t xml:space="preserve">report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生成 </w:t>
            </w:r>
            <w:r>
              <w:rPr>
                <w:rFonts w:ascii="Consolas" w:hAnsi="Consolas" w:eastAsia="Microsoft YaHei"/>
              </w:rPr>
              <w:t xml:space="preserve">artifacts/report-normal.md</w:t>
            </w:r>
            <w:r>
              <w:t xml:space="preserve"> 与 </w:t>
            </w:r>
            <w:r>
              <w:rPr>
                <w:rFonts w:ascii="Consolas" w:hAnsi="Consolas" w:eastAsia="Microsoft YaHei"/>
              </w:rPr>
              <w:t xml:space="preserve">artifacts/verification.md</w:t>
            </w:r>
            <w:r>
              <w:t xml:space="preserve">；normal 车均延误 </w:t>
            </w:r>
            <w:r>
              <w:rPr>
                <w:b/>
              </w:rPr>
              <w:t xml:space="preserve">16.70s</w:t>
            </w:r>
            <w:r>
              <w:t xml:space="preserve">、评估 </w:t>
            </w:r>
            <w:r>
              <w:rPr>
                <w:b/>
              </w:rPr>
              <w:t xml:space="preserve">835</w:t>
            </w:r>
            <w:r>
              <w:t xml:space="preserve"> 个可行方案、较现状固定配时 </w:t>
            </w:r>
            <w:r>
              <w:rPr>
                <w:b/>
              </w:rPr>
              <w:t xml:space="preserve">−24.16%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icrosoft YaHei"/>
              </w:rPr>
              <w:t xml:space="preserve">plugin-selftest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icrosoft YaHei"/>
              </w:rPr>
              <w:t xml:space="preserve">"status": "ok"</w:t>
            </w:r>
            <w:r>
              <w:t xml:space="preserve">，列出 5 个 </w:t>
            </w:r>
            <w:r>
              <w:rPr>
                <w:rFonts w:ascii="Consolas" w:hAnsi="Consolas" w:eastAsia="Microsoft YaHei"/>
              </w:rPr>
              <w:t xml:space="preserve">traffic_*</w:t>
            </w:r>
            <w:r>
              <w:t xml:space="preserve"> 工具</w:t>
            </w:r>
          </w:p>
        </w:tc>
      </w:tr>
    </w:tbl>
    <w:p>
      <w:pPr>
        <w:spacing w:before="0" w:after="80"/>
      </w:pPr>
      <w:r>
        <w:t xml:space="preserve"/>
      </w:r>
    </w:p>
    <w:p>
      <w:pPr>
        <w:spacing w:before="40" w:after="80"/>
      </w:pPr>
      <w:r>
        <w:t xml:space="preserve">复现性：所有随机的部分都由 </w:t>
      </w:r>
      <w:r>
        <w:rPr>
          <w:rFonts w:ascii="Consolas" w:hAnsi="Consolas" w:eastAsia="Microsoft YaHei"/>
        </w:rPr>
        <w:t xml:space="preserve">configs/scenarios.json</w:t>
      </w:r>
      <w:r>
        <w:t xml:space="preserve"> 里的 </w:t>
      </w:r>
      <w:r>
        <w:rPr>
          <w:rFonts w:ascii="Consolas" w:hAnsi="Consolas" w:eastAsia="Microsoft YaHei"/>
        </w:rPr>
        <w:t xml:space="preserve">seed</w:t>
      </w:r>
      <w:r>
        <w:t xml:space="preserve"> 固定（默认 </w:t>
      </w:r>
      <w:r>
        <w:rPr>
          <w:rFonts w:ascii="Consolas" w:hAnsi="Consolas" w:eastAsia="Microsoft YaHei"/>
        </w:rPr>
        <w:t xml:space="preserve">20261005</w:t>
      </w:r>
      <w:r>
        <w:t xml:space="preserve">），</w:t>
      </w:r>
    </w:p>
    <w:p>
      <w:pPr>
        <w:spacing w:before="40" w:after="80"/>
      </w:pPr>
      <w:r>
        <w:t xml:space="preserve">同一命令、同一 seed、同一 Node 大版本，结果应逐字节一致。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二、问题 → 方法 → 结果</w:t>
      </w:r>
    </w:p>
    <w:p>
      <w:pPr>
        <w:spacing w:before="40" w:after="80"/>
      </w:pPr>
      <w:r>
        <w:rPr>
          <w:b/>
        </w:rPr>
        <w:t xml:space="preserve">问题</w:t>
      </w:r>
      <w:r>
        <w:t xml:space="preserve">：路口信号配时通常靠工程师手工试算，一轮几十分钟，而且往往只验证"正常工况"；</w:t>
      </w:r>
    </w:p>
    <w:p>
      <w:pPr>
        <w:spacing w:before="40" w:after="80"/>
      </w:pPr>
      <w:r>
        <w:t xml:space="preserve">真正会出事的是高峰、潮汐偏斜、事故降容这些边界工况。作品要求"可执行、可验证"，纯概念与界面原型不被接受。</w:t>
      </w:r>
    </w:p>
    <w:p>
      <w:pPr>
        <w:spacing w:before="40" w:after="80"/>
      </w:pPr>
      <w:r>
        <w:rPr>
          <w:b/>
        </w:rPr>
        <w:t xml:space="preserve">方法</w:t>
      </w:r>
      <w:r>
        <w:t xml:space="preserve">：把"配时好不好"变成机器可调用的工具，再让 AGH 上的智能体驱动它闭环：</w:t>
      </w:r>
    </w:p>
    <w:p>
      <w:pPr>
        <w:ind w:left="360"/>
        <w:spacing w:before="20" w:after="20"/>
      </w:pPr>
      <w:r>
        <w:t xml:space="preserve">1. 确定性分析模型（Webster 延误 + 通行能力 + 饱和度 + 排队 + 停车率）做毫秒级快速筛选；</w:t>
      </w:r>
    </w:p>
    <w:p>
      <w:pPr>
        <w:ind w:left="360"/>
        <w:spacing w:before="20" w:after="20"/>
      </w:pPr>
      <w:r>
        <w:t xml:space="preserve">2. 网格穷举设计空间（周期 60–160s × 绿灯分配），单工况评估 200–900 个可行方案，即为全局最优；</w:t>
      </w:r>
    </w:p>
    <w:p>
      <w:pPr>
        <w:ind w:left="360"/>
        <w:spacing w:before="20" w:after="20"/>
      </w:pPr>
      <w:r>
        <w:t xml:space="preserve">3. 与两个基线对照（现状固定配时 90s、Webster 经典公式），并给出效率/公平性 Pareto 前沿；</w:t>
      </w:r>
    </w:p>
    <w:p>
      <w:pPr>
        <w:ind w:left="360"/>
        <w:spacing w:before="20" w:after="20"/>
      </w:pPr>
      <w:r>
        <w:t xml:space="preserve">4. 边界工况批量复核：不可行时</w:t>
      </w:r>
      <w:r>
        <w:rPr>
          <w:b/>
        </w:rPr>
        <w:t xml:space="preserve">显式拒绝并给出降级建议</w:t>
      </w:r>
      <w:r>
        <w:t xml:space="preserve">，绝不输出"看起来能跑"的坏方案；</w:t>
      </w:r>
    </w:p>
    <w:p>
      <w:pPr>
        <w:ind w:left="360"/>
        <w:spacing w:before="20" w:after="20"/>
      </w:pPr>
      <w:r>
        <w:t xml:space="preserve">5. 可选：用 SUMO 微观仿真对最终方案做独立交叉验证（见 </w:t>
      </w:r>
      <w:r>
        <w:rPr>
          <w:rFonts w:ascii="Consolas" w:hAnsi="Consolas" w:eastAsia="Microsoft YaHei"/>
        </w:rPr>
        <w:t xml:space="preserve">docs/03-SUMO接入步骤.md</w:t>
      </w:r>
      <w:r>
        <w:t xml:space="preserve">）。</w:t>
      </w:r>
    </w:p>
    <w:p>
      <w:pPr>
        <w:spacing w:before="40" w:after="80"/>
      </w:pPr>
      <w:r>
        <w:rPr>
          <w:b/>
        </w:rPr>
        <w:t xml:space="preserve">结果</w:t>
      </w:r>
      <w:r>
        <w:t xml:space="preserve">：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4500"/>
        <w:gridCol w:w="4500"/>
      </w:tblGrid>
      <w:tr>
        <w:tc>
          <w:tcPr>
            <w:tcW w:w="45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工况</w:t>
            </w:r>
          </w:p>
        </w:tc>
        <w:tc>
          <w:tcPr>
            <w:tcW w:w="45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结论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normal（2580 veh/h）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车均延误 22.02s → </w:t>
            </w:r>
            <w:r>
              <w:rPr>
                <w:b/>
              </w:rPr>
              <w:t xml:space="preserve">16.70s（−24.16%）</w:t>
            </w:r>
            <w:r>
              <w:t xml:space="preserve">，总延误 −3.81 veh·h/h，最大饱和度 0.693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公平性方案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平均延误仅 +1.38%，最差进口延误 20.57s → </w:t>
            </w:r>
            <w:r>
              <w:rPr>
                <w:b/>
              </w:rPr>
              <w:t xml:space="preserve">17.66s（−14.2%）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peak（需求 ×1.3）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基准配时仍可行，重新寻优 27.10s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skew（北进口 ×1.6）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基准配时</w:t>
            </w:r>
            <w:r>
              <w:rPr>
                <w:b/>
              </w:rPr>
              <w:t xml:space="preserve">失效</w:t>
            </w:r>
            <w:r>
              <w:t xml:space="preserve">（最大饱和度 1.109 超限），重新寻优 28.43s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heavy（重车 12%）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基准配时可行，16.95s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incident（北进口 −40% 通行能力）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基准配时</w:t>
            </w:r>
            <w:r>
              <w:rPr>
                <w:b/>
              </w:rPr>
              <w:t xml:space="preserve">失效</w:t>
            </w:r>
            <w:r>
              <w:t xml:space="preserve">（1.155），重新寻优 35.16s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oversaturated（需求 ×2.0）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正确拒绝</w:t>
            </w:r>
            <w:r>
              <w:t xml:space="preserve">：可行方案 0 个，给出"需求管理 / 通行能力扩容 / 应急过渡"三条降级建议</w:t>
            </w:r>
          </w:p>
        </w:tc>
      </w:tr>
    </w:tbl>
    <w:p>
      <w:pPr>
        <w:spacing w:before="0" w:after="80"/>
      </w:pPr>
      <w:r>
        <w:t xml:space="preserve"/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三、六个工况一览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w="1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工况 ID</w:t>
            </w:r>
          </w:p>
        </w:tc>
        <w:tc>
          <w:tcPr>
            <w:tcW w:w="1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名称</w:t>
            </w:r>
          </w:p>
        </w:tc>
        <w:tc>
          <w:tcPr>
            <w:tcW w:w="1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类型</w:t>
            </w:r>
          </w:p>
        </w:tc>
        <w:tc>
          <w:tcPr>
            <w:tcW w:w="1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用途</w:t>
            </w:r>
          </w:p>
        </w:tc>
        <w:tc>
          <w:tcPr>
            <w:tcW w:w="1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总需求(veh/h)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normal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平峰基准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设计工况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寻优与基线对比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2580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peak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晚高峰（×1.3）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边界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整体需求放大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3354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skew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潮汐偏斜（北进口 ×1.6）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边界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方向不均衡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2972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heavy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重车比例 12%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边界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饱和流率下降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2580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incident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事故降容（−40%）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边界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单进口能力下降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2580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oversaturated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过饱和（×2.0）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失败样例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必须被拒绝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</w:pPr>
            <w:r>
              <w:t xml:space="preserve">5160</w:t>
            </w:r>
          </w:p>
        </w:tc>
      </w:tr>
    </w:tbl>
    <w:p>
      <w:pPr>
        <w:spacing w:before="0" w:after="80"/>
      </w:pPr>
      <w:r>
        <w:t xml:space="preserve"/>
      </w:r>
    </w:p>
    <w:p>
      <w:pPr>
        <w:spacing w:before="40" w:after="80"/>
      </w:pPr>
      <w:r>
        <w:t xml:space="preserve">对应官方要求的三类测试样例：</w:t>
      </w:r>
      <w:r>
        <w:rPr>
          <w:b/>
        </w:rPr>
        <w:t xml:space="preserve">正常 = normal，边界 = peak/skew/heavy/incident，失败 = oversaturated</w:t>
      </w:r>
      <w:r>
        <w:t xml:space="preserve">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四、验证怎么复核</w:t>
      </w:r>
    </w:p>
    <w:p>
      <w:pPr>
        <w:spacing w:before="40" w:after="80"/>
      </w:pPr>
      <w:r>
        <w:rPr>
          <w:rFonts w:ascii="Consolas" w:hAnsi="Consolas" w:eastAsia="Microsoft YaHei"/>
        </w:rPr>
        <w:t xml:space="preserve">node src/cli.mjs verify</w:t>
      </w:r>
      <w:r>
        <w:t xml:space="preserve"> 会跑 5 项检查并写入 </w:t>
      </w:r>
      <w:r>
        <w:rPr>
          <w:rFonts w:ascii="Consolas" w:hAnsi="Consolas" w:eastAsia="Microsoft YaHei"/>
        </w:rPr>
        <w:t xml:space="preserve">artifacts/verification.md</w:t>
      </w:r>
      <w:r>
        <w:t xml:space="preserve">：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检查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做法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通过判据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自洽性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总延误/车均延误由流向明细重算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误差 &lt; 0.01s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交叉验证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网格最优 vs Webster 经典公式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周期差 ≤ 20s、延误差 ≤ 25%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复现性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同 seed 两次生成 + 换 seed 对比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哈希一致且可区分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边界工况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基准配时在 4 个扰动工况下的可行性与收益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每个工况都有明确结论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失败样例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过饱和必须被拒绝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可行方案数为 0 且给出原因</w:t>
            </w:r>
          </w:p>
        </w:tc>
      </w:tr>
    </w:tbl>
    <w:p>
      <w:pPr>
        <w:spacing w:before="0" w:after="80"/>
      </w:pPr>
      <w:r>
        <w:t xml:space="preserve"/>
      </w:r>
    </w:p>
    <w:p>
      <w:pPr>
        <w:spacing w:before="40" w:after="80"/>
      </w:pPr>
      <w:r>
        <w:t xml:space="preserve">SUMO 交叉验证（可选，需要自行安装 SUMO）：</w:t>
      </w:r>
      <w:r>
        <w:rPr>
          <w:rFonts w:ascii="Consolas" w:hAnsi="Consolas" w:eastAsia="Microsoft YaHei"/>
        </w:rPr>
        <w:t xml:space="preserve">node src/cli.mjs sumo-check</w:t>
      </w:r>
      <w:r>
        <w:t xml:space="preserve"> → </w:t>
      </w:r>
      <w:r>
        <w:rPr>
          <w:rFonts w:ascii="Consolas" w:hAnsi="Consolas" w:eastAsia="Microsoft YaHei"/>
        </w:rPr>
        <w:t xml:space="preserve">node src/cli.mjs sumo-sim --scenario normal --cycle 70 --green-ns 34</w:t>
      </w:r>
      <w:r>
        <w:t xml:space="preserve">，</w:t>
      </w:r>
    </w:p>
    <w:p>
      <w:pPr>
        <w:spacing w:before="40" w:after="80"/>
      </w:pPr>
      <w:r>
        <w:t xml:space="preserve">判定标准是两套独立方法给出的车均延误差异 ≤ 30% 即视为互证通过（口径差异见 </w:t>
      </w:r>
      <w:r>
        <w:rPr>
          <w:rFonts w:ascii="Consolas" w:hAnsi="Consolas" w:eastAsia="Microsoft YaHei"/>
        </w:rPr>
        <w:t xml:space="preserve">docs/03</w:t>
      </w:r>
      <w:r>
        <w:t xml:space="preserve">）。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五、目录结构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agh-signal/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├─ src/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│  ├─ model.mjs        确定性交叉口分析模型（Webster 延误、通行能力、排队、停车率）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│  ├─ scenarios.mjs    工况装载与派生（放大、偏斜、重车、事故降容）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│  ├─ demand.mjs       可复现需求生成 + SUMO 车流/配置生成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│  ├─ optimize.mjs     网格全局寻优 + Pareto 前沿 + 基线对比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│  ├─ verify.mjs       5 项自动验证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│  ├─ sumo.mjs         SUMO 适配层（相位映射、tripinfo 解析、缺失时自动降级）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│  └─ cli.mjs          统一命令入口（AGH 通过它调用全部能力）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├─ plugin/             AGH 后端工具插件，注册 5 个 traffic_* 工具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├─ configs/scenarios.json   六个工况定义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├─ tools/              plugin-selftest.mjs、preflight-publish.ps1、publish-github.ps1 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├─ artifacts/          运行产物（报告与验证结果；evidence/ 不入库）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└─ docs/               01 项目方案 / 02 AGH 接入 / 03 SUMO / 04 路演脚本 / 05 交付说明 / 06 运行手册 / 07 发布手册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六、命令一览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4500"/>
        <w:gridCol w:w="4500"/>
      </w:tblGrid>
      <w:tr>
        <w:tc>
          <w:tcPr>
            <w:tcW w:w="45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命令</w:t>
            </w:r>
          </w:p>
        </w:tc>
        <w:tc>
          <w:tcPr>
            <w:tcW w:w="45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作用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icrosoft YaHei"/>
              </w:rPr>
              <w:t xml:space="preserve">node src/cli.mjs scenarios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列出工况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icrosoft YaHei"/>
              </w:rPr>
              <w:t xml:space="preserve">node src/cli.mjs simulate --scenario normal --cycle 70 --green-ns 34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评估单个配时方案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icrosoft YaHei"/>
              </w:rPr>
              <w:t xml:space="preserve">node src/cli.mjs optimize --scenario normal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寻优 + 基线对比 + Pareto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icrosoft YaHei"/>
              </w:rPr>
              <w:t xml:space="preserve">node src/cli.mjs verify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运行 5 项验证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icrosoft YaHei"/>
              </w:rPr>
              <w:t xml:space="preserve">node src/cli.mjs report --scenario normal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生成 Markdown/JSON 报告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icrosoft YaHei"/>
              </w:rPr>
              <w:t xml:space="preserve">node src/cli.mjs sumo-check</w:t>
            </w:r>
            <w:r>
              <w:t xml:space="preserve"> / </w:t>
            </w:r>
            <w:r>
              <w:rPr>
                <w:rFonts w:ascii="Consolas" w:hAnsi="Consolas" w:eastAsia="Microsoft YaHei"/>
              </w:rPr>
              <w:t xml:space="preserve">sumo-sim …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SUMO 可用性检查 / 微观仿真复核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icrosoft YaHei"/>
              </w:rPr>
              <w:t xml:space="preserve">powershell -File run-demo.ps1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Windows 一键流程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</w:pPr>
      <w:r>
        <w:t xml:space="preserve">七、在 AGH 里使用（可选）</w:t>
      </w:r>
    </w:p>
    <w:p>
      <w:pPr>
        <w:spacing w:before="40" w:after="80"/>
      </w:pPr>
      <w:r>
        <w:t xml:space="preserve">插件把 CLI 包装成 5 个 Agent 工具（</w:t>
      </w:r>
      <w:r>
        <w:rPr>
          <w:rFonts w:ascii="Consolas" w:hAnsi="Consolas" w:eastAsia="Microsoft YaHei"/>
        </w:rPr>
        <w:t xml:space="preserve">traffic_scenarios</w:t>
      </w:r>
      <w:r>
        <w:t xml:space="preserve"> / </w:t>
      </w:r>
      <w:r>
        <w:rPr>
          <w:rFonts w:ascii="Consolas" w:hAnsi="Consolas" w:eastAsia="Microsoft YaHei"/>
        </w:rPr>
        <w:t xml:space="preserve">traffic_simulate</w:t>
      </w:r>
      <w:r>
        <w:t xml:space="preserve"> / </w:t>
      </w:r>
      <w:r>
        <w:rPr>
          <w:rFonts w:ascii="Consolas" w:hAnsi="Consolas" w:eastAsia="Microsoft YaHei"/>
        </w:rPr>
        <w:t xml:space="preserve">traffic_optimize</w:t>
      </w:r>
      <w:r>
        <w:t xml:space="preserve"> /</w:t>
      </w:r>
    </w:p>
    <w:p>
      <w:pPr>
        <w:spacing w:before="40" w:after="80"/>
      </w:pPr>
      <w:r>
        <w:rPr>
          <w:rFonts w:ascii="Consolas" w:hAnsi="Consolas" w:eastAsia="Microsoft YaHei"/>
        </w:rPr>
        <w:t xml:space="preserve">traffic_verify</w:t>
      </w:r>
      <w:r>
        <w:t xml:space="preserve"> / </w:t>
      </w:r>
      <w:r>
        <w:rPr>
          <w:rFonts w:ascii="Consolas" w:hAnsi="Consolas" w:eastAsia="Microsoft YaHei"/>
        </w:rPr>
        <w:t xml:space="preserve">traffic_report</w:t>
      </w:r>
      <w:r>
        <w:t xml:space="preserve">），让模型直接驱动整条闭环。安装、审核、启用与会话取证步骤见</w:t>
      </w:r>
    </w:p>
    <w:p>
      <w:pPr>
        <w:spacing w:before="40" w:after="80"/>
      </w:pPr>
      <w:r>
        <w:rPr>
          <w:rFonts w:ascii="Consolas" w:hAnsi="Consolas" w:eastAsia="Microsoft YaHei"/>
        </w:rPr>
        <w:t xml:space="preserve">docs/02-AGH接入与证据.md</w:t>
      </w:r>
      <w:r>
        <w:t xml:space="preserve">；插件通过环境变量 </w:t>
      </w:r>
      <w:r>
        <w:rPr>
          <w:rFonts w:ascii="Consolas" w:hAnsi="Consolas" w:eastAsia="Microsoft YaHei"/>
        </w:rPr>
        <w:t xml:space="preserve">AGH_SIGNAL_HOME</w:t>
      </w:r>
      <w:r>
        <w:t xml:space="preserve"> 定位本仓库。</w:t>
      </w:r>
    </w:p>
    <w:p>
      <w:pPr>
        <w:pStyle w:val="Heading2"/>
      </w:pPr>
      <w:r>
        <w:t xml:space="preserve">八、已知限制（如实说明）</w:t>
      </w:r>
    </w:p>
    <w:p>
      <w:pPr>
        <w:ind w:left="360"/>
        <w:spacing w:before="20" w:after="20"/>
      </w:pPr>
      <w:r>
        <w:t xml:space="preserve">1. 分析模型是确定性宏观模型（Webster 延误），不含随机到达波动、行人相位、公交优先、干线协调；</w:t>
      </w:r>
    </w:p>
    <w:p>
      <w:pPr>
        <w:ind w:left="360"/>
        <w:spacing w:before="20" w:after="20"/>
      </w:pPr>
      <w:r>
        <w:t xml:space="preserve">2. 左转按允许式处理，饱和流率取经验值，未做车道级几何标定；</w:t>
      </w:r>
    </w:p>
    <w:p>
      <w:pPr>
        <w:ind w:left="360"/>
        <w:spacing w:before="20" w:after="20"/>
      </w:pPr>
      <w:r>
        <w:t xml:space="preserve">3. 工况流量目前为占位数（正常工况 2580 veh/h），正式使用前应替换为目标路口的公开或实测流量；</w:t>
      </w:r>
    </w:p>
    <w:p>
      <w:pPr>
        <w:ind w:left="360"/>
        <w:spacing w:before="20" w:after="20"/>
      </w:pPr>
      <w:r>
        <w:t xml:space="preserve">4. SUMO 交叉验证需要本机安装 SUMO，且相位映射需人工核对一次；</w:t>
      </w:r>
    </w:p>
    <w:p>
      <w:pPr>
        <w:ind w:left="360"/>
        <w:spacing w:before="20" w:after="20"/>
      </w:pPr>
      <w:r>
        <w:t xml:space="preserve">5. 本工具输出的是"配时建议 + 验证证据"，</w:t>
      </w:r>
      <w:r>
        <w:rPr>
          <w:b/>
        </w:rPr>
        <w:t xml:space="preserve">不直接下发信号机</w:t>
      </w:r>
      <w:r>
        <w:t xml:space="preserve">，不承诺现场直接可用；</w:t>
      </w:r>
    </w:p>
    <w:p>
      <w:pPr>
        <w:ind w:left="360"/>
        <w:spacing w:before="20" w:after="20"/>
      </w:pPr>
      <w:r>
        <w:t xml:space="preserve">6. 运行环境为 Windows + Node 24，AGH 官方记录的验证平台是 macOS，跨平台差异见 </w:t>
      </w:r>
      <w:r>
        <w:rPr>
          <w:rFonts w:ascii="Consolas" w:hAnsi="Consolas" w:eastAsia="Microsoft YaHei"/>
        </w:rPr>
        <w:t xml:space="preserve">docs/05</w:t>
      </w:r>
      <w:r>
        <w:t xml:space="preserve">。</w:t>
      </w:r>
    </w:p>
    <w:p>
      <w:pPr>
        <w:pStyle w:val="Heading2"/>
      </w:pPr>
      <w:r>
        <w:t xml:space="preserve">九、许可</w:t>
      </w:r>
    </w:p>
    <w:p>
      <w:pPr>
        <w:spacing w:before="40" w:after="80"/>
      </w:pPr>
      <w:r>
        <w:t xml:space="preserve">MIT，见 </w:t>
      </w:r>
      <w:r>
        <w:t xml:space="preserve">LICENSE</w:t>
      </w:r>
      <w:r>
        <w:t xml:space="preserve">。</w:t>
      </w:r>
    </w:p>
    <w:sectPr>
      <w:pgSz w:w="11906" w:h="16838"/>
      <w:pgMar w:top="1440" w:right="1418" w:bottom="1440" w:left="1418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YaHei" w:cs="Calibri"/>
        <w:sz w:val="21"/>
        <w:szCs w:val="21"/>
      </w:rPr>
    </w:rPrDefault>
    <w:pPrDefault>
      <w:pPr>
        <w:spacing w:after="80" w:line="300" w:lineRule="auto"/>
      </w:pPr>
    </w:pPrDefault>
  </w:docDefaults>
  <w:style w:type="paragraph" w:default="1" w:styleId="Normal">
    <w:name w:val="Normal"/>
  </w:style>
  <w:style w:type="paragraph" w:styleId="Heading1">
    <w:name w:val="heading 1"/>
    <w:pPr>
      <w:outlineLvl w:val="0"/>
      <w:spacing w:before="240" w:after="120"/>
    </w:pPr>
    <w:rPr>
      <w:b/>
      <w:sz w:val="34"/>
      <w:color w:val="1F3864"/>
    </w:rPr>
  </w:style>
  <w:style w:type="paragraph" w:styleId="Heading2">
    <w:name w:val="heading 2"/>
    <w:pPr>
      <w:outlineLvl w:val="1"/>
      <w:spacing w:before="200" w:after="100"/>
    </w:pPr>
    <w:rPr>
      <w:b/>
      <w:sz w:val="27"/>
      <w:color w:val="2E5395"/>
    </w:rPr>
  </w:style>
  <w:style w:type="paragraph" w:styleId="Heading3">
    <w:name w:val="heading 3"/>
    <w:pPr>
      <w:outlineLvl w:val="2"/>
      <w:spacing w:before="160" w:after="80"/>
    </w:pPr>
    <w:rPr>
      <w:b/>
      <w:sz w:val="24"/>
      <w:color w:val="2E5395"/>
    </w:rPr>
  </w:style>
  <w:style w:type="paragraph" w:styleId="Heading4">
    <w:name w:val="heading 4"/>
    <w:pPr>
      <w:outlineLvl w:val="3"/>
      <w:spacing w:before="140" w:after="60"/>
    </w:pPr>
    <w:rPr>
      <w:b/>
      <w:sz w:val="22"/>
    </w:rPr>
  </w:style>
  <w:style w:type="paragraph" w:styleId="Code">
    <w:name w:val="Code"/>
    <w:pPr>
      <w:spacing w:before="0" w:after="0" w:line="240" w:lineRule="auto"/>
      <w:ind w:left="240"/>
    </w:pPr>
    <w:rPr>
      <w:rFonts w:ascii="Consolas" w:hAnsi="Consolas" w:eastAsia="Microsoft YaHei"/>
      <w:sz w:val="19"/>
    </w:rPr>
  </w:style>
  <w:style w:type="paragraph" w:styleId="Quote">
    <w:name w:val="Quote"/>
    <w:pPr>
      <w:ind w:left="360"/>
    </w:pPr>
    <w:rPr>
      <w:i/>
      <w:color w:val="595959"/>
    </w:rPr>
  </w:style>
  <w:style w:type="table" w:styleId="TableGrid">
    <w:name w:val="Table Grid"/>
    <w:tblPr>
      <w:tblBorders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agh-signal md2docx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README-项目总览</dc:title>
  <dc:creator>agh-signal</dc:creator>
  <dcterms:created xsi:type="dcterms:W3CDTF">2026-10-09T12:14:42Z</dcterms:created>
</cp:coreProperties>
</file>