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项目方案｜agh-signal：基于 Agnes Harness 的信号配时自动寻优与验证闭环</w:t>
      </w:r>
    </w:p>
    <w:p>
      <w:pPr>
        <w:pStyle w:val="Heading2"/>
      </w:pPr>
      <w:r>
        <w:t xml:space="preserve">一、基本信息（可直接填入报名表）</w:t>
      </w:r>
    </w:p>
    <w:tbl>
      <w:tblPr>
        <w:tblStyle w:val="TableGrid"/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4500"/>
        <w:gridCol w:w="4500"/>
      </w:tblGrid>
      <w:tr>
        <w:tc>
          <w:tcPr>
            <w:tcW w:w="450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b/>
              </w:rPr>
              <w:t xml:space="preserve">项</w:t>
            </w:r>
          </w:p>
        </w:tc>
        <w:tc>
          <w:tcPr>
            <w:tcW w:w="450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b/>
              </w:rPr>
              <w:t xml:space="preserve">内容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项目名称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agh-signal：基于 AGH 的信号配时自动寻优与验证闭环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主赛道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B. 数学计算与科研智能体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具体方向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B4 科研 Agent 与 Harness 工程（可加选 D4 环境能源与城市系统）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一句话创意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用 Agnes Harness 编排"仿真调用—参数寻优—边界工况验证—异常重试"的多智能体闭环，把路口信号配时的寻优与验证从人工数小时压缩到秒级，并自动产出可复现的验证报告。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团队规模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1–3 人（本科生组）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</w:pPr>
      <w:r>
        <w:t xml:space="preserve">二、问题与价值</w:t>
      </w:r>
    </w:p>
    <w:p>
      <w:pPr>
        <w:spacing w:before="40" w:after="80"/>
      </w:pPr>
      <w:r>
        <w:t xml:space="preserve">城市路口的信号配时通常依赖工程师手工试算：改一版配时，再打开仿真或翻历史流量手工比对延误，一轮几十分钟，而且往往只验证一两个"正常工况"。真实道路上更常见的是高峰、潮汐偏斜、事故降容这类边界工况，恰恰在这些工况下配时方案会失效。</w:t>
      </w:r>
    </w:p>
    <w:p>
      <w:pPr>
        <w:spacing w:before="40" w:after="80"/>
      </w:pPr>
      <w:r>
        <w:t xml:space="preserve">本项目把这件事做成闭环：</w:t>
      </w:r>
    </w:p>
    <w:p>
      <w:pPr>
        <w:ind w:left="360"/>
        <w:spacing w:before="20" w:after="20"/>
      </w:pPr>
      <w:r>
        <w:t xml:space="preserve">1. 把"评估一套配时好不好"变成机器可调用的工具（确定性分析模型 + SUMO 微观仿真）；</w:t>
      </w:r>
    </w:p>
    <w:p>
      <w:pPr>
        <w:ind w:left="360"/>
        <w:spacing w:before="20" w:after="20"/>
      </w:pPr>
      <w:r>
        <w:t xml:space="preserve">2. 让 AGH 上的智能体驱动寻优、验证、复盘，人只审结论；</w:t>
      </w:r>
    </w:p>
    <w:p>
      <w:pPr>
        <w:ind w:left="360"/>
        <w:spacing w:before="20" w:after="20"/>
      </w:pPr>
      <w:r>
        <w:t xml:space="preserve">3. 每条结论都带证据：评估了多少方案、与两个基线的对比、边界工况是否仍可行、不可行时的处置建议。</w:t>
      </w:r>
    </w:p>
    <w:p>
      <w:pPr>
        <w:spacing w:before="40" w:after="80"/>
      </w:pPr>
      <w:r>
        <w:t xml:space="preserve">价值落点：江苏省内通勤走廊的潮汐路口（早高峰进城、晚高峰出城）与校园周边路口，都是"低饱和度但方向不均衡"的典型场景，短周期加动态分配的收益明显，而且不需要改造硬件。</w:t>
      </w:r>
    </w:p>
    <w:p>
      <w:pPr>
        <w:pStyle w:val="Heading2"/>
      </w:pPr>
      <w:r>
        <w:t xml:space="preserve">三、目标与验收指标（KPI）</w:t>
      </w:r>
    </w:p>
    <w:tbl>
      <w:tblPr>
        <w:tblStyle w:val="TableGrid"/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3000"/>
        <w:gridCol w:w="3000"/>
        <w:gridCol w:w="3000"/>
      </w:tblGrid>
      <w:tr>
        <w:tc>
          <w:tcPr>
            <w:tcW w:w="300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b/>
              </w:rPr>
              <w:t xml:space="preserve">指标</w:t>
            </w:r>
          </w:p>
        </w:tc>
        <w:tc>
          <w:tcPr>
            <w:tcW w:w="300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b/>
              </w:rPr>
              <w:t xml:space="preserve">目标</w:t>
            </w:r>
          </w:p>
        </w:tc>
        <w:tc>
          <w:tcPr>
            <w:tcW w:w="300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b/>
              </w:rPr>
              <w:t xml:space="preserve">验证方式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寻优耗时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单工况 &lt; 1 秒（人工试算约 30–60 分钟）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CLI 实测 + 报告中的方案评估数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车均延误下降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相对现状固定配时 ≥ 15%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artifacts/report-normal.md 基线对比表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约束满足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所有输出方案满足最小绿灯与最大饱和度约束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违例列表为空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边界鲁棒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4 个边界工况全部给出结论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artifacts/verification.md 边界明细表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失败可见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过饱和工况必须被显式拒绝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失败样例检查项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可复现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同 seed 两次运行结果一致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复现性检查（哈希）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</w:pPr>
      <w:r>
        <w:t xml:space="preserve">四、系统架构</w:t>
      </w:r>
    </w:p>
    <w:p>
      <w:pPr>
        <w:spacing w:before="40" w:after="80"/>
      </w:pPr>
      <w:r>
        <w:t xml:space="preserve">AGH 会话负责规划与编排，工具层只认稳定契约：AGH 工具插件调用 </w:t>
      </w:r>
      <w:r>
        <w:rPr>
          <w:rFonts w:ascii="Consolas" w:hAnsi="Consolas" w:eastAsia="Microsoft YaHei"/>
        </w:rPr>
        <w:t xml:space="preserve">src/cli.mjs</w:t>
      </w:r>
      <w:r>
        <w:t xml:space="preserve">，CLI 输出 JSON。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AGH 会话（规划 → 调用工具 → 汇总 → 出报告 → 异常重试）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   └─ plugin/index.mjs 注册 5 个工具：traffic_scenarios / traffic_simulate /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      traffic_optimize / traffic_verify / traffic_report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        └─ src/cli.mjs（工具契约层，stdout 只输出 JSON）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             ├─ model.mjs     确定性分析模型（快速筛选）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             ├─ optimize.mjs  网格全局寻优 + Pareto + 基线对比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             ├─ verify.mjs    5 项自动验证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             └─ sumo.mjs      SUMO 微观仿真（独立复核）</w:t>
      </w:r>
    </w:p>
    <w:p>
      <w:pPr>
        <w:spacing w:after="60"/>
      </w:pPr>
      <w:r>
        <w:t xml:space="preserve"/>
      </w:r>
    </w:p>
    <w:p>
      <w:pPr>
        <w:spacing w:before="40" w:after="80"/>
      </w:pPr>
      <w:r>
        <w:t xml:space="preserve">设计要点：</w:t>
      </w:r>
    </w:p>
    <w:p>
      <w:pPr>
        <w:ind w:left="360"/>
        <w:spacing w:before="20" w:after="20"/>
      </w:pPr>
      <w:r>
        <w:t xml:space="preserve">• 工具契约稳定：替换模型或仿真器不影响上层编排。</w:t>
      </w:r>
    </w:p>
    <w:p>
      <w:pPr>
        <w:ind w:left="360"/>
        <w:spacing w:before="20" w:after="20"/>
      </w:pPr>
      <w:r>
        <w:t xml:space="preserve">• 双层评估：宏观模型负责毫秒级寻优，SUMO 负责对最终方案做独立复核，两者对照即"验证严谨性"。</w:t>
      </w:r>
    </w:p>
    <w:p>
      <w:pPr>
        <w:ind w:left="360"/>
        <w:spacing w:before="20" w:after="20"/>
      </w:pPr>
      <w:r>
        <w:t xml:space="preserve">• 失败显式化：不可行方案一律带 </w:t>
      </w:r>
      <w:r>
        <w:rPr>
          <w:rFonts w:ascii="Consolas" w:hAnsi="Consolas" w:eastAsia="Microsoft YaHei"/>
        </w:rPr>
        <w:t xml:space="preserve">violations</w:t>
      </w:r>
      <w:r>
        <w:t xml:space="preserve"> 返回，绝不输出看似能跑的坏方案。</w:t>
      </w:r>
    </w:p>
    <w:p>
      <w:pPr>
        <w:pStyle w:val="Heading2"/>
      </w:pPr>
      <w:r>
        <w:t xml:space="preserve">五、模型与算法</w:t>
      </w:r>
    </w:p>
    <w:p>
      <w:pPr>
        <w:pStyle w:val="Heading3"/>
      </w:pPr>
      <w:r>
        <w:t xml:space="preserve">5.1 分析模型（src/model.mjs）</w:t>
      </w:r>
    </w:p>
    <w:p>
      <w:pPr>
        <w:ind w:left="360"/>
        <w:spacing w:before="20" w:after="20"/>
      </w:pPr>
      <w:r>
        <w:t xml:space="preserve">• 相位方案：两相位（南北 / 东西），允许式左转；损失时间每相位默认 4s。</w:t>
      </w:r>
    </w:p>
    <w:p>
      <w:pPr>
        <w:ind w:left="360"/>
        <w:spacing w:before="20" w:after="20"/>
      </w:pPr>
      <w:r>
        <w:t xml:space="preserve">• 饱和流率：直行 1800 veh/h、左转 1200 veh/h（经验值），重车比例按 1 − 0.15 × 重车率 折减。</w:t>
      </w:r>
    </w:p>
    <w:p>
      <w:pPr>
        <w:ind w:left="360"/>
        <w:spacing w:before="20" w:after="20"/>
      </w:pPr>
      <w:r>
        <w:t xml:space="preserve">• 关键流率比：相位内各流向 v/s 的最大值，Y = y_NS + y_EW。</w:t>
      </w:r>
    </w:p>
    <w:p>
      <w:pPr>
        <w:ind w:left="360"/>
        <w:spacing w:before="20" w:after="20"/>
      </w:pPr>
      <w:r>
        <w:t xml:space="preserve">• 延误：Webster 均匀延误 d1 = 0.5C(1−λ)²/(1−min(1,x)λ)，随机延误 d2 = x²/(2q(1−x))；x ≥ 1 时切换为溢出延误。</w:t>
      </w:r>
    </w:p>
    <w:p>
      <w:pPr>
        <w:ind w:left="360"/>
        <w:spacing w:before="20" w:after="20"/>
      </w:pPr>
      <w:r>
        <w:t xml:space="preserve">• 通行能力 c = s·λ；平均排队由 Little 定律 Σ v/3600 · d 得到。</w:t>
      </w:r>
    </w:p>
    <w:p>
      <w:pPr>
        <w:ind w:left="360"/>
        <w:spacing w:before="20" w:after="20"/>
      </w:pPr>
      <w:r>
        <w:t xml:space="preserve">• 停车率近似 Σ v(1−λ)/Σ v；人员延误按平均载客系数换算（默认 1.3 人/车）。</w:t>
      </w:r>
    </w:p>
    <w:p>
      <w:pPr>
        <w:pStyle w:val="Heading3"/>
      </w:pPr>
      <w:r>
        <w:t xml:space="preserve">5.2 寻优（src/optimize.mjs）</w:t>
      </w:r>
    </w:p>
    <w:p>
      <w:pPr>
        <w:ind w:left="360"/>
        <w:spacing w:before="20" w:after="20"/>
      </w:pPr>
      <w:r>
        <w:t xml:space="preserve">• 设计变量：周期 C ∈ [60,160]s（步长 2s）与南北绿灯 g_NS，东西绿灯 g_EW = C − 损失时间 − g_NS。</w:t>
      </w:r>
    </w:p>
    <w:p>
      <w:pPr>
        <w:ind w:left="360"/>
        <w:spacing w:before="20" w:after="20"/>
      </w:pPr>
      <w:r>
        <w:t xml:space="preserve">• 约束：g ≥ 8s；所有流向 x ≤ 0.95；Y &lt; 1。</w:t>
      </w:r>
    </w:p>
    <w:p>
      <w:pPr>
        <w:ind w:left="360"/>
        <w:spacing w:before="20" w:after="20"/>
      </w:pPr>
      <w:r>
        <w:t xml:space="preserve">• 模型确定性且单次评估小于 0.1ms，因此直接网格穷举即为全局最优，单工况评估约 200–900 个可行方案，也避免了"调参调不出更好结果"的风险。</w:t>
      </w:r>
    </w:p>
    <w:p>
      <w:pPr>
        <w:ind w:left="360"/>
        <w:spacing w:before="20" w:after="20"/>
      </w:pPr>
      <w:r>
        <w:t xml:space="preserve">• 双目标：车均延误（效率）与最差进口延误（公平性），输出 Pareto 前沿与公平性优先方案。</w:t>
      </w:r>
    </w:p>
    <w:p>
      <w:pPr>
        <w:ind w:left="360"/>
        <w:spacing w:before="20" w:after="20"/>
      </w:pPr>
      <w:r>
        <w:t xml:space="preserve">• 对照基线：现状固定配时（90s 均分）与 Webster 经典配时公式。</w:t>
      </w:r>
    </w:p>
    <w:p>
      <w:pPr>
        <w:pStyle w:val="Heading3"/>
      </w:pPr>
      <w:r>
        <w:t xml:space="preserve">5.3 与现实校准</w:t>
      </w:r>
    </w:p>
    <w:p>
      <w:pPr>
        <w:spacing w:before="40" w:after="80"/>
      </w:pPr>
      <w:r>
        <w:t xml:space="preserve">模型不追求替代专业交通仿真软件，只承担快速筛选；最终方案由 SUMO 复核。这条分工必须写进作品说明，避免过度承诺。</w:t>
      </w:r>
    </w:p>
    <w:p>
      <w:pPr>
        <w:pStyle w:val="Heading2"/>
      </w:pPr>
      <w:r>
        <w:t xml:space="preserve">六、验证设计</w:t>
      </w:r>
    </w:p>
    <w:p>
      <w:pPr>
        <w:spacing w:before="40" w:after="80"/>
      </w:pPr>
      <w:r>
        <w:rPr>
          <w:rFonts w:ascii="Consolas" w:hAnsi="Consolas" w:eastAsia="Microsoft YaHei"/>
        </w:rPr>
        <w:t xml:space="preserve">node src/cli.mjs verify</w:t>
      </w:r>
      <w:r>
        <w:t xml:space="preserve"> 跑 5 项检查并写入 artifacts/verification.md：</w:t>
      </w:r>
    </w:p>
    <w:tbl>
      <w:tblPr>
        <w:tblStyle w:val="TableGrid"/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3000"/>
        <w:gridCol w:w="3000"/>
        <w:gridCol w:w="3000"/>
      </w:tblGrid>
      <w:tr>
        <w:tc>
          <w:tcPr>
            <w:tcW w:w="300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b/>
              </w:rPr>
              <w:t xml:space="preserve">检查</w:t>
            </w:r>
          </w:p>
        </w:tc>
        <w:tc>
          <w:tcPr>
            <w:tcW w:w="300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b/>
              </w:rPr>
              <w:t xml:space="preserve">内容</w:t>
            </w:r>
          </w:p>
        </w:tc>
        <w:tc>
          <w:tcPr>
            <w:tcW w:w="300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b/>
              </w:rPr>
              <w:t xml:space="preserve">通过判据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自洽性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总延误与车均延误能否由流向明细重算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误差 &lt; 0.01s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交叉验证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网格最优 vs Webster 公式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周期差 ≤ 20s、延误差 ≤ 25%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复现性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同 seed 两次一致、换 seed 不同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哈希一致且改变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边界工况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基准配时在 4 个扰动工况下的可行性与收益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每个工况都有明确结论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失败样例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过饱和必须被拒绝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可行方案数为 0 且给出原因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40" w:after="80"/>
      </w:pPr>
      <w:r>
        <w:t xml:space="preserve">三类测试样例（官方必填项）：</w:t>
      </w:r>
    </w:p>
    <w:tbl>
      <w:tblPr>
        <w:tblStyle w:val="TableGrid"/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3000"/>
        <w:gridCol w:w="3000"/>
        <w:gridCol w:w="3000"/>
      </w:tblGrid>
      <w:tr>
        <w:tc>
          <w:tcPr>
            <w:tcW w:w="300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b/>
              </w:rPr>
              <w:t xml:space="preserve">类型</w:t>
            </w:r>
          </w:p>
        </w:tc>
        <w:tc>
          <w:tcPr>
            <w:tcW w:w="300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b/>
              </w:rPr>
              <w:t xml:space="preserve">工况 id</w:t>
            </w:r>
          </w:p>
        </w:tc>
        <w:tc>
          <w:tcPr>
            <w:tcW w:w="300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b/>
              </w:rPr>
              <w:t xml:space="preserve">预期结果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正常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normal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输出候选方案，车均延误较现状下降 ≥15%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边界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peak / skew / heavy / incident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给出基准配时是否仍可用的判断与重新寻优收益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失败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oversaturated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判定不可行，输出降级建议，不产生配时方案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</w:pPr>
      <w:r>
        <w:t xml:space="preserve">七、10 天执行计划（10/5–10/15 12:00）</w:t>
      </w:r>
    </w:p>
    <w:tbl>
      <w:tblPr>
        <w:tblStyle w:val="TableGrid"/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4500"/>
        <w:gridCol w:w="4500"/>
      </w:tblGrid>
      <w:tr>
        <w:tc>
          <w:tcPr>
            <w:tcW w:w="450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b/>
              </w:rPr>
              <w:t xml:space="preserve">日期</w:t>
            </w:r>
          </w:p>
        </w:tc>
        <w:tc>
          <w:tcPr>
            <w:tcW w:w="450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b/>
              </w:rPr>
              <w:t xml:space="preserve">产出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10/5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报名（10/10 12:00 前）+ 跑通 CLI 与插件自检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10/6–10/7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校准需求数据与饱和流率，确定 6 个工况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10/8–10/9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AGH 会话跑通"寻优→验证→报告"闭环并留证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10/10–10/11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安装 SUMO，核对相位映射，补微观仿真对照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10/12–10/13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三类测试样例补齐 + 失败路径演练 + 报告定稿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10/14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3–5 分钟演示视频 + 公开内容（带链接与日期）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10/15 上午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打包 ZIP（≤200MB，命名 组别-参赛编号-队伍名称-队长姓名）并提交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</w:pPr>
      <w:r>
        <w:t xml:space="preserve">八、风险与降级</w:t>
      </w:r>
    </w:p>
    <w:tbl>
      <w:tblPr>
        <w:tblStyle w:val="TableGrid"/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3000"/>
        <w:gridCol w:w="3000"/>
        <w:gridCol w:w="3000"/>
      </w:tblGrid>
      <w:tr>
        <w:tc>
          <w:tcPr>
            <w:tcW w:w="300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b/>
              </w:rPr>
              <w:t xml:space="preserve">风险</w:t>
            </w:r>
          </w:p>
        </w:tc>
        <w:tc>
          <w:tcPr>
            <w:tcW w:w="300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b/>
              </w:rPr>
              <w:t xml:space="preserve">影响</w:t>
            </w:r>
          </w:p>
        </w:tc>
        <w:tc>
          <w:tcPr>
            <w:tcW w:w="300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b/>
              </w:rPr>
              <w:t xml:space="preserve">降级方案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拿不到真实路口流量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工况可信度下降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用公开流量数据加现场视频计数，并在说明中标注来源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SUMO 装不上或相位映射对不上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缺少微观交叉验证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保留宏观模型与 Webster 交叉验证，并明确写出该限制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决赛现场网络或设备异常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演示失败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准备录屏兜底，现场只跑本地 CLI，不依赖外网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Windows 平台沙箱能力受限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安全表述被质疑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在"限制与后续工作"主动说明并给出后续验证计划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</w:pPr>
      <w:r>
        <w:t xml:space="preserve">九、后续可扩展方向</w:t>
      </w:r>
    </w:p>
    <w:p>
      <w:pPr>
        <w:spacing w:before="40" w:after="80"/>
      </w:pPr>
      <w:r>
        <w:t xml:space="preserve">干线协调（多路口 offset 联合优化）、公交优先、行人相位与过街最短绿灯、与真实信号机的只读对接，以及把这套"寻优 + 边界验证 + 失败拒绝"的模式迁移到其它工程仿真场景。</w:t>
      </w:r>
    </w:p>
    <w:sectPr>
      <w:pgSz w:w="11906" w:h="16838"/>
      <w:pgMar w:top="1440" w:right="1418" w:bottom="1440" w:left="1418" w:header="851" w:footer="992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YaHei" w:cs="Calibri"/>
        <w:sz w:val="21"/>
        <w:szCs w:val="21"/>
      </w:rPr>
    </w:rPrDefault>
    <w:pPrDefault>
      <w:pPr>
        <w:spacing w:after="80" w:line="300" w:lineRule="auto"/>
      </w:pPr>
    </w:pPrDefault>
  </w:docDefaults>
  <w:style w:type="paragraph" w:default="1" w:styleId="Normal">
    <w:name w:val="Normal"/>
  </w:style>
  <w:style w:type="paragraph" w:styleId="Heading1">
    <w:name w:val="heading 1"/>
    <w:pPr>
      <w:outlineLvl w:val="0"/>
      <w:spacing w:before="240" w:after="120"/>
    </w:pPr>
    <w:rPr>
      <w:b/>
      <w:sz w:val="34"/>
      <w:color w:val="1F3864"/>
    </w:rPr>
  </w:style>
  <w:style w:type="paragraph" w:styleId="Heading2">
    <w:name w:val="heading 2"/>
    <w:pPr>
      <w:outlineLvl w:val="1"/>
      <w:spacing w:before="200" w:after="100"/>
    </w:pPr>
    <w:rPr>
      <w:b/>
      <w:sz w:val="27"/>
      <w:color w:val="2E5395"/>
    </w:rPr>
  </w:style>
  <w:style w:type="paragraph" w:styleId="Heading3">
    <w:name w:val="heading 3"/>
    <w:pPr>
      <w:outlineLvl w:val="2"/>
      <w:spacing w:before="160" w:after="80"/>
    </w:pPr>
    <w:rPr>
      <w:b/>
      <w:sz w:val="24"/>
      <w:color w:val="2E5395"/>
    </w:rPr>
  </w:style>
  <w:style w:type="paragraph" w:styleId="Heading4">
    <w:name w:val="heading 4"/>
    <w:pPr>
      <w:outlineLvl w:val="3"/>
      <w:spacing w:before="140" w:after="60"/>
    </w:pPr>
    <w:rPr>
      <w:b/>
      <w:sz w:val="22"/>
    </w:rPr>
  </w:style>
  <w:style w:type="paragraph" w:styleId="Code">
    <w:name w:val="Code"/>
    <w:pPr>
      <w:spacing w:before="0" w:after="0" w:line="240" w:lineRule="auto"/>
      <w:ind w:left="240"/>
    </w:pPr>
    <w:rPr>
      <w:rFonts w:ascii="Consolas" w:hAnsi="Consolas" w:eastAsia="Microsoft YaHei"/>
      <w:sz w:val="19"/>
    </w:rPr>
  </w:style>
  <w:style w:type="paragraph" w:styleId="Quote">
    <w:name w:val="Quote"/>
    <w:pPr>
      <w:ind w:left="360"/>
    </w:pPr>
    <w:rPr>
      <w:i/>
      <w:color w:val="595959"/>
    </w:rPr>
  </w:style>
  <w:style w:type="table" w:styleId="TableGrid">
    <w:name w:val="Table Grid"/>
    <w:tblPr>
      <w:tblBorders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agh-signal md2docx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01-项目方案</dc:title>
  <dc:creator>agh-signal</dc:creator>
  <dcterms:created xsi:type="dcterms:W3CDTF">2026-10-07T11:26:18Z</dcterms:created>
</cp:coreProperties>
</file>