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agh-signal｜基于 Agnes Harness 的信号配时自动寻优与验证闭环</w:t>
      </w:r>
    </w:p>
    <w:p>
      <w:pPr>
        <w:spacing w:before="40" w:after="80"/>
      </w:pPr>
      <w:r>
        <w:t xml:space="preserve">2026 江苏省 AI+科学与工程创新实践黑客松（高校组）参赛项目工程骨架。</w:t>
      </w:r>
    </w:p>
    <w:p>
      <w:pPr>
        <w:spacing w:before="40" w:after="80"/>
      </w:pPr>
      <w:r>
        <w:t xml:space="preserve">一句话定位：</w:t>
      </w:r>
      <w:r>
        <w:rPr>
          <w:b/>
        </w:rPr>
        <w:t xml:space="preserve">用 AGH 编排"仿真调用—参数寻优—边界工况验证—异常重试"闭环，把路口信号配时的寻优与验证从人工数小时压缩到秒级，并自动产出可复现的验证报告。</w:t>
      </w:r>
    </w:p>
    <w:p>
      <w:pPr>
        <w:pStyle w:val="Heading2"/>
      </w:pPr>
      <w:r>
        <w:t xml:space="preserve">为什么这个选题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评分维度（本科生组）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权重</w:t>
            </w:r>
          </w:p>
        </w:tc>
        <w:tc>
          <w:tcPr>
            <w:tcW w:w="30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本项目对应做法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任务完成度与结果正确性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25%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确定性评估模型 + 网格全局寻优 + 与 SUMO 微观仿真交叉验证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问题价值与学科融合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20%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交通工程真实问题：延误、饱和度、公平性，均为可计量指标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Agnes Harness 与模型执行闭环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20%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5 个 AGH 工具 + 会话内完整执行记录，见 docs/02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创新性与发展价值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15%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"寻优 + 边界验证 + 失败拒绝"三件套自动化，可迁移到其它工程仿真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技术深度与系统实现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10%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分析模型、优化器、验证器、SUMO 适配分层解耦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验证严谨性与异常处理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10%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/>
            </w:pPr>
            <w:r>
              <w:t xml:space="preserve">5 项自动检查 + 三类测试样例，见 </w:t>
            </w:r>
            <w:r>
              <w:rPr>
                <w:rFonts w:ascii="Consolas" w:hAnsi="Consolas" w:eastAsia="Microsoft YaHei"/>
              </w:rPr>
              <w:t xml:space="preserve">artifacts/verification.md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</w:pPr>
      <w:r>
        <w:t xml:space="preserve">目录结构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agh-signal/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├─ src/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│  ├─ model.mjs        确定性交叉口分析模型（Webster 延误、通行能力、饱和度、排队、停车率）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│  ├─ scenarios.mjs    工况装载与派生（放大、偏斜、重车、事故降容）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│  ├─ demand.mjs       可复现需求生成 + SUMO 车流/配置生成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│  ├─ optimize.mjs     全局网格寻优 + Pareto 前沿 + 基线对比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│  ├─ verify.mjs       5 项自动验证（自洽、交叉、复现、边界、失败样例）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│  ├─ sumo.mjs         SUMO 适配层（相位映射、tripinfo 解析、缺失时自动降级）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│  └─ cli.mjs          统一命令入口（AGH 通过它调用全部能力）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├─ plugin/             AGH 后端工具插件（注册 5 个 traffic_* 工具）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├─ configs/scenarios.json  工况定义（正常 / 边界 / 失败样例）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├─ tools/plugin-selftest.mjs  插件免模型自检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├─ artifacts/          运行产物（报告、证据），由命令生成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└─ docs/               方案、AGH 接入、SUMO 接入、路演脚本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快速开始（Windows PowerShell）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--version                                   # 需要 Node 24+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scenarios                       # 1. 看工况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selfcheck                       # 2. 各工况最优配时一览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report --scenario normal        # 3. 生成报告与验证证据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tools\plugin-selftest.mjs                   # 4. 插件免模型自检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.\run-demo.ps1                                   # 等价的一键流程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产物落在 </w:t>
      </w:r>
      <w:r>
        <w:rPr>
          <w:rFonts w:ascii="Consolas" w:hAnsi="Consolas" w:eastAsia="Microsoft YaHei"/>
        </w:rPr>
        <w:t xml:space="preserve">artifacts/</w:t>
      </w:r>
      <w:r>
        <w:t xml:space="preserve">：</w:t>
      </w:r>
      <w:r>
        <w:rPr>
          <w:rFonts w:ascii="Consolas" w:hAnsi="Consolas" w:eastAsia="Microsoft YaHei"/>
        </w:rPr>
        <w:t xml:space="preserve">report-normal.md</w:t>
      </w:r>
      <w:r>
        <w:t xml:space="preserve">（寻优报告）、</w:t>
      </w:r>
      <w:r>
        <w:rPr>
          <w:rFonts w:ascii="Consolas" w:hAnsi="Consolas" w:eastAsia="Microsoft YaHei"/>
        </w:rPr>
        <w:t xml:space="preserve">verification.md</w:t>
      </w:r>
      <w:r>
        <w:t xml:space="preserve">（验证报告）、</w:t>
      </w:r>
      <w:r>
        <w:rPr>
          <w:rFonts w:ascii="Consolas" w:hAnsi="Consolas" w:eastAsia="Microsoft YaHei"/>
        </w:rPr>
        <w:t xml:space="preserve">optimize-normal.json</w:t>
      </w:r>
      <w:r>
        <w:t xml:space="preserve">、</w:t>
      </w:r>
      <w:r>
        <w:rPr>
          <w:rFonts w:ascii="Consolas" w:hAnsi="Consolas" w:eastAsia="Microsoft YaHei"/>
        </w:rPr>
        <w:t xml:space="preserve">verification.json</w:t>
      </w:r>
      <w:r>
        <w:t xml:space="preserve">。</w:t>
      </w:r>
    </w:p>
    <w:p>
      <w:pPr>
        <w:pStyle w:val="Heading2"/>
      </w:pPr>
      <w:r>
        <w:t xml:space="preserve">命令一览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命令</w:t>
            </w:r>
          </w:p>
        </w:tc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作用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node src/cli.mjs scenarios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列出工况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node src/cli.mjs simulate --scenario normal --cycle 70 --green-ns 34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评估单个配时方案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node src/cli.mjs optimize --scenario normal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寻优 + 基线对比 + Pareto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node src/cli.mjs verify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运行 5 项验证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node src/cli.mjs report --scenario normal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生成 Markdown/JSON 报告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node src/cli.mjs sumo-check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检查 SUMO 是否可用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rPr>
                <w:rFonts w:ascii="Consolas" w:hAnsi="Consolas" w:eastAsia="Microsoft YaHei"/>
              </w:rPr>
              <w:t xml:space="preserve">node src/cli.mjs sumo-sim --scenario normal --cycle 70 --green-ns 34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用 SUMO 复核方案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</w:pPr>
      <w:r>
        <w:t xml:space="preserve">已知限制（写进作品说明更专业）</w:t>
      </w:r>
    </w:p>
    <w:p>
      <w:pPr>
        <w:ind w:left="360"/>
        <w:spacing w:before="20" w:after="20"/>
      </w:pPr>
      <w:r>
        <w:t xml:space="preserve">1. 分析模型是确定性宏观模型（Webster 延误），不含随机到达波动、行人相位、公交优先、干线协调。</w:t>
      </w:r>
    </w:p>
    <w:p>
      <w:pPr>
        <w:ind w:left="360"/>
        <w:spacing w:before="20" w:after="20"/>
      </w:pPr>
      <w:r>
        <w:t xml:space="preserve">2. 左转按允许式处理，饱和流率取经验值，未做车道级几何标定。</w:t>
      </w:r>
    </w:p>
    <w:p>
      <w:pPr>
        <w:ind w:left="360"/>
        <w:spacing w:before="20" w:after="20"/>
      </w:pPr>
      <w:r>
        <w:t xml:space="preserve">3. SUMO 交叉验证需要本机安装 SUMO，且相位映射需人工核对一次（见 docs/03）。</w:t>
      </w:r>
    </w:p>
    <w:p>
      <w:pPr>
        <w:ind w:left="360"/>
        <w:spacing w:before="20" w:after="20"/>
      </w:pPr>
      <w:r>
        <w:t xml:space="preserve">4. 该工具链输出的是"配时建议 + 验证证据"，不直接下发到信号机，不承诺现场直接可用。</w:t>
      </w:r>
    </w:p>
    <w:sectPr>
      <w:pgSz w:w="11906" w:h="16838"/>
      <w:pgMar w:top="1440" w:right="1418" w:bottom="1440" w:left="1418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8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outlineLvl w:val="0"/>
      <w:spacing w:before="240" w:after="120"/>
    </w:pPr>
    <w:rPr>
      <w:b/>
      <w:sz w:val="34"/>
      <w:color w:val="1F3864"/>
    </w:rPr>
  </w:style>
  <w:style w:type="paragraph" w:styleId="Heading2">
    <w:name w:val="heading 2"/>
    <w:pPr>
      <w:outlineLvl w:val="1"/>
      <w:spacing w:before="200" w:after="100"/>
    </w:pPr>
    <w:rPr>
      <w:b/>
      <w:sz w:val="27"/>
      <w:color w:val="2E5395"/>
    </w:rPr>
  </w:style>
  <w:style w:type="paragraph" w:styleId="Heading3">
    <w:name w:val="heading 3"/>
    <w:pPr>
      <w:outlineLvl w:val="2"/>
      <w:spacing w:before="160" w:after="80"/>
    </w:pPr>
    <w:rPr>
      <w:b/>
      <w:sz w:val="24"/>
      <w:color w:val="2E5395"/>
    </w:rPr>
  </w:style>
  <w:style w:type="paragraph" w:styleId="Heading4">
    <w:name w:val="heading 4"/>
    <w:pPr>
      <w:outlineLvl w:val="3"/>
      <w:spacing w:before="140" w:after="60"/>
    </w:pPr>
    <w:rPr>
      <w:b/>
      <w:sz w:val="22"/>
    </w:rPr>
  </w:style>
  <w:style w:type="paragraph" w:styleId="Code">
    <w:name w:val="Code"/>
    <w:pPr>
      <w:spacing w:before="0" w:after="0" w:line="240" w:lineRule="auto"/>
      <w:ind w:left="240"/>
    </w:pPr>
    <w:rPr>
      <w:rFonts w:ascii="Consolas" w:hAnsi="Consolas" w:eastAsia="Microsoft YaHei"/>
      <w:sz w:val="19"/>
    </w:rPr>
  </w:style>
  <w:style w:type="paragraph" w:styleId="Quote">
    <w:name w:val="Quote"/>
    <w:pPr>
      <w:ind w:left="360"/>
    </w:pPr>
    <w:rPr>
      <w:i/>
      <w:color w:val="595959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agh-signal md2docx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README-项目总览</dc:title>
  <dc:creator>agh-signal</dc:creator>
  <dcterms:created xsi:type="dcterms:W3CDTF">2026-10-07T11:26:18Z</dcterms:created>
</cp:coreProperties>
</file>