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FD1A" w14:textId="77777777" w:rsidR="00BF42AC" w:rsidRPr="00BF42AC" w:rsidRDefault="00BF42AC" w:rsidP="00BF42AC">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一、单选题（1-15 题）</w:t>
      </w:r>
    </w:p>
    <w:p w14:paraId="0A94B780"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 题</w:t>
      </w:r>
    </w:p>
    <w:p w14:paraId="06504FF1" w14:textId="29383741"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期货交易实行（）结算制度</w:t>
      </w:r>
    </w:p>
    <w:p w14:paraId="52178AFE"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次日负债</w:t>
      </w:r>
    </w:p>
    <w:p w14:paraId="6C3C262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当日负债</w:t>
      </w:r>
    </w:p>
    <w:p w14:paraId="5A91D933"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当日无负债</w:t>
      </w:r>
    </w:p>
    <w:p w14:paraId="28466AB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次日无负债</w:t>
      </w:r>
    </w:p>
    <w:p w14:paraId="3079E679"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答案：C</w:t>
      </w:r>
    </w:p>
    <w:p w14:paraId="4F8B7591"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解析：期货交易核心制度为当日无负债结算制度，又称逐日</w:t>
      </w:r>
      <w:proofErr w:type="gramStart"/>
      <w:r w:rsidRPr="00BF42AC">
        <w:rPr>
          <w:rFonts w:ascii="微软雅黑" w:eastAsia="微软雅黑" w:hAnsi="微软雅黑" w:cs="Arial"/>
          <w:color w:val="000000"/>
          <w:kern w:val="0"/>
          <w:sz w:val="28"/>
          <w:szCs w:val="28"/>
          <w14:ligatures w14:val="none"/>
        </w:rPr>
        <w:t>盯</w:t>
      </w:r>
      <w:proofErr w:type="gramEnd"/>
      <w:r w:rsidRPr="00BF42AC">
        <w:rPr>
          <w:rFonts w:ascii="微软雅黑" w:eastAsia="微软雅黑" w:hAnsi="微软雅黑" w:cs="Arial"/>
          <w:color w:val="000000"/>
          <w:kern w:val="0"/>
          <w:sz w:val="28"/>
          <w:szCs w:val="28"/>
          <w14:ligatures w14:val="none"/>
        </w:rPr>
        <w:t>市制度。每个交易日结束后，结算机构按当日结算价清算交易者全部持仓、盈亏、保证金；保证金不足需及时补足，否则强制平仓。其余选项均无对应法规制度。</w:t>
      </w:r>
    </w:p>
    <w:p w14:paraId="342A0BB3"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2 题</w:t>
      </w:r>
    </w:p>
    <w:p w14:paraId="4C0FAB91" w14:textId="6CAC9021"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根据《证券公司风险处置条例》，证券公司出现重大风险，在实施某些风险处置措施过程中达到规定条件的，可以由证监会对其进行行政重组。上述风险处置措施不包括（）。</w:t>
      </w:r>
    </w:p>
    <w:p w14:paraId="1035B5D7"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接管</w:t>
      </w:r>
    </w:p>
    <w:p w14:paraId="778DBC9D"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停业整顿</w:t>
      </w:r>
    </w:p>
    <w:p w14:paraId="1389C621"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托管</w:t>
      </w:r>
    </w:p>
    <w:p w14:paraId="27829377"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撤销证券业务许可</w:t>
      </w:r>
    </w:p>
    <w:p w14:paraId="57600DE7"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答案：D</w:t>
      </w:r>
    </w:p>
    <w:p w14:paraId="1B02304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lastRenderedPageBreak/>
        <w:t>解析：接管、托管、停业整顿属于临时性风险管控措施，企业仍具备重组盘活基础；撤销证券业务许可是终极处罚，企业丧失经营资质，无法开展行政重组，不属于题干所列处置措施。</w:t>
      </w:r>
    </w:p>
    <w:p w14:paraId="3E0414ED"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3 题</w:t>
      </w:r>
    </w:p>
    <w:p w14:paraId="3DA393DA" w14:textId="332221D3"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公司监事会主席不能履行职务或者不履行职务的，由（）以上监事共同推举 1 名监事召集和主持监事会会议。</w:t>
      </w:r>
    </w:p>
    <w:p w14:paraId="476BDE2C"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1/3</w:t>
      </w:r>
    </w:p>
    <w:p w14:paraId="10371ED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2/3</w:t>
      </w:r>
    </w:p>
    <w:p w14:paraId="2DA7FF2B"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全体</w:t>
      </w:r>
    </w:p>
    <w:p w14:paraId="20F4EA44"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半数以上</w:t>
      </w:r>
    </w:p>
    <w:p w14:paraId="6ECBFDC7"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答案：D</w:t>
      </w:r>
    </w:p>
    <w:p w14:paraId="22D3BBA6"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解析：《公司法》规定，监事会主席无法履职时，由半数以上监事共同推举一名监事代为召集、主持会议。1/3、2/3 无法律依据，全体监事推举要求过高，不符</w:t>
      </w:r>
      <w:proofErr w:type="gramStart"/>
      <w:r w:rsidRPr="00BF42AC">
        <w:rPr>
          <w:rFonts w:ascii="微软雅黑" w:eastAsia="微软雅黑" w:hAnsi="微软雅黑" w:cs="Arial"/>
          <w:color w:val="000000"/>
          <w:kern w:val="0"/>
          <w:sz w:val="28"/>
          <w:szCs w:val="28"/>
          <w14:ligatures w14:val="none"/>
        </w:rPr>
        <w:t>合法条</w:t>
      </w:r>
      <w:proofErr w:type="gramEnd"/>
      <w:r w:rsidRPr="00BF42AC">
        <w:rPr>
          <w:rFonts w:ascii="微软雅黑" w:eastAsia="微软雅黑" w:hAnsi="微软雅黑" w:cs="Arial"/>
          <w:color w:val="000000"/>
          <w:kern w:val="0"/>
          <w:sz w:val="28"/>
          <w:szCs w:val="28"/>
          <w14:ligatures w14:val="none"/>
        </w:rPr>
        <w:t>原文。</w:t>
      </w:r>
    </w:p>
    <w:p w14:paraId="2FD288A0"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4 题</w:t>
      </w:r>
    </w:p>
    <w:p w14:paraId="3AD03A3E" w14:textId="3F785B6B"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根据《公司法》，有限责任公司的权力机构是（）。</w:t>
      </w:r>
    </w:p>
    <w:p w14:paraId="61572760"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总经理</w:t>
      </w:r>
    </w:p>
    <w:p w14:paraId="678E7952"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监事会</w:t>
      </w:r>
    </w:p>
    <w:p w14:paraId="5FD12AC2"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股东会</w:t>
      </w:r>
    </w:p>
    <w:p w14:paraId="76624ADC"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董事会</w:t>
      </w:r>
    </w:p>
    <w:p w14:paraId="33DED9D3"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答案：C</w:t>
      </w:r>
    </w:p>
    <w:p w14:paraId="07574FE5"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w:t>
      </w:r>
    </w:p>
    <w:p w14:paraId="3BA0A84F" w14:textId="77777777" w:rsidR="00BF42AC" w:rsidRPr="00BF42AC" w:rsidRDefault="00BF42AC" w:rsidP="00BF42AC">
      <w:pPr>
        <w:widowControl/>
        <w:numPr>
          <w:ilvl w:val="0"/>
          <w:numId w:val="1"/>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lastRenderedPageBreak/>
        <w:t>股东会：有限责任公司最高权力机构，决定增资、分红、合并分立等重大事项；</w:t>
      </w:r>
    </w:p>
    <w:p w14:paraId="1D65A74F" w14:textId="77777777" w:rsidR="00BF42AC" w:rsidRPr="00BF42AC" w:rsidRDefault="00BF42AC" w:rsidP="00BF42AC">
      <w:pPr>
        <w:widowControl/>
        <w:numPr>
          <w:ilvl w:val="0"/>
          <w:numId w:val="1"/>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总经理：日常经营执行负责人；监事会：内部监督机构；董事会：经营决策执行机构，均非权力机构。</w:t>
      </w:r>
    </w:p>
    <w:p w14:paraId="5FD0358C" w14:textId="77777777" w:rsidR="00BF42AC" w:rsidRPr="00BF42AC" w:rsidRDefault="00BF42AC" w:rsidP="00BF42AC">
      <w:pPr>
        <w:widowControl/>
        <w:spacing w:line="360" w:lineRule="atLeast"/>
        <w:ind w:left="720"/>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补充：股份有限公司权力机构为股东大会。</w:t>
      </w:r>
    </w:p>
    <w:p w14:paraId="51A3305F"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5 题</w:t>
      </w:r>
    </w:p>
    <w:p w14:paraId="7C8397A8" w14:textId="0757E174"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董</w:t>
      </w:r>
      <w:proofErr w:type="gramStart"/>
      <w:r w:rsidRPr="00BF42AC">
        <w:rPr>
          <w:rFonts w:ascii="微软雅黑" w:eastAsia="微软雅黑" w:hAnsi="微软雅黑" w:cs="Arial"/>
          <w:color w:val="000000"/>
          <w:kern w:val="0"/>
          <w:sz w:val="28"/>
          <w:szCs w:val="28"/>
          <w14:ligatures w14:val="none"/>
        </w:rPr>
        <w:t>监高人员</w:t>
      </w:r>
      <w:proofErr w:type="gramEnd"/>
      <w:r w:rsidRPr="00BF42AC">
        <w:rPr>
          <w:rFonts w:ascii="微软雅黑" w:eastAsia="微软雅黑" w:hAnsi="微软雅黑" w:cs="Arial"/>
          <w:color w:val="000000"/>
          <w:kern w:val="0"/>
          <w:sz w:val="28"/>
          <w:szCs w:val="28"/>
          <w14:ligatures w14:val="none"/>
        </w:rPr>
        <w:t>离职（）后不能转卖股份。</w:t>
      </w:r>
    </w:p>
    <w:p w14:paraId="5F5DFE7E"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半年</w:t>
      </w:r>
    </w:p>
    <w:p w14:paraId="33F9085B"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一年</w:t>
      </w:r>
    </w:p>
    <w:p w14:paraId="73C26A11"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两年</w:t>
      </w:r>
    </w:p>
    <w:p w14:paraId="046BF44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三年</w:t>
      </w:r>
    </w:p>
    <w:p w14:paraId="3C881DFE"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答案：A</w:t>
      </w:r>
    </w:p>
    <w:p w14:paraId="4CF361F4"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解析：《公司法》股份转让限制：</w:t>
      </w:r>
    </w:p>
    <w:p w14:paraId="3001AED3" w14:textId="77777777" w:rsidR="00BF42AC" w:rsidRPr="00BF42AC" w:rsidRDefault="00BF42AC" w:rsidP="00BF42AC">
      <w:pPr>
        <w:widowControl/>
        <w:numPr>
          <w:ilvl w:val="0"/>
          <w:numId w:val="2"/>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任职期：每年转让不超过持股总数 25%；</w:t>
      </w:r>
    </w:p>
    <w:p w14:paraId="4B9C9EAE" w14:textId="77777777" w:rsidR="00BF42AC" w:rsidRPr="00BF42AC" w:rsidRDefault="00BF42AC" w:rsidP="00BF42AC">
      <w:pPr>
        <w:widowControl/>
        <w:numPr>
          <w:ilvl w:val="0"/>
          <w:numId w:val="2"/>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上市锁定期：股票上市 1 年内不得转让；</w:t>
      </w:r>
    </w:p>
    <w:p w14:paraId="528064BB" w14:textId="77777777" w:rsidR="00BF42AC" w:rsidRPr="00BF42AC" w:rsidRDefault="00BF42AC" w:rsidP="00BF42AC">
      <w:pPr>
        <w:widowControl/>
        <w:numPr>
          <w:ilvl w:val="0"/>
          <w:numId w:val="2"/>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离职锁定期：离职后半年内，禁止转让所持本公司股份。</w:t>
      </w:r>
    </w:p>
    <w:p w14:paraId="22A54CE0"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6 题</w:t>
      </w:r>
    </w:p>
    <w:p w14:paraId="3A82F947" w14:textId="5170E0DA"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根据《证券法》，代销协议应当载明的事项不包括（）。</w:t>
      </w:r>
    </w:p>
    <w:p w14:paraId="4DA1F2B5"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代销证券的种类、数量、金额及发行价格</w:t>
      </w:r>
    </w:p>
    <w:p w14:paraId="58E8E265"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代销的付款方式及日期</w:t>
      </w:r>
    </w:p>
    <w:p w14:paraId="794211F5"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侵权责任</w:t>
      </w:r>
    </w:p>
    <w:p w14:paraId="76B7D8F7"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代销的期限及起止日期</w:t>
      </w:r>
    </w:p>
    <w:p w14:paraId="060B6A67"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lastRenderedPageBreak/>
        <w:t>答案：C</w:t>
      </w:r>
    </w:p>
    <w:p w14:paraId="7EFDAFD4"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解析：法定代销 / 包销协议必备记载内容：当事人信息、证券基础信息、承销期限、付款方式、承销费用、违约责任。法条仅要求约定违约责任，无强制载明 “侵权责任”，因此 C 不属于法定事项。</w:t>
      </w:r>
    </w:p>
    <w:p w14:paraId="654F63FB"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7 题</w:t>
      </w:r>
    </w:p>
    <w:p w14:paraId="31BB79B6" w14:textId="726EF07F"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根据《证券法》，持有公司（）以上股份的股东及其董事、监事、高级管理人员，公司的实际控制人及其董事、监事、高级管理人员等均属于证券交易内幕信息的知情人员。</w:t>
      </w:r>
    </w:p>
    <w:p w14:paraId="003919AE"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10%</w:t>
      </w:r>
    </w:p>
    <w:p w14:paraId="299AE488"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20%</w:t>
      </w:r>
    </w:p>
    <w:p w14:paraId="363DF15A"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5%</w:t>
      </w:r>
    </w:p>
    <w:p w14:paraId="0160D78D"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15%</w:t>
      </w:r>
    </w:p>
    <w:p w14:paraId="7B39E521"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答案：C</w:t>
      </w:r>
    </w:p>
    <w:p w14:paraId="771829E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解析：5% 是大股东认定、举牌线、内幕知情人划分法定门槛，持有公司 5% 以上股份的股东及其关联董监高，属于法定内幕信息知情人。</w:t>
      </w:r>
    </w:p>
    <w:p w14:paraId="750DA072"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8 题</w:t>
      </w:r>
    </w:p>
    <w:p w14:paraId="26D1218A" w14:textId="250D2828"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证券公司应当制定合</w:t>
      </w:r>
      <w:proofErr w:type="gramStart"/>
      <w:r w:rsidRPr="00BF42AC">
        <w:rPr>
          <w:rFonts w:ascii="微软雅黑" w:eastAsia="微软雅黑" w:hAnsi="微软雅黑" w:cs="Arial"/>
          <w:color w:val="000000"/>
          <w:kern w:val="0"/>
          <w:sz w:val="28"/>
          <w:szCs w:val="28"/>
          <w14:ligatures w14:val="none"/>
        </w:rPr>
        <w:t>规</w:t>
      </w:r>
      <w:proofErr w:type="gramEnd"/>
      <w:r w:rsidRPr="00BF42AC">
        <w:rPr>
          <w:rFonts w:ascii="微软雅黑" w:eastAsia="微软雅黑" w:hAnsi="微软雅黑" w:cs="Arial"/>
          <w:color w:val="000000"/>
          <w:kern w:val="0"/>
          <w:sz w:val="28"/>
          <w:szCs w:val="28"/>
          <w14:ligatures w14:val="none"/>
        </w:rPr>
        <w:t>管理的基本制度，经（）审议通过后实施。</w:t>
      </w:r>
    </w:p>
    <w:p w14:paraId="400062CE"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股东（大）会</w:t>
      </w:r>
    </w:p>
    <w:p w14:paraId="69DB5119"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董事会</w:t>
      </w:r>
    </w:p>
    <w:p w14:paraId="1DC32B3D"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监事会</w:t>
      </w:r>
    </w:p>
    <w:p w14:paraId="635E8000"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lastRenderedPageBreak/>
        <w:t>D 总经理办公会</w:t>
      </w:r>
    </w:p>
    <w:p w14:paraId="3B616CB9"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答案：B</w:t>
      </w:r>
    </w:p>
    <w:p w14:paraId="2394BE30"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解析：董事会负责审定合</w:t>
      </w:r>
      <w:proofErr w:type="gramStart"/>
      <w:r w:rsidRPr="00BF42AC">
        <w:rPr>
          <w:rFonts w:ascii="微软雅黑" w:eastAsia="微软雅黑" w:hAnsi="微软雅黑" w:cs="Arial"/>
          <w:color w:val="000000"/>
          <w:kern w:val="0"/>
          <w:sz w:val="28"/>
          <w:szCs w:val="28"/>
          <w14:ligatures w14:val="none"/>
        </w:rPr>
        <w:t>规</w:t>
      </w:r>
      <w:proofErr w:type="gramEnd"/>
      <w:r w:rsidRPr="00BF42AC">
        <w:rPr>
          <w:rFonts w:ascii="微软雅黑" w:eastAsia="微软雅黑" w:hAnsi="微软雅黑" w:cs="Arial"/>
          <w:color w:val="000000"/>
          <w:kern w:val="0"/>
          <w:sz w:val="28"/>
          <w:szCs w:val="28"/>
          <w14:ligatures w14:val="none"/>
        </w:rPr>
        <w:t>管理基本制度，对公司合规管理承担最终责任；股东会仅审批顶层重大事项，监事会只负责监督制度落地，总经理办公会仅执行细化制度，</w:t>
      </w:r>
      <w:proofErr w:type="gramStart"/>
      <w:r w:rsidRPr="00BF42AC">
        <w:rPr>
          <w:rFonts w:ascii="微软雅黑" w:eastAsia="微软雅黑" w:hAnsi="微软雅黑" w:cs="Arial"/>
          <w:color w:val="000000"/>
          <w:kern w:val="0"/>
          <w:sz w:val="28"/>
          <w:szCs w:val="28"/>
          <w14:ligatures w14:val="none"/>
        </w:rPr>
        <w:t>无审议</w:t>
      </w:r>
      <w:proofErr w:type="gramEnd"/>
      <w:r w:rsidRPr="00BF42AC">
        <w:rPr>
          <w:rFonts w:ascii="微软雅黑" w:eastAsia="微软雅黑" w:hAnsi="微软雅黑" w:cs="Arial"/>
          <w:color w:val="000000"/>
          <w:kern w:val="0"/>
          <w:sz w:val="28"/>
          <w:szCs w:val="28"/>
          <w14:ligatures w14:val="none"/>
        </w:rPr>
        <w:t>权限。</w:t>
      </w:r>
    </w:p>
    <w:p w14:paraId="1C510E22"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9 题</w:t>
      </w:r>
    </w:p>
    <w:p w14:paraId="6C97E7E5" w14:textId="04CA4F4A"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根据《证券公司声誉风险管理指引》，下列不属于声誉风险管理应遵循的原则是（）。</w:t>
      </w:r>
    </w:p>
    <w:p w14:paraId="1AA82937"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从高层做起原则</w:t>
      </w:r>
    </w:p>
    <w:p w14:paraId="4041E18C"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审慎管理原则</w:t>
      </w:r>
    </w:p>
    <w:p w14:paraId="3A768509"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快速响应原则</w:t>
      </w:r>
    </w:p>
    <w:p w14:paraId="6FDA878D"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预防第一原则</w:t>
      </w:r>
    </w:p>
    <w:p w14:paraId="2D8F31E5"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答案：A</w:t>
      </w:r>
    </w:p>
    <w:p w14:paraId="6979F9D4"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解析：声誉风险管理四大法定原则：全程全员原则、预防第一原则、审慎管理原则、快速响应原则。题干 “从高层做起” 表述错误，并非仅高层参与，全体员工均需落实声誉风控。</w:t>
      </w:r>
    </w:p>
    <w:p w14:paraId="0772197A"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10 题</w:t>
      </w:r>
    </w:p>
    <w:p w14:paraId="3F482088" w14:textId="60508BAB"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证券的包销、代销期限最长不超过（）。</w:t>
      </w:r>
    </w:p>
    <w:p w14:paraId="4D14D89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180 日</w:t>
      </w:r>
    </w:p>
    <w:p w14:paraId="33C73616"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90 日</w:t>
      </w:r>
    </w:p>
    <w:p w14:paraId="7C72BA29"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60 日</w:t>
      </w:r>
    </w:p>
    <w:p w14:paraId="585CC4BC"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360 日</w:t>
      </w:r>
    </w:p>
    <w:p w14:paraId="79F4344A"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lastRenderedPageBreak/>
        <w:t>答案：B</w:t>
      </w:r>
    </w:p>
    <w:p w14:paraId="2886EC7A"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解析：《证券法》明确规定，证券代销、包销期限最长不得超过 90 日，限制承销周期过长，避免资金长期占用、影响证券流通效率。</w:t>
      </w:r>
    </w:p>
    <w:p w14:paraId="5B2AC5E2"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11 题</w:t>
      </w:r>
    </w:p>
    <w:p w14:paraId="12F64679" w14:textId="0D0B0B65"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根据《公司法》，关于可以用作有限责任公司出资的财产的说法，错误的是（）。</w:t>
      </w:r>
    </w:p>
    <w:p w14:paraId="0CFA3B7E"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知识产权</w:t>
      </w:r>
    </w:p>
    <w:p w14:paraId="76C918B4"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实物</w:t>
      </w:r>
    </w:p>
    <w:p w14:paraId="1BC5999E"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货币</w:t>
      </w:r>
    </w:p>
    <w:p w14:paraId="06A30F5B"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土地所有权</w:t>
      </w:r>
    </w:p>
    <w:p w14:paraId="3890B814"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答案：D</w:t>
      </w:r>
    </w:p>
    <w:p w14:paraId="22F29C94"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解析：合法出资形式包含货币、实物、知识产权、土地使用权等可估价、可转让财产；我国土地所有权归国家 / 集体，企业、个人仅持有土地使用权，无法以土地所有权出资。</w:t>
      </w:r>
    </w:p>
    <w:p w14:paraId="506D8DEA"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12 题</w:t>
      </w:r>
    </w:p>
    <w:p w14:paraId="15EA3409" w14:textId="7BC0E739"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根据《证券法》，公开发行股票，代销、包销期限届满，发行人应当在规定的期限内将股票发行情况报（）备案。</w:t>
      </w:r>
    </w:p>
    <w:p w14:paraId="54DAF192"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国务院证券监督管理机构</w:t>
      </w:r>
    </w:p>
    <w:p w14:paraId="6E723FA2"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证券交易所</w:t>
      </w:r>
    </w:p>
    <w:p w14:paraId="300022A3"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证券登记结算公司</w:t>
      </w:r>
    </w:p>
    <w:p w14:paraId="103D9990"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中国证券业协会</w:t>
      </w:r>
    </w:p>
    <w:p w14:paraId="2638F4B1"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lastRenderedPageBreak/>
        <w:t>答案：A</w:t>
      </w:r>
    </w:p>
    <w:p w14:paraId="720FF9CC"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解析：承销期满后，发行人需将完整发行情况向证监会（国务院证券监督管理机构）备案，交易所、登记结算公司、证券业协会不承接发行备案工作。</w:t>
      </w:r>
    </w:p>
    <w:p w14:paraId="69EEFC98"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13 题</w:t>
      </w:r>
    </w:p>
    <w:p w14:paraId="105D4C3B" w14:textId="32736520"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根据《证券法》，证券公司在承销期结束时，将未售出的证券全部退还给发行人的承销方式是（）。</w:t>
      </w:r>
    </w:p>
    <w:p w14:paraId="66423452"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全额包销</w:t>
      </w:r>
    </w:p>
    <w:p w14:paraId="14DE132C"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自行销售</w:t>
      </w:r>
    </w:p>
    <w:p w14:paraId="2692293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余额包销</w:t>
      </w:r>
    </w:p>
    <w:p w14:paraId="50451A72"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代销</w:t>
      </w:r>
    </w:p>
    <w:p w14:paraId="061468F9"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答案：D</w:t>
      </w:r>
    </w:p>
    <w:p w14:paraId="580BDEF7"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w:t>
      </w:r>
    </w:p>
    <w:p w14:paraId="5A7580A5" w14:textId="77777777" w:rsidR="00BF42AC" w:rsidRPr="00BF42AC" w:rsidRDefault="00BF42AC" w:rsidP="00BF42AC">
      <w:pPr>
        <w:widowControl/>
        <w:numPr>
          <w:ilvl w:val="0"/>
          <w:numId w:val="3"/>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证券代销：</w:t>
      </w:r>
      <w:proofErr w:type="gramStart"/>
      <w:r w:rsidRPr="00BF42AC">
        <w:rPr>
          <w:rFonts w:ascii="微软雅黑" w:eastAsia="微软雅黑" w:hAnsi="微软雅黑" w:cs="Arial"/>
          <w:color w:val="000000"/>
          <w:kern w:val="0"/>
          <w:sz w:val="28"/>
          <w:szCs w:val="28"/>
          <w14:ligatures w14:val="none"/>
        </w:rPr>
        <w:t>券商仅代为</w:t>
      </w:r>
      <w:proofErr w:type="gramEnd"/>
      <w:r w:rsidRPr="00BF42AC">
        <w:rPr>
          <w:rFonts w:ascii="微软雅黑" w:eastAsia="微软雅黑" w:hAnsi="微软雅黑" w:cs="Arial"/>
          <w:color w:val="000000"/>
          <w:kern w:val="0"/>
          <w:sz w:val="28"/>
          <w:szCs w:val="28"/>
          <w14:ligatures w14:val="none"/>
        </w:rPr>
        <w:t>销售，剩余证券全部退回发行人；发售量不足 70% 认定为发行失败；</w:t>
      </w:r>
    </w:p>
    <w:p w14:paraId="68D52EC1" w14:textId="77777777" w:rsidR="00BF42AC" w:rsidRPr="00BF42AC" w:rsidRDefault="00BF42AC" w:rsidP="00BF42AC">
      <w:pPr>
        <w:widowControl/>
        <w:numPr>
          <w:ilvl w:val="0"/>
          <w:numId w:val="3"/>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全额包销：券商一次性买断全部证券；余额包销：承销结束自行购入剩余证券；</w:t>
      </w:r>
    </w:p>
    <w:p w14:paraId="556F82C5" w14:textId="77777777" w:rsidR="00BF42AC" w:rsidRPr="00BF42AC" w:rsidRDefault="00BF42AC" w:rsidP="00BF42AC">
      <w:pPr>
        <w:widowControl/>
        <w:numPr>
          <w:ilvl w:val="0"/>
          <w:numId w:val="3"/>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自行销售是发行人自主售卖，不属于券商承销业务。</w:t>
      </w:r>
    </w:p>
    <w:p w14:paraId="31F8A58C"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14 题</w:t>
      </w:r>
    </w:p>
    <w:p w14:paraId="2AF3A781" w14:textId="0FFB5A5D"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根据《证券法》，证券承销业务的种类不包括（）。</w:t>
      </w:r>
    </w:p>
    <w:p w14:paraId="606DC9D1"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自行销售</w:t>
      </w:r>
    </w:p>
    <w:p w14:paraId="6EE43B7A"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代销</w:t>
      </w:r>
    </w:p>
    <w:p w14:paraId="44CAAE62"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lastRenderedPageBreak/>
        <w:t>C 全额包销</w:t>
      </w:r>
    </w:p>
    <w:p w14:paraId="2E90B135"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余额包销</w:t>
      </w:r>
    </w:p>
    <w:p w14:paraId="7FEAFC4A"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答案：A</w:t>
      </w:r>
    </w:p>
    <w:p w14:paraId="74DDB25E"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解析：证券公司法定承销业务分为代销、包销，包销细分为全额包销、余额包销；自行销售是发行人直接发售证券，不通过券商承销，不属于承销业务范畴。</w:t>
      </w:r>
    </w:p>
    <w:p w14:paraId="7810BA5A"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15 题</w:t>
      </w:r>
    </w:p>
    <w:p w14:paraId="34CA18CA" w14:textId="38C65E2E"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根据《证券法》，向特定对象发行证券累计超过（）人属于公开发行，但依法实施员工持股计划的员工人数不计算在内。</w:t>
      </w:r>
    </w:p>
    <w:p w14:paraId="4825CE3B"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100</w:t>
      </w:r>
    </w:p>
    <w:p w14:paraId="6D6586E5"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1000</w:t>
      </w:r>
    </w:p>
    <w:p w14:paraId="6AF4FAB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500</w:t>
      </w:r>
    </w:p>
    <w:p w14:paraId="53445F75"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200</w:t>
      </w:r>
    </w:p>
    <w:p w14:paraId="010EDEE7"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答案：D</w:t>
      </w:r>
    </w:p>
    <w:p w14:paraId="3289FDC4"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解析：公开发行两条判定标准：</w:t>
      </w:r>
      <w:r w:rsidRPr="00BF42AC">
        <w:rPr>
          <w:rFonts w:ascii="微软雅黑" w:eastAsia="微软雅黑" w:hAnsi="微软雅黑" w:cs="Cambria Math"/>
          <w:color w:val="000000"/>
          <w:kern w:val="0"/>
          <w:sz w:val="28"/>
          <w:szCs w:val="28"/>
          <w14:ligatures w14:val="none"/>
        </w:rPr>
        <w:t>①</w:t>
      </w:r>
      <w:r w:rsidRPr="00BF42AC">
        <w:rPr>
          <w:rFonts w:ascii="微软雅黑" w:eastAsia="微软雅黑" w:hAnsi="微软雅黑" w:cs="Arial"/>
          <w:color w:val="000000"/>
          <w:kern w:val="0"/>
          <w:sz w:val="28"/>
          <w:szCs w:val="28"/>
          <w14:ligatures w14:val="none"/>
        </w:rPr>
        <w:t>向不特定对象发行；</w:t>
      </w:r>
      <w:r w:rsidRPr="00BF42AC">
        <w:rPr>
          <w:rFonts w:ascii="微软雅黑" w:eastAsia="微软雅黑" w:hAnsi="微软雅黑" w:cs="Cambria Math"/>
          <w:color w:val="000000"/>
          <w:kern w:val="0"/>
          <w:sz w:val="28"/>
          <w:szCs w:val="28"/>
          <w14:ligatures w14:val="none"/>
        </w:rPr>
        <w:t>②</w:t>
      </w:r>
      <w:r w:rsidRPr="00BF42AC">
        <w:rPr>
          <w:rFonts w:ascii="微软雅黑" w:eastAsia="微软雅黑" w:hAnsi="微软雅黑" w:cs="Arial"/>
          <w:color w:val="000000"/>
          <w:kern w:val="0"/>
          <w:sz w:val="28"/>
          <w:szCs w:val="28"/>
          <w14:ligatures w14:val="none"/>
        </w:rPr>
        <w:t>向特定对象发行累计超 200 人（员工持股员工不计入），满足任意一条即认定为公开发行，需履行严格注册与信息披露流程。</w:t>
      </w:r>
    </w:p>
    <w:p w14:paraId="72D9045E" w14:textId="77777777" w:rsidR="00BF42AC" w:rsidRPr="00BF42AC" w:rsidRDefault="00BF42AC" w:rsidP="00BF42AC">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二、多选题（16-19 题）</w:t>
      </w:r>
    </w:p>
    <w:p w14:paraId="0A899063"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16 题</w:t>
      </w:r>
    </w:p>
    <w:p w14:paraId="5A74D5FE" w14:textId="2D17CDA0"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中国证监会及其派出机构在对证券公司信息技术管理及服务活动的监管过程中，可以采用（）等方式开展现场检查及非现场检查。</w:t>
      </w:r>
    </w:p>
    <w:p w14:paraId="4F425BAC"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渗透测试</w:t>
      </w:r>
    </w:p>
    <w:p w14:paraId="3FC3ACA0"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lastRenderedPageBreak/>
        <w:t>B 漏洞扫描</w:t>
      </w:r>
    </w:p>
    <w:p w14:paraId="50C2597B"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信息技术风险评估</w:t>
      </w:r>
    </w:p>
    <w:p w14:paraId="4AEF97FA"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委托其他证券公司开展检查</w:t>
      </w:r>
    </w:p>
    <w:p w14:paraId="64A638EB"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答案：ABC</w:t>
      </w:r>
    </w:p>
    <w:p w14:paraId="57E28D2D"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解析：监管法定检查手段包含渗透测试、漏洞扫描、信息技术风险评估；证监会不得委托同业证券公司开展检查，仅可委托第三</w:t>
      </w:r>
      <w:proofErr w:type="gramStart"/>
      <w:r w:rsidRPr="00BF42AC">
        <w:rPr>
          <w:rFonts w:ascii="微软雅黑" w:eastAsia="微软雅黑" w:hAnsi="微软雅黑" w:cs="Arial"/>
          <w:color w:val="000000"/>
          <w:kern w:val="0"/>
          <w:sz w:val="28"/>
          <w:szCs w:val="28"/>
          <w14:ligatures w14:val="none"/>
        </w:rPr>
        <w:t>方专业</w:t>
      </w:r>
      <w:proofErr w:type="gramEnd"/>
      <w:r w:rsidRPr="00BF42AC">
        <w:rPr>
          <w:rFonts w:ascii="微软雅黑" w:eastAsia="微软雅黑" w:hAnsi="微软雅黑" w:cs="Arial"/>
          <w:color w:val="000000"/>
          <w:kern w:val="0"/>
          <w:sz w:val="28"/>
          <w:szCs w:val="28"/>
          <w14:ligatures w14:val="none"/>
        </w:rPr>
        <w:t>技术机构，D 选项错误。</w:t>
      </w:r>
    </w:p>
    <w:p w14:paraId="294ED037"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17 题</w:t>
      </w:r>
    </w:p>
    <w:p w14:paraId="4F9691CA" w14:textId="05382E79"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根据《证券法》证券的发行交易活动，必须遵循的原则，包括（）。</w:t>
      </w:r>
    </w:p>
    <w:p w14:paraId="5E63DAFB"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公平</w:t>
      </w:r>
    </w:p>
    <w:p w14:paraId="37D4BEE7"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公正</w:t>
      </w:r>
    </w:p>
    <w:p w14:paraId="77AC7716"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公开</w:t>
      </w:r>
    </w:p>
    <w:p w14:paraId="2E6178A9"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公允</w:t>
      </w:r>
    </w:p>
    <w:p w14:paraId="6C5EB3F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答案：ABC</w:t>
      </w:r>
    </w:p>
    <w:p w14:paraId="082C3E38"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解析：证券市场核心 “三公原则”：公开（充分信息披露）、公平（投资者平等交易机会）、公正（监管裁判一视同仁）；“公允” 不属于法定交易原则，排除 D。</w:t>
      </w:r>
    </w:p>
    <w:p w14:paraId="245B9222"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18 题</w:t>
      </w:r>
    </w:p>
    <w:p w14:paraId="6801E722" w14:textId="575B8609"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证券公司内部控制应当遵循的原则包括（）。</w:t>
      </w:r>
    </w:p>
    <w:p w14:paraId="2C0CF9D1"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健全</w:t>
      </w:r>
    </w:p>
    <w:p w14:paraId="08D88113"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合理</w:t>
      </w:r>
    </w:p>
    <w:p w14:paraId="74DC6794"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lastRenderedPageBreak/>
        <w:t>C 制衡</w:t>
      </w:r>
    </w:p>
    <w:p w14:paraId="467E8304"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独立</w:t>
      </w:r>
    </w:p>
    <w:p w14:paraId="7E74F9CE"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答案：ABCD</w:t>
      </w:r>
    </w:p>
    <w:p w14:paraId="68A04D5E"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解析：证券公司</w:t>
      </w:r>
      <w:proofErr w:type="gramStart"/>
      <w:r w:rsidRPr="00BF42AC">
        <w:rPr>
          <w:rFonts w:ascii="微软雅黑" w:eastAsia="微软雅黑" w:hAnsi="微软雅黑" w:cs="Arial"/>
          <w:color w:val="000000"/>
          <w:kern w:val="0"/>
          <w:sz w:val="28"/>
          <w:szCs w:val="28"/>
          <w14:ligatures w14:val="none"/>
        </w:rPr>
        <w:t>内控四</w:t>
      </w:r>
      <w:proofErr w:type="gramEnd"/>
      <w:r w:rsidRPr="00BF42AC">
        <w:rPr>
          <w:rFonts w:ascii="微软雅黑" w:eastAsia="微软雅黑" w:hAnsi="微软雅黑" w:cs="Arial"/>
          <w:color w:val="000000"/>
          <w:kern w:val="0"/>
          <w:sz w:val="28"/>
          <w:szCs w:val="28"/>
          <w14:ligatures w14:val="none"/>
        </w:rPr>
        <w:t>大法定原则：</w:t>
      </w:r>
    </w:p>
    <w:p w14:paraId="68C500F6" w14:textId="77777777" w:rsidR="00BF42AC" w:rsidRPr="00BF42AC" w:rsidRDefault="00BF42AC" w:rsidP="00BF42AC">
      <w:pPr>
        <w:widowControl/>
        <w:numPr>
          <w:ilvl w:val="0"/>
          <w:numId w:val="4"/>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健全：事前、事中、事后全流程覆盖，覆盖全部业务、人员；</w:t>
      </w:r>
    </w:p>
    <w:p w14:paraId="68C2DA32" w14:textId="77777777" w:rsidR="00BF42AC" w:rsidRPr="00BF42AC" w:rsidRDefault="00BF42AC" w:rsidP="00BF42AC">
      <w:pPr>
        <w:widowControl/>
        <w:numPr>
          <w:ilvl w:val="0"/>
          <w:numId w:val="4"/>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合理：匹配公司规模、业务、风险，控制成本合理；</w:t>
      </w:r>
    </w:p>
    <w:p w14:paraId="1639A189" w14:textId="77777777" w:rsidR="00BF42AC" w:rsidRPr="00BF42AC" w:rsidRDefault="00BF42AC" w:rsidP="00BF42AC">
      <w:pPr>
        <w:widowControl/>
        <w:numPr>
          <w:ilvl w:val="0"/>
          <w:numId w:val="4"/>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制衡：岗位权责分离、相互约束，前中后台隔离；</w:t>
      </w:r>
    </w:p>
    <w:p w14:paraId="3BF6B16D" w14:textId="77777777" w:rsidR="00BF42AC" w:rsidRPr="00BF42AC" w:rsidRDefault="00BF42AC" w:rsidP="00BF42AC">
      <w:pPr>
        <w:widowControl/>
        <w:numPr>
          <w:ilvl w:val="0"/>
          <w:numId w:val="4"/>
        </w:numPr>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独立：内控监督部门独立于业务部门，不受业务干预。</w:t>
      </w:r>
    </w:p>
    <w:p w14:paraId="02018655" w14:textId="77777777" w:rsidR="00BF42AC" w:rsidRPr="00BF42AC" w:rsidRDefault="00BF42AC" w:rsidP="00BF42AC">
      <w:pPr>
        <w:widowControl/>
        <w:spacing w:line="360" w:lineRule="atLeast"/>
        <w:jc w:val="left"/>
        <w:outlineLvl w:val="2"/>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第 19 题</w:t>
      </w:r>
    </w:p>
    <w:p w14:paraId="0F8B154B" w14:textId="6D31FC4E"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证券公司内部控制原则是（）。</w:t>
      </w:r>
    </w:p>
    <w:p w14:paraId="65BC8A61"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A 健全</w:t>
      </w:r>
    </w:p>
    <w:p w14:paraId="0D159B8F"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B 合理</w:t>
      </w:r>
    </w:p>
    <w:p w14:paraId="10FD7B25"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C 制衡</w:t>
      </w:r>
    </w:p>
    <w:p w14:paraId="6769E4C6"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D 审慎</w:t>
      </w:r>
    </w:p>
    <w:p w14:paraId="647A71D2"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答案：ABC</w:t>
      </w:r>
    </w:p>
    <w:p w14:paraId="486D62B9" w14:textId="77777777" w:rsidR="00BF42AC" w:rsidRPr="00BF42AC" w:rsidRDefault="00BF42AC" w:rsidP="00BF42AC">
      <w:pPr>
        <w:widowControl/>
        <w:spacing w:line="360" w:lineRule="atLeast"/>
        <w:jc w:val="left"/>
        <w:rPr>
          <w:rFonts w:ascii="微软雅黑" w:eastAsia="微软雅黑" w:hAnsi="微软雅黑" w:cs="Arial" w:hint="eastAsia"/>
          <w:color w:val="000000"/>
          <w:kern w:val="0"/>
          <w:sz w:val="28"/>
          <w:szCs w:val="28"/>
          <w14:ligatures w14:val="none"/>
        </w:rPr>
      </w:pPr>
      <w:r w:rsidRPr="00BF42AC">
        <w:rPr>
          <w:rFonts w:ascii="微软雅黑" w:eastAsia="微软雅黑" w:hAnsi="微软雅黑" w:cs="Arial"/>
          <w:color w:val="000000"/>
          <w:kern w:val="0"/>
          <w:sz w:val="28"/>
          <w:szCs w:val="28"/>
          <w14:ligatures w14:val="none"/>
        </w:rPr>
        <w:t>解析：内控法定原则为健全、合理、制衡、独立；审慎属于声誉风险管理、全面风险管理原则，不属于内部控制原则，不选 D。</w:t>
      </w:r>
    </w:p>
    <w:p w14:paraId="5907C6EE" w14:textId="77777777" w:rsidR="00AB198B" w:rsidRPr="00BF42AC" w:rsidRDefault="00AB198B">
      <w:pPr>
        <w:rPr>
          <w:rFonts w:ascii="微软雅黑" w:eastAsia="微软雅黑" w:hAnsi="微软雅黑" w:hint="eastAsia"/>
          <w:sz w:val="28"/>
          <w:szCs w:val="28"/>
        </w:rPr>
      </w:pPr>
    </w:p>
    <w:sectPr w:rsidR="00AB198B" w:rsidRPr="00BF42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8D4"/>
    <w:multiLevelType w:val="multilevel"/>
    <w:tmpl w:val="BF2ED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87826"/>
    <w:multiLevelType w:val="multilevel"/>
    <w:tmpl w:val="58A41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9461D0"/>
    <w:multiLevelType w:val="multilevel"/>
    <w:tmpl w:val="204C6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D05E62"/>
    <w:multiLevelType w:val="multilevel"/>
    <w:tmpl w:val="2F32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588043">
    <w:abstractNumId w:val="2"/>
  </w:num>
  <w:num w:numId="2" w16cid:durableId="2143646590">
    <w:abstractNumId w:val="0"/>
  </w:num>
  <w:num w:numId="3" w16cid:durableId="366494904">
    <w:abstractNumId w:val="3"/>
  </w:num>
  <w:num w:numId="4" w16cid:durableId="962685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72"/>
    <w:rsid w:val="004D0417"/>
    <w:rsid w:val="00671072"/>
    <w:rsid w:val="006C5165"/>
    <w:rsid w:val="009D0EE4"/>
    <w:rsid w:val="00AB198B"/>
    <w:rsid w:val="00B36C81"/>
    <w:rsid w:val="00BF42AC"/>
    <w:rsid w:val="00CE4039"/>
    <w:rsid w:val="00E35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A9C903-5789-47D0-A4DB-4E5F3A28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710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10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10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10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107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107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10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10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107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10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10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10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1072"/>
    <w:rPr>
      <w:rFonts w:cstheme="majorBidi"/>
      <w:color w:val="0F4761" w:themeColor="accent1" w:themeShade="BF"/>
      <w:sz w:val="28"/>
      <w:szCs w:val="28"/>
    </w:rPr>
  </w:style>
  <w:style w:type="character" w:customStyle="1" w:styleId="50">
    <w:name w:val="标题 5 字符"/>
    <w:basedOn w:val="a0"/>
    <w:link w:val="5"/>
    <w:uiPriority w:val="9"/>
    <w:semiHidden/>
    <w:rsid w:val="00671072"/>
    <w:rPr>
      <w:rFonts w:cstheme="majorBidi"/>
      <w:color w:val="0F4761" w:themeColor="accent1" w:themeShade="BF"/>
      <w:sz w:val="24"/>
      <w:szCs w:val="24"/>
    </w:rPr>
  </w:style>
  <w:style w:type="character" w:customStyle="1" w:styleId="60">
    <w:name w:val="标题 6 字符"/>
    <w:basedOn w:val="a0"/>
    <w:link w:val="6"/>
    <w:uiPriority w:val="9"/>
    <w:semiHidden/>
    <w:rsid w:val="00671072"/>
    <w:rPr>
      <w:rFonts w:cstheme="majorBidi"/>
      <w:b/>
      <w:bCs/>
      <w:color w:val="0F4761" w:themeColor="accent1" w:themeShade="BF"/>
    </w:rPr>
  </w:style>
  <w:style w:type="character" w:customStyle="1" w:styleId="70">
    <w:name w:val="标题 7 字符"/>
    <w:basedOn w:val="a0"/>
    <w:link w:val="7"/>
    <w:uiPriority w:val="9"/>
    <w:semiHidden/>
    <w:rsid w:val="00671072"/>
    <w:rPr>
      <w:rFonts w:cstheme="majorBidi"/>
      <w:b/>
      <w:bCs/>
      <w:color w:val="595959" w:themeColor="text1" w:themeTint="A6"/>
    </w:rPr>
  </w:style>
  <w:style w:type="character" w:customStyle="1" w:styleId="80">
    <w:name w:val="标题 8 字符"/>
    <w:basedOn w:val="a0"/>
    <w:link w:val="8"/>
    <w:uiPriority w:val="9"/>
    <w:semiHidden/>
    <w:rsid w:val="00671072"/>
    <w:rPr>
      <w:rFonts w:cstheme="majorBidi"/>
      <w:color w:val="595959" w:themeColor="text1" w:themeTint="A6"/>
    </w:rPr>
  </w:style>
  <w:style w:type="character" w:customStyle="1" w:styleId="90">
    <w:name w:val="标题 9 字符"/>
    <w:basedOn w:val="a0"/>
    <w:link w:val="9"/>
    <w:uiPriority w:val="9"/>
    <w:semiHidden/>
    <w:rsid w:val="00671072"/>
    <w:rPr>
      <w:rFonts w:eastAsiaTheme="majorEastAsia" w:cstheme="majorBidi"/>
      <w:color w:val="595959" w:themeColor="text1" w:themeTint="A6"/>
    </w:rPr>
  </w:style>
  <w:style w:type="paragraph" w:styleId="a3">
    <w:name w:val="Title"/>
    <w:basedOn w:val="a"/>
    <w:next w:val="a"/>
    <w:link w:val="a4"/>
    <w:uiPriority w:val="10"/>
    <w:qFormat/>
    <w:rsid w:val="006710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10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10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10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1072"/>
    <w:pPr>
      <w:spacing w:before="160" w:after="160"/>
      <w:jc w:val="center"/>
    </w:pPr>
    <w:rPr>
      <w:i/>
      <w:iCs/>
      <w:color w:val="404040" w:themeColor="text1" w:themeTint="BF"/>
    </w:rPr>
  </w:style>
  <w:style w:type="character" w:customStyle="1" w:styleId="a8">
    <w:name w:val="引用 字符"/>
    <w:basedOn w:val="a0"/>
    <w:link w:val="a7"/>
    <w:uiPriority w:val="29"/>
    <w:rsid w:val="00671072"/>
    <w:rPr>
      <w:i/>
      <w:iCs/>
      <w:color w:val="404040" w:themeColor="text1" w:themeTint="BF"/>
    </w:rPr>
  </w:style>
  <w:style w:type="paragraph" w:styleId="a9">
    <w:name w:val="List Paragraph"/>
    <w:basedOn w:val="a"/>
    <w:uiPriority w:val="34"/>
    <w:qFormat/>
    <w:rsid w:val="00671072"/>
    <w:pPr>
      <w:ind w:left="720"/>
      <w:contextualSpacing/>
    </w:pPr>
  </w:style>
  <w:style w:type="character" w:styleId="aa">
    <w:name w:val="Intense Emphasis"/>
    <w:basedOn w:val="a0"/>
    <w:uiPriority w:val="21"/>
    <w:qFormat/>
    <w:rsid w:val="00671072"/>
    <w:rPr>
      <w:i/>
      <w:iCs/>
      <w:color w:val="0F4761" w:themeColor="accent1" w:themeShade="BF"/>
    </w:rPr>
  </w:style>
  <w:style w:type="paragraph" w:styleId="ab">
    <w:name w:val="Intense Quote"/>
    <w:basedOn w:val="a"/>
    <w:next w:val="a"/>
    <w:link w:val="ac"/>
    <w:uiPriority w:val="30"/>
    <w:qFormat/>
    <w:rsid w:val="00671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1072"/>
    <w:rPr>
      <w:i/>
      <w:iCs/>
      <w:color w:val="0F4761" w:themeColor="accent1" w:themeShade="BF"/>
    </w:rPr>
  </w:style>
  <w:style w:type="character" w:styleId="ad">
    <w:name w:val="Intense Reference"/>
    <w:basedOn w:val="a0"/>
    <w:uiPriority w:val="32"/>
    <w:qFormat/>
    <w:rsid w:val="00671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居成 王</dc:creator>
  <cp:keywords/>
  <dc:description/>
  <cp:lastModifiedBy>居成 王</cp:lastModifiedBy>
  <cp:revision>4</cp:revision>
  <dcterms:created xsi:type="dcterms:W3CDTF">2026-06-27T05:31:00Z</dcterms:created>
  <dcterms:modified xsi:type="dcterms:W3CDTF">2026-06-27T05:41:00Z</dcterms:modified>
</cp:coreProperties>
</file>