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imes New Roman" w:hAnsi="Times New Roman" w:eastAsia="黑体"/>
          <w:b/>
          <w:sz w:val="32"/>
        </w:rPr>
        <w:t>电子科技大学  信息与软件工程学院</w:t>
      </w:r>
    </w:p>
    <w:p/>
    <w:p>
      <w:pPr>
        <w:spacing w:after="1200"/>
        <w:jc w:val="center"/>
      </w:pPr>
      <w:r>
        <w:rPr>
          <w:rFonts w:ascii="Times New Roman" w:hAnsi="Times New Roman" w:eastAsia="黑体"/>
          <w:b/>
          <w:sz w:val="30"/>
        </w:rPr>
        <w:t>进阶式挑战性综合项目I（互联网+金融方向）</w:t>
      </w:r>
    </w:p>
    <w:p>
      <w:pPr>
        <w:spacing w:after="480"/>
        <w:jc w:val="center"/>
      </w:pPr>
      <w:r>
        <w:rPr>
          <w:rFonts w:ascii="Times New Roman" w:hAnsi="Times New Roman" w:eastAsia="黑体"/>
          <w:b/>
          <w:sz w:val="72"/>
        </w:rPr>
        <w:t>需 求 规 格 说 明 书</w:t>
      </w:r>
    </w:p>
    <w:p>
      <w:pPr>
        <w:spacing w:after="1800"/>
        <w:jc w:val="center"/>
      </w:pPr>
      <w:r>
        <w:rPr>
          <w:rFonts w:ascii="Times New Roman" w:hAnsi="Times New Roman" w:eastAsia="黑体"/>
          <w:b/>
          <w:sz w:val="32"/>
        </w:rPr>
        <w:t>——多数据源融合的互联网个人贷款风控系统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4"/>
        </w:rPr>
        <w:t>项目名称：多数据源融合的互联网个人贷款风控系统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4"/>
        </w:rPr>
        <w:t>文档版本：V1.1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4"/>
        </w:rPr>
        <w:t>文档状态：评审稿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4"/>
        </w:rPr>
        <w:t>编制单位：项目组</w:t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4"/>
        </w:rPr>
        <w:t>编制日期：2026 年 10 月</w:t>
      </w:r>
    </w:p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030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版本</w:t>
            </w:r>
          </w:p>
        </w:tc>
        <w:tc>
          <w:tcPr>
            <w:tcW w:type="dxa" w:w="1544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411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修订说明</w:t>
            </w:r>
          </w:p>
        </w:tc>
        <w:tc>
          <w:tcPr>
            <w:tcW w:type="dxa" w:w="113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编制人</w:t>
            </w:r>
          </w:p>
        </w:tc>
        <w:tc>
          <w:tcPr>
            <w:tcW w:type="dxa" w:w="113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审核人</w:t>
            </w:r>
          </w:p>
        </w:tc>
      </w:tr>
      <w:tr>
        <w:tc>
          <w:tcPr>
            <w:tcW w:type="dxa" w:w="103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V0.1</w:t>
            </w:r>
          </w:p>
        </w:tc>
        <w:tc>
          <w:tcPr>
            <w:tcW w:type="dxa" w:w="154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2026-10-10</w:t>
            </w:r>
          </w:p>
        </w:tc>
        <w:tc>
          <w:tcPr>
            <w:tcW w:type="dxa" w:w="411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搭建文档框架，完成业务需求初稿</w:t>
            </w:r>
          </w:p>
        </w:tc>
        <w:tc>
          <w:tcPr>
            <w:tcW w:type="dxa" w:w="1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03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V0.9</w:t>
            </w:r>
          </w:p>
        </w:tc>
        <w:tc>
          <w:tcPr>
            <w:tcW w:type="dxa" w:w="154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2026-10-15</w:t>
            </w:r>
          </w:p>
        </w:tc>
        <w:tc>
          <w:tcPr>
            <w:tcW w:type="dxa" w:w="411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补充用例规约、数据字典与非功能需求</w:t>
            </w:r>
          </w:p>
        </w:tc>
        <w:tc>
          <w:tcPr>
            <w:tcW w:type="dxa" w:w="1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03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V1.0</w:t>
            </w:r>
          </w:p>
        </w:tc>
        <w:tc>
          <w:tcPr>
            <w:tcW w:type="dxa" w:w="154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2026-10-19</w:t>
            </w:r>
          </w:p>
        </w:tc>
        <w:tc>
          <w:tcPr>
            <w:tcW w:type="dxa" w:w="411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补充复杂工程问题归纳与需求追踪矩阵，形成评审稿</w:t>
            </w:r>
          </w:p>
        </w:tc>
        <w:tc>
          <w:tcPr>
            <w:tcW w:type="dxa" w:w="1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03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V1.1</w:t>
            </w:r>
          </w:p>
        </w:tc>
        <w:tc>
          <w:tcPr>
            <w:tcW w:type="dxa" w:w="154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2026-10-19</w:t>
            </w:r>
          </w:p>
        </w:tc>
        <w:tc>
          <w:tcPr>
            <w:tcW w:type="dxa" w:w="411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后端补齐人工复核与多数据源明细接口，同步更新用例优先级、数据字典与接口清单</w:t>
            </w:r>
          </w:p>
        </w:tc>
        <w:tc>
          <w:tcPr>
            <w:tcW w:type="dxa" w:w="1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>
      <w:pPr>
        <w:spacing w:after="0" w:line="144" w:lineRule="auto"/>
      </w:pP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说明：本文档为阶段 I（基本版）需求规格说明书。阶段 I 的任务边界是完成系统基本版的设计与实现，风控机制（评分卡、机器学习模型等）在本阶段只设计接口、不实现算法；相关算法实现与模型迭代安排在阶段 II。</w:t>
      </w:r>
    </w:p>
    <w:p>
      <w:r>
        <w:br w:type="page"/>
      </w:r>
    </w:p>
    <w:p>
      <w:pPr>
        <w:pStyle w:val="Heading1"/>
      </w:pPr>
      <w:r>
        <w:t>目  录</w:t>
      </w:r>
    </w:p>
    <w:p>
      <w:r>
        <w:fldChar w:fldCharType="begin"/>
        <w:instrText xml:space="preserve">TOC \o "1-3" \h \z \u</w:instrText>
        <w:fldChar w:fldCharType="separate"/>
        <w:t>【请右键此处选择“更新域”生成目录】</w:t>
        <w:fldChar w:fldCharType="end"/>
      </w:r>
    </w:p>
    <w:p>
      <w:r>
        <w:br w:type="page"/>
      </w:r>
    </w:p>
    <w:p>
      <w:pPr>
        <w:pStyle w:val="Heading1"/>
      </w:pPr>
      <w:r>
        <w:t>1  引言</w:t>
      </w:r>
    </w:p>
    <w:p>
      <w:pPr>
        <w:pStyle w:val="Heading2"/>
      </w:pPr>
      <w:r>
        <w:t>1.1  编写目的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本文档定义「多数据源融合的互联网个人贷款风控系统」基本版（下称本系统）的业务需求、功能需求、数据需求、非功能需求与约束条件，作为后续概要设计、详细设计、编码实现和测试验收的共同依据。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预期读者包括：项目组全体成员（用于统一需求理解、划分开发任务）、指导教师与评审人（用于检查需求是否完整、可验证），以及后续阶段接手本系统的开发人员（用于理解设计前提）。</w:t>
      </w:r>
    </w:p>
    <w:p>
      <w:pPr>
        <w:pStyle w:val="Heading2"/>
      </w:pPr>
      <w:r>
        <w:t>1.2  项目背景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本系统是「进阶式挑战性综合项目 I/II/III」系列课题的阶段性成果。该系列以一个跨度 1.5 年的互联网个人贷款系统为载体，分三个阶段递进：阶段 I 完成基本版设计与实现；阶段 II 在基本版基础上实现完整功能（含基于评分卡的风控机制、数据爬取、放款与账务管理）；阶段 III 采用微服务架构重构并扩展智能风控、贷中贷后、客服等模块。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从业务角度看，个人贷款是商业银行和持牌消费金融公司的重要业务。传统线下个贷业务存在三个突出问题：一是申请材料多、审批周期长，客户体验差；二是风控高度依赖人工经验，标准不统一、难以复用；三是数据分散在征信、运营商、公积金等多个外部系统，缺乏统一的融合与决策机制。本系统以「多数据源融合」为切入点，把分散的外部数据整合为统一的特征画像，再据此完成授信决策，在大幅压缩审批时长的同时保证决策依据可追溯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阶段 I 的定位是「把流程跑通、把接口定清楚」。风控机制的具体算法（评分卡、机器学习模型）不在本阶段实现范围内，本阶段只需设计出可供后续替换的风控接口与数据结构。</w:t>
      </w:r>
    </w:p>
    <w:p>
      <w:pPr>
        <w:pStyle w:val="Heading2"/>
      </w:pPr>
      <w:r>
        <w:t>1.3  术语与缩略语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1-1  术语与缩略语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168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术语 / 缩略语</w:t>
            </w:r>
          </w:p>
        </w:tc>
        <w:tc>
          <w:tcPr>
            <w:tcW w:type="dxa" w:w="2424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 / 全称</w:t>
            </w:r>
          </w:p>
        </w:tc>
        <w:tc>
          <w:tcPr>
            <w:tcW w:type="dxa" w:w="484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6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个人贷款</w:t>
            </w:r>
          </w:p>
        </w:tc>
        <w:tc>
          <w:tcPr>
            <w:tcW w:type="dxa" w:w="242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Personal Loan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贷款人向符合条件的自然人发放的、用于个人消费或生产经营的贷款。</w:t>
            </w:r>
          </w:p>
        </w:tc>
      </w:tr>
      <w:tr>
        <w:tc>
          <w:tcPr>
            <w:tcW w:type="dxa" w:w="16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借款人</w:t>
            </w:r>
          </w:p>
        </w:tc>
        <w:tc>
          <w:tcPr>
            <w:tcW w:type="dxa" w:w="242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Borrower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提出贷款申请的自然人，是本系统借款端的主要用户。</w:t>
            </w:r>
          </w:p>
        </w:tc>
      </w:tr>
      <w:tr>
        <w:tc>
          <w:tcPr>
            <w:tcW w:type="dxa" w:w="16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风控</w:t>
            </w:r>
          </w:p>
        </w:tc>
        <w:tc>
          <w:tcPr>
            <w:tcW w:type="dxa" w:w="242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Risk Control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识别、计量、控制信贷风险的全过程，包括贷前准入、贷中监控、贷后管理。</w:t>
            </w:r>
          </w:p>
        </w:tc>
      </w:tr>
      <w:tr>
        <w:tc>
          <w:tcPr>
            <w:tcW w:type="dxa" w:w="16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贷前 / 贷中 / 贷后</w:t>
            </w:r>
          </w:p>
        </w:tc>
        <w:tc>
          <w:tcPr>
            <w:tcW w:type="dxa" w:w="242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贷款业务三个阶段：准入审批、放款后监控、逾期催收与结清。</w:t>
            </w:r>
          </w:p>
        </w:tc>
      </w:tr>
      <w:tr>
        <w:tc>
          <w:tcPr>
            <w:tcW w:type="dxa" w:w="16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征信数据</w:t>
            </w:r>
          </w:p>
        </w:tc>
        <w:tc>
          <w:tcPr>
            <w:tcW w:type="dxa" w:w="242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Credit Report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由征信机构提供的个人信用记录，含逾期次数、负债、信用卡张数等。</w:t>
            </w:r>
          </w:p>
        </w:tc>
      </w:tr>
      <w:tr>
        <w:tc>
          <w:tcPr>
            <w:tcW w:type="dxa" w:w="16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多头授信</w:t>
            </w:r>
          </w:p>
        </w:tc>
        <w:tc>
          <w:tcPr>
            <w:tcW w:type="dxa" w:w="242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Multi-lender Exposure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同一借款人在多家机构同时获得授信，通常意味着过度负债风险。</w:t>
            </w:r>
          </w:p>
        </w:tc>
      </w:tr>
      <w:tr>
        <w:tc>
          <w:tcPr>
            <w:tcW w:type="dxa" w:w="16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DTI</w:t>
            </w:r>
          </w:p>
        </w:tc>
        <w:tc>
          <w:tcPr>
            <w:tcW w:type="dxa" w:w="242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Debt-to-Income Ratio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负债收入比，本文定义为「当前未结清负债 ÷ 月收入」。</w:t>
            </w:r>
          </w:p>
        </w:tc>
      </w:tr>
      <w:tr>
        <w:tc>
          <w:tcPr>
            <w:tcW w:type="dxa" w:w="16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授信额度</w:t>
            </w:r>
          </w:p>
        </w:tc>
        <w:tc>
          <w:tcPr>
            <w:tcW w:type="dxa" w:w="242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Credit Line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系统批准的可借款上限，取「申请金额」与「月收入 × 授信倍数」的较小值。</w:t>
            </w:r>
          </w:p>
        </w:tc>
      </w:tr>
      <w:tr>
        <w:tc>
          <w:tcPr>
            <w:tcW w:type="dxa" w:w="16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评分卡</w:t>
            </w:r>
          </w:p>
        </w:tc>
        <w:tc>
          <w:tcPr>
            <w:tcW w:type="dxa" w:w="242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Scorecard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以分箱、WOE 转换和逻辑回归为基础的信用评分模型，阶段 II 实现。</w:t>
            </w:r>
          </w:p>
        </w:tc>
      </w:tr>
      <w:tr>
        <w:tc>
          <w:tcPr>
            <w:tcW w:type="dxa" w:w="16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API</w:t>
            </w:r>
          </w:p>
        </w:tc>
        <w:tc>
          <w:tcPr>
            <w:tcW w:type="dxa" w:w="242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Application Programming Interface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前后端之间约定的接口。</w:t>
            </w:r>
          </w:p>
        </w:tc>
      </w:tr>
      <w:tr>
        <w:tc>
          <w:tcPr>
            <w:tcW w:type="dxa" w:w="16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Mock</w:t>
            </w:r>
          </w:p>
        </w:tc>
        <w:tc>
          <w:tcPr>
            <w:tcW w:type="dxa" w:w="242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Mock Data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用确定性伪数据模拟外部系统返回，便于在无真实数据源时联调与演示。</w:t>
            </w:r>
          </w:p>
        </w:tc>
      </w:tr>
      <w:tr>
        <w:tc>
          <w:tcPr>
            <w:tcW w:type="dxa" w:w="16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MoSCoW</w:t>
            </w:r>
          </w:p>
        </w:tc>
        <w:tc>
          <w:tcPr>
            <w:tcW w:type="dxa" w:w="242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Must/Should/Could/Won't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需求优先级划分方法：必须有、应该有、可以有、本期不做。</w:t>
            </w:r>
          </w:p>
        </w:tc>
      </w:tr>
      <w:tr>
        <w:tc>
          <w:tcPr>
            <w:tcW w:type="dxa" w:w="16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SRS</w:t>
            </w:r>
          </w:p>
        </w:tc>
        <w:tc>
          <w:tcPr>
            <w:tcW w:type="dxa" w:w="242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Software Requirements Specification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需求规格说明书，即本文档。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t>1.4  参考资料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1-2  参考资料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84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484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资料名称</w:t>
            </w:r>
          </w:p>
        </w:tc>
        <w:tc>
          <w:tcPr>
            <w:tcW w:type="dxa" w:w="3267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84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R1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GB/T 8567-2006《计算机软件文档编制规范》</w:t>
            </w:r>
          </w:p>
        </w:tc>
        <w:tc>
          <w:tcPr>
            <w:tcW w:type="dxa" w:w="326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文档结构与编写规范</w:t>
            </w:r>
          </w:p>
        </w:tc>
      </w:tr>
      <w:tr>
        <w:tc>
          <w:tcPr>
            <w:tcW w:type="dxa" w:w="84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R2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《个人贷款管理办法》（国家金融监督管理总局，2024）</w:t>
            </w:r>
          </w:p>
        </w:tc>
        <w:tc>
          <w:tcPr>
            <w:tcW w:type="dxa" w:w="326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业务合规性需求来源</w:t>
            </w:r>
          </w:p>
        </w:tc>
      </w:tr>
      <w:tr>
        <w:tc>
          <w:tcPr>
            <w:tcW w:type="dxa" w:w="84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R3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《软件工程》（原书第 10 版），机械工业出版社</w:t>
            </w:r>
          </w:p>
        </w:tc>
        <w:tc>
          <w:tcPr>
            <w:tcW w:type="dxa" w:w="326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需求分析与建模方法</w:t>
            </w:r>
          </w:p>
        </w:tc>
      </w:tr>
      <w:tr>
        <w:tc>
          <w:tcPr>
            <w:tcW w:type="dxa" w:w="84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R4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《消费金融真经：个人贷款业务全流程指南》，机械工业出版社</w:t>
            </w:r>
          </w:p>
        </w:tc>
        <w:tc>
          <w:tcPr>
            <w:tcW w:type="dxa" w:w="326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个人贷款业务流程</w:t>
            </w:r>
          </w:p>
        </w:tc>
      </w:tr>
      <w:tr>
        <w:tc>
          <w:tcPr>
            <w:tcW w:type="dxa" w:w="84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R5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《信贷全流程风险管理》，北京联合出版公司</w:t>
            </w:r>
          </w:p>
        </w:tc>
        <w:tc>
          <w:tcPr>
            <w:tcW w:type="dxa" w:w="326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风控流程与风险点识别</w:t>
            </w:r>
          </w:p>
        </w:tc>
      </w:tr>
      <w:tr>
        <w:tc>
          <w:tcPr>
            <w:tcW w:type="dxa" w:w="84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R6</w:t>
            </w:r>
          </w:p>
        </w:tc>
        <w:tc>
          <w:tcPr>
            <w:tcW w:type="dxa" w:w="484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本项目《课题任务书》与《教学大纲》</w:t>
            </w:r>
          </w:p>
        </w:tc>
        <w:tc>
          <w:tcPr>
            <w:tcW w:type="dxa" w:w="326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阶段边界与交付要求</w:t>
            </w:r>
          </w:p>
        </w:tc>
      </w:tr>
    </w:tbl>
    <w:p>
      <w:pPr>
        <w:spacing w:after="0" w:line="144" w:lineRule="auto"/>
      </w:pPr>
    </w:p>
    <w:p>
      <w:pPr>
        <w:pStyle w:val="Heading1"/>
      </w:pPr>
      <w:r>
        <w:t>2  总体描述</w:t>
      </w:r>
    </w:p>
    <w:p>
      <w:pPr>
        <w:pStyle w:val="Heading2"/>
      </w:pPr>
      <w:r>
        <w:t>2.1  产品定位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本系统面向银行及持牌消费金融公司的在线个人贷款业务，由两部分构成：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（1）借款端：基于 Android 平台的移动应用，面向借款人，承载注册登录、产品浏览、贷款申请、进度查询等功能，强调流程短、信息透明。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（2）后端审批管理端：基于 Web 的应用系统，面向风控专员与系统管理员，承载申请单管理、风控决策明细查看、人工复核、产品维护等功能，强调信息完整、依据可追溯。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与同类产品相比，本系统的差异化不在于产品数量或营销玩法，而在于「多数据源融合」：系统并行拉取征信、运营商、公积金三类外部数据，聚合成统一的特征画像，再由风控引擎给出带原因说明的决策结论。这一定位同时决定了本系统的核心复杂工程问题（见第 7 章）。</w:t>
      </w:r>
    </w:p>
    <w:p>
      <w:pPr>
        <w:pStyle w:val="Heading2"/>
      </w:pPr>
      <w:r>
        <w:t>2.2  用户角色与特征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2-1  用户角色与特征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52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1445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使用端</w:t>
            </w:r>
          </w:p>
        </w:tc>
        <w:tc>
          <w:tcPr>
            <w:tcW w:type="dxa" w:w="2119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主要诉求</w:t>
            </w:r>
          </w:p>
        </w:tc>
        <w:tc>
          <w:tcPr>
            <w:tcW w:type="dxa" w:w="2697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典型场景</w:t>
            </w:r>
          </w:p>
        </w:tc>
        <w:tc>
          <w:tcPr>
            <w:tcW w:type="dxa" w:w="1445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使用频次</w:t>
            </w:r>
          </w:p>
        </w:tc>
      </w:tr>
      <w:tr>
        <w:tc>
          <w:tcPr>
            <w:tcW w:type="dxa" w:w="125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借款人</w:t>
            </w:r>
          </w:p>
        </w:tc>
        <w:tc>
          <w:tcPr>
            <w:tcW w:type="dxa" w:w="14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Android App</w:t>
            </w:r>
          </w:p>
        </w:tc>
        <w:tc>
          <w:tcPr>
            <w:tcW w:type="dxa" w:w="211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申请快、进度透明、少填资料</w:t>
            </w:r>
          </w:p>
        </w:tc>
        <w:tc>
          <w:tcPr>
            <w:tcW w:type="dxa" w:w="2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注册登录、浏览产品、提交申请、查看审批结果</w:t>
            </w:r>
          </w:p>
        </w:tc>
        <w:tc>
          <w:tcPr>
            <w:tcW w:type="dxa" w:w="14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低频，单次 3~5 分钟</w:t>
            </w:r>
          </w:p>
        </w:tc>
      </w:tr>
      <w:tr>
        <w:tc>
          <w:tcPr>
            <w:tcW w:type="dxa" w:w="125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风控专员</w:t>
            </w:r>
          </w:p>
        </w:tc>
        <w:tc>
          <w:tcPr>
            <w:tcW w:type="dxa" w:w="14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Web 管理端</w:t>
            </w:r>
          </w:p>
        </w:tc>
        <w:tc>
          <w:tcPr>
            <w:tcW w:type="dxa" w:w="211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待办集中、决策依据完整、操作留痕</w:t>
            </w:r>
          </w:p>
        </w:tc>
        <w:tc>
          <w:tcPr>
            <w:tcW w:type="dxa" w:w="2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查看申请列表、查看风控明细、人工复核</w:t>
            </w:r>
          </w:p>
        </w:tc>
        <w:tc>
          <w:tcPr>
            <w:tcW w:type="dxa" w:w="14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高频，每日数十笔</w:t>
            </w:r>
          </w:p>
        </w:tc>
      </w:tr>
      <w:tr>
        <w:tc>
          <w:tcPr>
            <w:tcW w:type="dxa" w:w="125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系统管理员</w:t>
            </w:r>
          </w:p>
        </w:tc>
        <w:tc>
          <w:tcPr>
            <w:tcW w:type="dxa" w:w="14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Web 管理端</w:t>
            </w:r>
          </w:p>
        </w:tc>
        <w:tc>
          <w:tcPr>
            <w:tcW w:type="dxa" w:w="211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产品与数据源可配置、系统状态可观测</w:t>
            </w:r>
          </w:p>
        </w:tc>
        <w:tc>
          <w:tcPr>
            <w:tcW w:type="dxa" w:w="2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产品上下架、参数维护、数据源配置</w:t>
            </w:r>
          </w:p>
        </w:tc>
        <w:tc>
          <w:tcPr>
            <w:tcW w:type="dxa" w:w="14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低频，按需</w:t>
            </w:r>
          </w:p>
        </w:tc>
      </w:tr>
      <w:tr>
        <w:tc>
          <w:tcPr>
            <w:tcW w:type="dxa" w:w="125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外部数据源</w:t>
            </w:r>
          </w:p>
        </w:tc>
        <w:tc>
          <w:tcPr>
            <w:tcW w:type="dxa" w:w="14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系统间接口</w:t>
            </w:r>
          </w:p>
        </w:tc>
        <w:tc>
          <w:tcPr>
            <w:tcW w:type="dxa" w:w="211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按约定格式返回数据</w:t>
            </w:r>
          </w:p>
        </w:tc>
        <w:tc>
          <w:tcPr>
            <w:tcW w:type="dxa" w:w="2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征信 / 运营商 / 公积金系统响应数据请求</w:t>
            </w:r>
          </w:p>
        </w:tc>
        <w:tc>
          <w:tcPr>
            <w:tcW w:type="dxa" w:w="14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每笔申请触发一次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t>2.3  运行环境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2-2  运行环境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991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6967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要求</w:t>
            </w:r>
          </w:p>
        </w:tc>
      </w:tr>
      <w:tr>
        <w:tc>
          <w:tcPr>
            <w:tcW w:type="dxa" w:w="199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借款端运行环境</w:t>
            </w:r>
          </w:p>
        </w:tc>
        <w:tc>
          <w:tcPr>
            <w:tcW w:type="dxa" w:w="696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Android 7.0（API 24）及以上；屏幕宽度 360dp 及以上</w:t>
            </w:r>
          </w:p>
        </w:tc>
      </w:tr>
      <w:tr>
        <w:tc>
          <w:tcPr>
            <w:tcW w:type="dxa" w:w="199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管理端运行环境</w:t>
            </w:r>
          </w:p>
        </w:tc>
        <w:tc>
          <w:tcPr>
            <w:tcW w:type="dxa" w:w="696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Chrome / Edge / Firefox 等现代浏览器，分辨率 1366×768 及以上</w:t>
            </w:r>
          </w:p>
        </w:tc>
      </w:tr>
      <w:tr>
        <w:tc>
          <w:tcPr>
            <w:tcW w:type="dxa" w:w="199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服务端运行环境</w:t>
            </w:r>
          </w:p>
        </w:tc>
        <w:tc>
          <w:tcPr>
            <w:tcW w:type="dxa" w:w="696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Python 3.12；FastAPI + SQLAlchemy（异步）；阶段 I 使用 SQLite，阶段 II 起切换至 PostgreSQL / MySQL</w:t>
            </w:r>
          </w:p>
        </w:tc>
      </w:tr>
      <w:tr>
        <w:tc>
          <w:tcPr>
            <w:tcW w:type="dxa" w:w="199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开发环境</w:t>
            </w:r>
          </w:p>
        </w:tc>
        <w:tc>
          <w:tcPr>
            <w:tcW w:type="dxa" w:w="696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Android Studio（Kotlin）、PyCharm（Python）、Node.js + Vite（Vue 3）</w:t>
            </w:r>
          </w:p>
        </w:tc>
      </w:tr>
      <w:tr>
        <w:tc>
          <w:tcPr>
            <w:tcW w:type="dxa" w:w="199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网络要求</w:t>
            </w:r>
          </w:p>
        </w:tc>
        <w:tc>
          <w:tcPr>
            <w:tcW w:type="dxa" w:w="696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借款端与服务端通过 HTTP/JSON 通信；生产环境要求 HTTPS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t>2.4  设计与实现约束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（1）阶段边界约束：阶段 I 不实现风控机制的具体算法，只完成风控接口与数据结构设计。系统内可以存在一个基于规则的占位决策器，用于验证流程与接口，但其结论不代表真实风控水平。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（2）合规约束：系统必须遵守《个人贷款管理办法》关于贷款用途管理、利率披露、客户信息保护的规定；身份证号、手机号等敏感字段在前端展示时必须脱敏。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（3）技术约束：三端分离；前后端以 RESTful 风格通信，统一使用 {code, message, data} 响应外壳；鉴权采用 Bearer Token；请求体字段同时兼容 camelCase 与 snake_case。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（4）数据约束：所有金额以元为单位、保留两位小数；利率以小数表示（0.048 表示年化 4.8%）；时间以 yyyy-MM-dd HH:mm:ss 字符串返回。</w:t>
      </w:r>
    </w:p>
    <w:p>
      <w:pPr>
        <w:pStyle w:val="Heading2"/>
      </w:pPr>
      <w:r>
        <w:t>2.5  假设与依赖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（1）阶段 I 无法接入真实的征信、运营商、公积金数据接口，三类数据源均以 Mock 适配器实现。Mock 适配器以身份证号的哈希值作为随机种子，保证同一借款人在任意时刻、任意节点上得到相同的数据，从而让风控结果可复现、可演示。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（2）假设借款端具备稳定的移动网络；断网时应有明确提示，不产生半提交状态。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（3）假设外部数据源在约定超时时间内返回；超时或异常时按数据缺失处理并降级，不阻断主流程。</w:t>
      </w:r>
    </w:p>
    <w:p>
      <w:pPr>
        <w:pStyle w:val="Heading1"/>
      </w:pPr>
      <w:r>
        <w:t>3  业务需求分析</w:t>
      </w:r>
    </w:p>
    <w:p>
      <w:pPr>
        <w:pStyle w:val="Heading2"/>
      </w:pPr>
      <w:r>
        <w:t>3.1  个人贷款业务概述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个人贷款业务的要素包括借款金额、期限、利率、还款方式和贷款用途。商业银行的个人贷款产品通常按客群和用途划分：面向工薪客户的信用贷、面向公积金缴存客户的公积金贷、面向装修和购车等特定场景的消费分期等。不同产品在额度区间、期限区间和基础利率上有明显差异，这也是本系统需要「产品目录」这一概念的原因——风控与授信都必须以具体产品为上下文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从流程上看，一笔个人贷款业务通常经历贷前（客户申请、资料核验、风险评估、审批授信）、贷中（合同签订、放款、额度与还款管理）、贷后（逾期监控、催收、结清）三个阶段。阶段 I 聚焦贷前环节，贷中与贷后仅在数据模型上预留扩展空间，功能实现安排在阶段 II。</w:t>
      </w:r>
    </w:p>
    <w:p>
      <w:pPr>
        <w:pStyle w:val="Heading2"/>
      </w:pPr>
      <w:r>
        <w:t>3.2  业务流程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本系统的端到端业务流程如图 3-1 所示。流程以借款人的完整申贷路径为主线，在风控决策节点处分出通过、转人工、拒绝三条分支。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816000" cy="5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3_1_business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5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 w:eastAsia="宋体"/>
          <w:b/>
          <w:sz w:val="21"/>
        </w:rPr>
        <w:t>图 3-1  个人贷款业务流程图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流程各环节的说明见表 3-1。其中「系统并发拉取多源数据」与「特征聚合与风控决策」是系统内部动作，对借款人不可见，但在管理端可完整追溯。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3-1  业务流程说明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73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步骤</w:t>
            </w:r>
          </w:p>
        </w:tc>
        <w:tc>
          <w:tcPr>
            <w:tcW w:type="dxa" w:w="1475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执行者</w:t>
            </w:r>
          </w:p>
        </w:tc>
        <w:tc>
          <w:tcPr>
            <w:tcW w:type="dxa" w:w="210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</w:t>
            </w:r>
          </w:p>
        </w:tc>
        <w:tc>
          <w:tcPr>
            <w:tcW w:type="dxa" w:w="305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  <w:tc>
          <w:tcPr>
            <w:tcW w:type="dxa" w:w="1581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输出</w:t>
            </w:r>
          </w:p>
        </w:tc>
      </w:tr>
      <w:tr>
        <w:tc>
          <w:tcPr>
            <w:tcW w:type="dxa" w:w="7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47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借款人</w:t>
            </w:r>
          </w:p>
        </w:tc>
        <w:tc>
          <w:tcPr>
            <w:tcW w:type="dxa" w:w="210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账号、密码</w:t>
            </w:r>
          </w:p>
        </w:tc>
        <w:tc>
          <w:tcPr>
            <w:tcW w:type="dxa" w:w="305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校验账号密码，签发令牌</w:t>
            </w:r>
          </w:p>
        </w:tc>
        <w:tc>
          <w:tcPr>
            <w:tcW w:type="dxa" w:w="158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登录令牌、用户信息</w:t>
            </w:r>
          </w:p>
        </w:tc>
      </w:tr>
      <w:tr>
        <w:tc>
          <w:tcPr>
            <w:tcW w:type="dxa" w:w="7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47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借款人</w:t>
            </w:r>
          </w:p>
        </w:tc>
        <w:tc>
          <w:tcPr>
            <w:tcW w:type="dxa" w:w="210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05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按上架状态与排序展示产品卡片</w:t>
            </w:r>
          </w:p>
        </w:tc>
        <w:tc>
          <w:tcPr>
            <w:tcW w:type="dxa" w:w="158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产品列表</w:t>
            </w:r>
          </w:p>
        </w:tc>
      </w:tr>
      <w:tr>
        <w:tc>
          <w:tcPr>
            <w:tcW w:type="dxa" w:w="7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47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借款人</w:t>
            </w:r>
          </w:p>
        </w:tc>
        <w:tc>
          <w:tcPr>
            <w:tcW w:type="dxa" w:w="210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产品、金额、期限、用途</w:t>
            </w:r>
          </w:p>
        </w:tc>
        <w:tc>
          <w:tcPr>
            <w:tcW w:type="dxa" w:w="305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校验金额与期限是否在产品允许区间内</w:t>
            </w:r>
          </w:p>
        </w:tc>
        <w:tc>
          <w:tcPr>
            <w:tcW w:type="dxa" w:w="158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申请单（待决策）</w:t>
            </w:r>
          </w:p>
        </w:tc>
      </w:tr>
      <w:tr>
        <w:tc>
          <w:tcPr>
            <w:tcW w:type="dxa" w:w="7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47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</w:t>
            </w:r>
          </w:p>
        </w:tc>
        <w:tc>
          <w:tcPr>
            <w:tcW w:type="dxa" w:w="210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申请单</w:t>
            </w:r>
          </w:p>
        </w:tc>
        <w:tc>
          <w:tcPr>
            <w:tcW w:type="dxa" w:w="305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并行请求征信、运营商、公积金三类数据源</w:t>
            </w:r>
          </w:p>
        </w:tc>
        <w:tc>
          <w:tcPr>
            <w:tcW w:type="dxa" w:w="158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三源原始数据</w:t>
            </w:r>
          </w:p>
        </w:tc>
      </w:tr>
      <w:tr>
        <w:tc>
          <w:tcPr>
            <w:tcW w:type="dxa" w:w="7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47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</w:t>
            </w:r>
          </w:p>
        </w:tc>
        <w:tc>
          <w:tcPr>
            <w:tcW w:type="dxa" w:w="210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三源原始数据、月收入</w:t>
            </w:r>
          </w:p>
        </w:tc>
        <w:tc>
          <w:tcPr>
            <w:tcW w:type="dxa" w:w="305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拍平为统一特征画像，计算 DTI 等衍生指标</w:t>
            </w:r>
          </w:p>
        </w:tc>
        <w:tc>
          <w:tcPr>
            <w:tcW w:type="dxa" w:w="158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特征画像</w:t>
            </w:r>
          </w:p>
        </w:tc>
      </w:tr>
      <w:tr>
        <w:tc>
          <w:tcPr>
            <w:tcW w:type="dxa" w:w="7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47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</w:t>
            </w:r>
          </w:p>
        </w:tc>
        <w:tc>
          <w:tcPr>
            <w:tcW w:type="dxa" w:w="210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特征画像</w:t>
            </w:r>
          </w:p>
        </w:tc>
        <w:tc>
          <w:tcPr>
            <w:tcW w:type="dxa" w:w="305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执行风控规则或模型，输出结论、额度、利率与原因</w:t>
            </w:r>
          </w:p>
        </w:tc>
        <w:tc>
          <w:tcPr>
            <w:tcW w:type="dxa" w:w="158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决策结果</w:t>
            </w:r>
          </w:p>
        </w:tc>
      </w:tr>
      <w:tr>
        <w:tc>
          <w:tcPr>
            <w:tcW w:type="dxa" w:w="7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7a</w:t>
            </w:r>
          </w:p>
        </w:tc>
        <w:tc>
          <w:tcPr>
            <w:tcW w:type="dxa" w:w="147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</w:t>
            </w:r>
          </w:p>
        </w:tc>
        <w:tc>
          <w:tcPr>
            <w:tcW w:type="dxa" w:w="210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决策结果 = 通过</w:t>
            </w:r>
          </w:p>
        </w:tc>
        <w:tc>
          <w:tcPr>
            <w:tcW w:type="dxa" w:w="305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核定授信额度与利率，生成合同与放款记录</w:t>
            </w:r>
          </w:p>
        </w:tc>
        <w:tc>
          <w:tcPr>
            <w:tcW w:type="dxa" w:w="158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已通过申请单</w:t>
            </w:r>
          </w:p>
        </w:tc>
      </w:tr>
      <w:tr>
        <w:tc>
          <w:tcPr>
            <w:tcW w:type="dxa" w:w="7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7b</w:t>
            </w:r>
          </w:p>
        </w:tc>
        <w:tc>
          <w:tcPr>
            <w:tcW w:type="dxa" w:w="147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风控专员</w:t>
            </w:r>
          </w:p>
        </w:tc>
        <w:tc>
          <w:tcPr>
            <w:tcW w:type="dxa" w:w="210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决策结果 = 转人工</w:t>
            </w:r>
          </w:p>
        </w:tc>
        <w:tc>
          <w:tcPr>
            <w:tcW w:type="dxa" w:w="305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查阅风控明细，做出人工结论</w:t>
            </w:r>
          </w:p>
        </w:tc>
        <w:tc>
          <w:tcPr>
            <w:tcW w:type="dxa" w:w="158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复核后的申请单</w:t>
            </w:r>
          </w:p>
        </w:tc>
      </w:tr>
      <w:tr>
        <w:tc>
          <w:tcPr>
            <w:tcW w:type="dxa" w:w="7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7c</w:t>
            </w:r>
          </w:p>
        </w:tc>
        <w:tc>
          <w:tcPr>
            <w:tcW w:type="dxa" w:w="147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</w:t>
            </w:r>
          </w:p>
        </w:tc>
        <w:tc>
          <w:tcPr>
            <w:tcW w:type="dxa" w:w="210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决策结果 = 拒绝</w:t>
            </w:r>
          </w:p>
        </w:tc>
        <w:tc>
          <w:tcPr>
            <w:tcW w:type="dxa" w:w="305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记录拒绝原因并反馈借款人</w:t>
            </w:r>
          </w:p>
        </w:tc>
        <w:tc>
          <w:tcPr>
            <w:tcW w:type="dxa" w:w="158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已拒绝申请单</w:t>
            </w:r>
          </w:p>
        </w:tc>
      </w:tr>
      <w:tr>
        <w:tc>
          <w:tcPr>
            <w:tcW w:type="dxa" w:w="7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47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</w:t>
            </w:r>
          </w:p>
        </w:tc>
        <w:tc>
          <w:tcPr>
            <w:tcW w:type="dxa" w:w="210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已放款申请单</w:t>
            </w:r>
          </w:p>
        </w:tc>
        <w:tc>
          <w:tcPr>
            <w:tcW w:type="dxa" w:w="305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按等额本息生成还款计划</w:t>
            </w:r>
          </w:p>
        </w:tc>
        <w:tc>
          <w:tcPr>
            <w:tcW w:type="dxa" w:w="158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还款计划</w:t>
            </w:r>
          </w:p>
        </w:tc>
      </w:tr>
      <w:tr>
        <w:tc>
          <w:tcPr>
            <w:tcW w:type="dxa" w:w="7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47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借款人</w:t>
            </w:r>
          </w:p>
        </w:tc>
        <w:tc>
          <w:tcPr>
            <w:tcW w:type="dxa" w:w="210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还款计划</w:t>
            </w:r>
          </w:p>
        </w:tc>
        <w:tc>
          <w:tcPr>
            <w:tcW w:type="dxa" w:w="305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按期还款，直至结清</w:t>
            </w:r>
          </w:p>
        </w:tc>
        <w:tc>
          <w:tcPr>
            <w:tcW w:type="dxa" w:w="158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贷款结清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t>3.3  业务规则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业务流程中的判定条件抽象为业务规则，供功能需求与测试用例引用。规则编号格式为 BR-xx。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3-2  业务规则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type="dxa" w:w="85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600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规则名称</w:t>
            </w:r>
          </w:p>
        </w:tc>
        <w:tc>
          <w:tcPr>
            <w:tcW w:type="dxa" w:w="4372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规则内容</w:t>
            </w:r>
          </w:p>
        </w:tc>
        <w:tc>
          <w:tcPr>
            <w:tcW w:type="dxa" w:w="213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违反时的处理</w:t>
            </w:r>
          </w:p>
        </w:tc>
      </w:tr>
      <w:tr>
        <w:tc>
          <w:tcPr>
            <w:tcW w:type="dxa" w:w="85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BR-01</w:t>
            </w:r>
          </w:p>
        </w:tc>
        <w:tc>
          <w:tcPr>
            <w:tcW w:type="dxa" w:w="160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产品上下架</w:t>
            </w:r>
          </w:p>
        </w:tc>
        <w:tc>
          <w:tcPr>
            <w:tcW w:type="dxa" w:w="43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只有状态为上架的产品可被浏览与申请</w:t>
            </w:r>
          </w:p>
        </w:tc>
        <w:tc>
          <w:tcPr>
            <w:tcW w:type="dxa" w:w="2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 404，提示产品不存在或已下架</w:t>
            </w:r>
          </w:p>
        </w:tc>
      </w:tr>
      <w:tr>
        <w:tc>
          <w:tcPr>
            <w:tcW w:type="dxa" w:w="85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BR-02</w:t>
            </w:r>
          </w:p>
        </w:tc>
        <w:tc>
          <w:tcPr>
            <w:tcW w:type="dxa" w:w="160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金额区间</w:t>
            </w:r>
          </w:p>
        </w:tc>
        <w:tc>
          <w:tcPr>
            <w:tcW w:type="dxa" w:w="43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申请金额必须落在该产品的最低金额与最高金额之间</w:t>
            </w:r>
          </w:p>
        </w:tc>
        <w:tc>
          <w:tcPr>
            <w:tcW w:type="dxa" w:w="2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 400，提示可申请金额区间</w:t>
            </w:r>
          </w:p>
        </w:tc>
      </w:tr>
      <w:tr>
        <w:tc>
          <w:tcPr>
            <w:tcW w:type="dxa" w:w="85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BR-03</w:t>
            </w:r>
          </w:p>
        </w:tc>
        <w:tc>
          <w:tcPr>
            <w:tcW w:type="dxa" w:w="160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期限区间</w:t>
            </w:r>
          </w:p>
        </w:tc>
        <w:tc>
          <w:tcPr>
            <w:tcW w:type="dxa" w:w="43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申请期限必须落在该产品的最短期限与最长期限之间</w:t>
            </w:r>
          </w:p>
        </w:tc>
        <w:tc>
          <w:tcPr>
            <w:tcW w:type="dxa" w:w="2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 400，提示可选期限区间</w:t>
            </w:r>
          </w:p>
        </w:tc>
      </w:tr>
      <w:tr>
        <w:tc>
          <w:tcPr>
            <w:tcW w:type="dxa" w:w="85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BR-04</w:t>
            </w:r>
          </w:p>
        </w:tc>
        <w:tc>
          <w:tcPr>
            <w:tcW w:type="dxa" w:w="160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资料完整性</w:t>
            </w:r>
          </w:p>
        </w:tc>
        <w:tc>
          <w:tcPr>
            <w:tcW w:type="dxa" w:w="43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身份证号、手机号、月收入三项缺一不可；表单未填时用账户资料兜底</w:t>
            </w:r>
          </w:p>
        </w:tc>
        <w:tc>
          <w:tcPr>
            <w:tcW w:type="dxa" w:w="2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 400，提示补全资料</w:t>
            </w:r>
          </w:p>
        </w:tc>
      </w:tr>
      <w:tr>
        <w:tc>
          <w:tcPr>
            <w:tcW w:type="dxa" w:w="85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BR-05</w:t>
            </w:r>
          </w:p>
        </w:tc>
        <w:tc>
          <w:tcPr>
            <w:tcW w:type="dxa" w:w="160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授信倍数</w:t>
            </w:r>
          </w:p>
        </w:tc>
        <w:tc>
          <w:tcPr>
            <w:tcW w:type="dxa" w:w="43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授信额度 = min(申请金额, 月收入 × 6)</w:t>
            </w:r>
          </w:p>
        </w:tc>
        <w:tc>
          <w:tcPr>
            <w:tcW w:type="dxa" w:w="2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超出部分不予批准</w:t>
            </w:r>
          </w:p>
        </w:tc>
      </w:tr>
      <w:tr>
        <w:tc>
          <w:tcPr>
            <w:tcW w:type="dxa" w:w="85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BR-06</w:t>
            </w:r>
          </w:p>
        </w:tc>
        <w:tc>
          <w:tcPr>
            <w:tcW w:type="dxa" w:w="160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利率定价</w:t>
            </w:r>
          </w:p>
        </w:tc>
        <w:tc>
          <w:tcPr>
            <w:tcW w:type="dxa" w:w="43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最终利率 = 产品基础利率 + 风险溢价（命中降额规则时加 8 个百分点）</w:t>
            </w:r>
          </w:p>
        </w:tc>
        <w:tc>
          <w:tcPr>
            <w:tcW w:type="dxa" w:w="2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85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BR-07</w:t>
            </w:r>
          </w:p>
        </w:tc>
        <w:tc>
          <w:tcPr>
            <w:tcW w:type="dxa" w:w="160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状态流转</w:t>
            </w:r>
          </w:p>
        </w:tc>
        <w:tc>
          <w:tcPr>
            <w:tcW w:type="dxa" w:w="43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申请单状态仅允许：待审批 → 已通过 / 已拒绝；不允许回退</w:t>
            </w:r>
          </w:p>
        </w:tc>
        <w:tc>
          <w:tcPr>
            <w:tcW w:type="dxa" w:w="2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非法流转被拒绝</w:t>
            </w:r>
          </w:p>
        </w:tc>
      </w:tr>
      <w:tr>
        <w:tc>
          <w:tcPr>
            <w:tcW w:type="dxa" w:w="85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BR-08</w:t>
            </w:r>
          </w:p>
        </w:tc>
        <w:tc>
          <w:tcPr>
            <w:tcW w:type="dxa" w:w="160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权限隔离</w:t>
            </w:r>
          </w:p>
        </w:tc>
        <w:tc>
          <w:tcPr>
            <w:tcW w:type="dxa" w:w="43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借款人只能查看自己的申请单；管理员可查看全部</w:t>
            </w:r>
          </w:p>
        </w:tc>
        <w:tc>
          <w:tcPr>
            <w:tcW w:type="dxa" w:w="21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 403</w:t>
            </w:r>
          </w:p>
        </w:tc>
      </w:tr>
    </w:tbl>
    <w:p>
      <w:pPr>
        <w:spacing w:after="0" w:line="144" w:lineRule="auto"/>
      </w:pPr>
    </w:p>
    <w:p>
      <w:pPr>
        <w:pStyle w:val="Heading1"/>
      </w:pPr>
      <w:r>
        <w:t>4  功能需求</w:t>
      </w:r>
    </w:p>
    <w:p>
      <w:pPr>
        <w:pStyle w:val="Heading2"/>
      </w:pPr>
      <w:r>
        <w:t>4.1  功能结构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系统按借款端、管理端、服务端能力三层组织功能，如图 4-2 所示。借款端与管理端是用户可见的交互层，服务端能力是被两端共同调用的业务能力层。这种划分的好处是：同一份风控能力既服务于借款端的「提交即出结果」，也服务于管理端的「决策明细查看」，避免重复实现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2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2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 w:eastAsia="宋体"/>
          <w:b/>
          <w:sz w:val="21"/>
        </w:rPr>
        <w:t>图 4-2  系统功能结构图</w:t>
      </w:r>
    </w:p>
    <w:p>
      <w:pPr>
        <w:pStyle w:val="Heading2"/>
      </w:pPr>
      <w:r>
        <w:t>4.2  用例模型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系统的用例模型如图 4-1 所示，共识别 10 个用例、4 个参与者。其中「风控决策」是系统内部用例，由「提交贷款申请」包含（include）；「风控决策」又依赖外部数据源提供原始数据，这一依赖以虚线表示。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256000" cy="446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4_1_usec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46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 w:eastAsia="宋体"/>
          <w:b/>
          <w:sz w:val="21"/>
        </w:rPr>
        <w:t>图 4-1  系统用例图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需要说明的是，阶段 I 只实现注册登录、浏览贷款产品、提交贷款申请、查询申请进度、申请单管理、人工复核审批六个用例；查看还款计划属于贷中环节，数据源配置与产品管理属于管理端的运维功能，均在阶段 II 实现。用例与阶段的对应关系见 4.4 节的优先级划分。</w:t>
      </w:r>
    </w:p>
    <w:p>
      <w:pPr>
        <w:pStyle w:val="Heading2"/>
      </w:pPr>
      <w:r>
        <w:t>4.3  用例规约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本节对阶段 I 需要实现的用例给出详细规约。每个用例规约包含参与者、前置条件、基本流、备选流、后置条件与关联的业务规则，作为详细设计与测试用例编写的直接输入。</w:t>
      </w:r>
    </w:p>
    <w:p>
      <w:pPr>
        <w:pStyle w:val="Heading3"/>
      </w:pPr>
      <w:r>
        <w:t>4.3.1  UC-01 用户注册与登录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769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18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用例编号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UC-01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用例名称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用户注册与登录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参与者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借款人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前置条件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用户已安装借款端 App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基本流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 用户打开 App，进入登录页。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2. 用户输入账号（用户名或手机号）与密码。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3. 系统校验账号是否存在、密码哈希是否匹配。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4. 校验通过后，系统签发访问令牌并返回用户信息（含角色）。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5. 客户端保存令牌，跳转首页。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备选流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2a. 账号或密码为空 → 提示「账号和密码不能为空」，停留在登录页。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3a. 账号不存在或密码错误 → 统一提示「账号或密码错误」，不区分具体原因。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3b. 连续失败次数超过阈值 → 暂时锁定该账号（阶段 II 实现）。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后置条件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用户获得有效令牌，可访问需要鉴权的接口。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关联业务规则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BR-08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t>4.3.2  UC-02 浏览贷款产品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769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18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用例编号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UC-02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用例名称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浏览贷款产品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参与者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借款人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前置条件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无需登录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基本流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 用户进入首页。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2. 系统按排序号升序返回所有上架状态的产品。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3. 客户端以卡片形式展示产品名称、额度区间、期限区间、利率与标签。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4. 用户点击卡片进入产品详情。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备选流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2a. 无上架产品 → 展示空状态提示。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4a. 详情页请求的产品已下架 → 提示「产品不存在或已下架」。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后置条件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用户了解可选产品及其准入条件。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关联业务规则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BR-01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t>4.3.3  UC-03 提交贷款申请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769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18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用例编号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UC-03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用例名称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提交贷款申请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参与者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借款人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前置条件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用户已登录；已选择具体产品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基本流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 用户在产品详情页填写申请金额、期限与借款用途。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2. 用户确认提交。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3. 系统校验金额与期限是否落在该产品的允许区间（BR-02、BR-03）。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4. 系统校验身份证号、手机号、月收入是否完整，缺失时用账户资料兜底（BR-04）。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5. 系统创建申请单，状态置为待审批。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6. 系统触发风控决策（UC-04），同步返回决策结果。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7. 客户端展示结果页：通过（含额度与利率）、转人工（提示等待复核）、拒绝（含原因）。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备选流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3a. 金额超出产品区间 → 返回 400，提示该产品的可申请金额区间。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3b. 期限超出产品区间 → 返回 400，提示可选期限区间。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4a. 三项资料均缺失 → 返回 400，提示补全资料。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6a. 外部数据源超时 → 按数据缺失降级处理，转人工复核，不阻断申请。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后置条件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生成一条申请单记录与一条决策记录，申请单状态与决策结论保持一致。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关联业务规则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BR-02、BR-03、BR-04、BR-05、BR-06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t>4.3.4  UC-04 风控决策（系统用例）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769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18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用例编号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UC-04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用例名称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风控决策（系统用例）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参与者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系统（被 UC-03 包含）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前置条件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申请单已创建，且必填资料完整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基本流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 系统并行调用征信、运营商、公积金三个数据源适配器，获取原始数据。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2. 系统将三源数据拍平为统一特征画像，计算 DTI 等衍生指标。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3. 系统调用风控引擎，对特征画像执行规则集（阶段 II 替换为评分卡模型）。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4. 系统按「拒绝 &gt; 转人工 &gt; 通过」的优先级汇总结论，累计降额比例。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5. 系统计算授信额度与利率（BR-05、BR-06），并计算风险分与风险档位。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6. 系统回写申请单状态、风险分、决策时间，并保存决策记录（含命中原因与特征快照）。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备选流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1a. 某一数据源超时或异常 → 记录数据缺失，特征取默认值，结论强制降级为转人工。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3a. 未命中任何规则 → 结论为通过，额度与利率按基础值计算。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后置条件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产生一条可追溯的决策记录；同一申请单在阶段 I 只有一条决策记录。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关联业务规则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BR-05、BR-06、BR-07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t>4.3.5  UC-05 人工复核审批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769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18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用例编号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UC-05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用例名称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人工复核审批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参与者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风控专员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前置条件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申请单状态为待审批且决策结论为转人工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基本流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 风控专员在管理端查看待办列表。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2. 专员打开申请详情，查看申请人信息、三源数据、特征画像与命中规则。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3. 专员做出通过或拒绝的结论，通过时可调整额度与利率。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4. 系统更新申请单状态与决策时间，并追加一条人工决策记录。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5. 借款人在进度查询中看到更新后的状态。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备选流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3a. 专员需要补充材料 → 将申请单置为补充材料中（阶段 II 实现）。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后置条件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申请单状态更新为已通过或已拒绝，且保留原自动决策记录以备审计。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关联业务规则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BR-07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t>4.3.6  UC-06 查询申请进度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769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18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用例编号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UC-06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用例名称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查询申请进度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参与者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借款人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前置条件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用户已登录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基本流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 用户进入我的贷款页。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2. 系统按创建时间倒序返回该用户的申请单，支持按状态筛选与分页。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3. 用户点击某条记录查看详情，包括金额、期限、状态、风险档位、决策结论与原因。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备选流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2a. 无记录 → 展示空状态。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后置条件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用户了解每笔申请的处理进度与结论。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关联业务规则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BR-08</w:t>
            </w:r>
          </w:p>
        </w:tc>
      </w:tr>
    </w:tbl>
    <w:p>
      <w:pPr>
        <w:spacing w:after="0" w:line="144" w:lineRule="auto"/>
      </w:pPr>
    </w:p>
    <w:p>
      <w:pPr>
        <w:pStyle w:val="Heading3"/>
      </w:pPr>
      <w:r>
        <w:t>4.3.7  UC-07 申请单管理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769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718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用例编号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UC-07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用例名称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申请单管理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参与者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风控专员 / 管理员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前置条件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已以管理员角色登录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基本流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1. 管理员进入申请单列表页。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2. 系统按创建时间倒序返回全部申请单，支持按状态筛选、按姓名或手机号模糊搜索、分页。</w:t>
            </w:r>
            <w:r>
              <w:br/>
            </w:r>
            <w:r>
              <w:rPr>
                <w:rFonts w:ascii="Times New Roman" w:hAnsi="Times New Roman" w:eastAsia="宋体"/>
                <w:b w:val="0"/>
                <w:sz w:val="20"/>
              </w:rPr>
              <w:t>3. 管理员点击某条记录查看详情与决策明细。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备选流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2a. 查询条件无匹配 → 返回空列表并提示。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后置条件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管理员可查看全量申请单及其决策依据。</w:t>
            </w:r>
          </w:p>
        </w:tc>
      </w:tr>
      <w:tr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>
              <w:rPr>
                <w:rFonts w:ascii="Times New Roman" w:hAnsi="Times New Roman" w:eastAsia="宋体"/>
                <w:b/>
                <w:sz w:val="20"/>
              </w:rPr>
            </w:r>
            <w:r>
              <w:rPr>
                <w:rFonts w:ascii="Times New Roman" w:hAnsi="Times New Roman" w:eastAsia="宋体"/>
                <w:b w:val="0"/>
                <w:sz w:val="20"/>
              </w:rPr>
              <w:t>关联业务规则</w:t>
            </w:r>
          </w:p>
        </w:tc>
        <w:tc>
          <w:tcPr>
            <w:tcW w:type="dxa" w:w="71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BR-08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t>4.4  需求优先级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采用 MoSCoW 方法对需求分级，明确阶段 I 的交付边界。Must 项为阶段 I 必须完成，Should 项为阶段 II 完成，Could 项为阶段 III 及以后考虑，Won't 项明确不在本项目范围内。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4-1  需求优先级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322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</w:t>
            </w:r>
          </w:p>
        </w:tc>
        <w:tc>
          <w:tcPr>
            <w:tcW w:type="dxa" w:w="143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对应用例</w:t>
            </w:r>
          </w:p>
        </w:tc>
        <w:tc>
          <w:tcPr>
            <w:tcW w:type="dxa" w:w="121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优先级</w:t>
            </w:r>
          </w:p>
        </w:tc>
        <w:tc>
          <w:tcPr>
            <w:tcW w:type="dxa" w:w="1880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阶段 I 是否交付</w:t>
            </w:r>
          </w:p>
        </w:tc>
        <w:tc>
          <w:tcPr>
            <w:tcW w:type="dxa" w:w="2101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32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用户注册与登录</w:t>
            </w:r>
          </w:p>
        </w:tc>
        <w:tc>
          <w:tcPr>
            <w:tcW w:type="dxa" w:w="14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UC-01</w:t>
            </w:r>
          </w:p>
        </w:tc>
        <w:tc>
          <w:tcPr>
            <w:tcW w:type="dxa" w:w="12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Must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10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鉴权是所有个性化功能的前提</w:t>
            </w:r>
          </w:p>
        </w:tc>
      </w:tr>
      <w:tr>
        <w:tc>
          <w:tcPr>
            <w:tcW w:type="dxa" w:w="232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浏览贷款产品</w:t>
            </w:r>
          </w:p>
        </w:tc>
        <w:tc>
          <w:tcPr>
            <w:tcW w:type="dxa" w:w="14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UC-02</w:t>
            </w:r>
          </w:p>
        </w:tc>
        <w:tc>
          <w:tcPr>
            <w:tcW w:type="dxa" w:w="12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Must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10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申请入口</w:t>
            </w:r>
          </w:p>
        </w:tc>
      </w:tr>
      <w:tr>
        <w:tc>
          <w:tcPr>
            <w:tcW w:type="dxa" w:w="232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提交贷款申请</w:t>
            </w:r>
          </w:p>
        </w:tc>
        <w:tc>
          <w:tcPr>
            <w:tcW w:type="dxa" w:w="14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UC-03</w:t>
            </w:r>
          </w:p>
        </w:tc>
        <w:tc>
          <w:tcPr>
            <w:tcW w:type="dxa" w:w="12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Must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10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核心链路起点</w:t>
            </w:r>
          </w:p>
        </w:tc>
      </w:tr>
      <w:tr>
        <w:tc>
          <w:tcPr>
            <w:tcW w:type="dxa" w:w="232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风控决策</w:t>
            </w:r>
          </w:p>
        </w:tc>
        <w:tc>
          <w:tcPr>
            <w:tcW w:type="dxa" w:w="14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UC-04</w:t>
            </w:r>
          </w:p>
        </w:tc>
        <w:tc>
          <w:tcPr>
            <w:tcW w:type="dxa" w:w="12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Must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是（规则占位）</w:t>
            </w:r>
          </w:p>
        </w:tc>
        <w:tc>
          <w:tcPr>
            <w:tcW w:type="dxa" w:w="210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II 替换为评分卡</w:t>
            </w:r>
          </w:p>
        </w:tc>
      </w:tr>
      <w:tr>
        <w:tc>
          <w:tcPr>
            <w:tcW w:type="dxa" w:w="232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申请进度查询</w:t>
            </w:r>
          </w:p>
        </w:tc>
        <w:tc>
          <w:tcPr>
            <w:tcW w:type="dxa" w:w="14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UC-06</w:t>
            </w:r>
          </w:p>
        </w:tc>
        <w:tc>
          <w:tcPr>
            <w:tcW w:type="dxa" w:w="12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Must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10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闭环反馈</w:t>
            </w:r>
          </w:p>
        </w:tc>
      </w:tr>
      <w:tr>
        <w:tc>
          <w:tcPr>
            <w:tcW w:type="dxa" w:w="232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申请单管理</w:t>
            </w:r>
          </w:p>
        </w:tc>
        <w:tc>
          <w:tcPr>
            <w:tcW w:type="dxa" w:w="14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UC-07</w:t>
            </w:r>
          </w:p>
        </w:tc>
        <w:tc>
          <w:tcPr>
            <w:tcW w:type="dxa" w:w="12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Must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10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管理端核心</w:t>
            </w:r>
          </w:p>
        </w:tc>
      </w:tr>
      <w:tr>
        <w:tc>
          <w:tcPr>
            <w:tcW w:type="dxa" w:w="232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人工复核审批</w:t>
            </w:r>
          </w:p>
        </w:tc>
        <w:tc>
          <w:tcPr>
            <w:tcW w:type="dxa" w:w="14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UC-05</w:t>
            </w:r>
          </w:p>
        </w:tc>
        <w:tc>
          <w:tcPr>
            <w:tcW w:type="dxa" w:w="12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Must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是（已实现）</w:t>
            </w:r>
          </w:p>
        </w:tc>
        <w:tc>
          <w:tcPr>
            <w:tcW w:type="dxa" w:w="210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转人工闭环；结论追加记录、不覆盖原决策</w:t>
            </w:r>
          </w:p>
        </w:tc>
      </w:tr>
      <w:tr>
        <w:tc>
          <w:tcPr>
            <w:tcW w:type="dxa" w:w="232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产品管理</w:t>
            </w:r>
          </w:p>
        </w:tc>
        <w:tc>
          <w:tcPr>
            <w:tcW w:type="dxa" w:w="14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Should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10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II</w:t>
            </w:r>
          </w:p>
        </w:tc>
      </w:tr>
      <w:tr>
        <w:tc>
          <w:tcPr>
            <w:tcW w:type="dxa" w:w="232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数据源配置</w:t>
            </w:r>
          </w:p>
        </w:tc>
        <w:tc>
          <w:tcPr>
            <w:tcW w:type="dxa" w:w="14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Could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10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III</w:t>
            </w:r>
          </w:p>
        </w:tc>
      </w:tr>
      <w:tr>
        <w:tc>
          <w:tcPr>
            <w:tcW w:type="dxa" w:w="232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还款计划与还款管理</w:t>
            </w:r>
          </w:p>
        </w:tc>
        <w:tc>
          <w:tcPr>
            <w:tcW w:type="dxa" w:w="14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Should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10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II（账务管理）</w:t>
            </w:r>
          </w:p>
        </w:tc>
      </w:tr>
      <w:tr>
        <w:tc>
          <w:tcPr>
            <w:tcW w:type="dxa" w:w="232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放款管理</w:t>
            </w:r>
          </w:p>
        </w:tc>
        <w:tc>
          <w:tcPr>
            <w:tcW w:type="dxa" w:w="14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Should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10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II</w:t>
            </w:r>
          </w:p>
        </w:tc>
      </w:tr>
      <w:tr>
        <w:tc>
          <w:tcPr>
            <w:tcW w:type="dxa" w:w="232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客服与智能问答</w:t>
            </w:r>
          </w:p>
        </w:tc>
        <w:tc>
          <w:tcPr>
            <w:tcW w:type="dxa" w:w="14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Could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10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III</w:t>
            </w:r>
          </w:p>
        </w:tc>
      </w:tr>
      <w:tr>
        <w:tc>
          <w:tcPr>
            <w:tcW w:type="dxa" w:w="232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信贷核心记账与资金清算</w:t>
            </w:r>
          </w:p>
        </w:tc>
        <w:tc>
          <w:tcPr>
            <w:tcW w:type="dxa" w:w="14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2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Won't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10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超出课程范围</w:t>
            </w:r>
          </w:p>
        </w:tc>
      </w:tr>
    </w:tbl>
    <w:p>
      <w:pPr>
        <w:spacing w:after="0" w:line="144" w:lineRule="auto"/>
      </w:pPr>
    </w:p>
    <w:p>
      <w:pPr>
        <w:pStyle w:val="Heading1"/>
      </w:pPr>
      <w:r>
        <w:t>5  数据需求</w:t>
      </w:r>
    </w:p>
    <w:p>
      <w:pPr>
        <w:pStyle w:val="Heading2"/>
      </w:pPr>
      <w:r>
        <w:t>5.1  数据实体关系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系统的核心数据实体及其关系如图 5-1 所示。共 4 个实体：用户、贷款产品、贷款申请、风控决策。其中用户与贷款申请为 1:N，产品与贷款申请为 1:N，申请与决策为 1:1。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15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1_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1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 w:eastAsia="宋体"/>
          <w:b/>
          <w:sz w:val="21"/>
        </w:rPr>
        <w:t>图 5-1  系统 E-R 图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实体说明见表 5-1。需要说明的是，阶段 II 将在申请与决策之外新增放款记录、还款计划、还款流水三个实体，与申请单形成 1:1 或 1:N 关系；本阶段在 E-R 图中以申请单为中心预留了扩展位置，保证后续演进时不需要重构既有关系。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5-1  实体说明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type="dxa" w:w="196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实体</w:t>
            </w:r>
          </w:p>
        </w:tc>
        <w:tc>
          <w:tcPr>
            <w:tcW w:type="dxa" w:w="2840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  <w:tc>
          <w:tcPr>
            <w:tcW w:type="dxa" w:w="2949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关键属性</w:t>
            </w:r>
          </w:p>
        </w:tc>
        <w:tc>
          <w:tcPr>
            <w:tcW w:type="dxa" w:w="1202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数据量级（估算）</w:t>
            </w:r>
          </w:p>
        </w:tc>
      </w:tr>
      <w:tr>
        <w:tc>
          <w:tcPr>
            <w:tcW w:type="dxa" w:w="196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 User</w:t>
            </w:r>
          </w:p>
        </w:tc>
        <w:tc>
          <w:tcPr>
            <w:tcW w:type="dxa" w:w="284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系统的登录账号，区分普通用户与管理员</w:t>
            </w:r>
          </w:p>
        </w:tc>
        <w:tc>
          <w:tcPr>
            <w:tcW w:type="dxa" w:w="29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账号、密码哈希、角色、手机号、身份证号、月收入</w:t>
            </w:r>
          </w:p>
        </w:tc>
        <w:tc>
          <w:tcPr>
            <w:tcW w:type="dxa" w:w="120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千级</w:t>
            </w:r>
          </w:p>
        </w:tc>
      </w:tr>
      <w:tr>
        <w:tc>
          <w:tcPr>
            <w:tcW w:type="dxa" w:w="196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贷款产品 Product</w:t>
            </w:r>
          </w:p>
        </w:tc>
        <w:tc>
          <w:tcPr>
            <w:tcW w:type="dxa" w:w="284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可申请的贷款产品及其准入条件</w:t>
            </w:r>
          </w:p>
        </w:tc>
        <w:tc>
          <w:tcPr>
            <w:tcW w:type="dxa" w:w="29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名称、额度区间、期限区间、基础利率、状态</w:t>
            </w:r>
          </w:p>
        </w:tc>
        <w:tc>
          <w:tcPr>
            <w:tcW w:type="dxa" w:w="120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十级</w:t>
            </w:r>
          </w:p>
        </w:tc>
      </w:tr>
      <w:tr>
        <w:tc>
          <w:tcPr>
            <w:tcW w:type="dxa" w:w="196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贷款申请 Application</w:t>
            </w:r>
          </w:p>
        </w:tc>
        <w:tc>
          <w:tcPr>
            <w:tcW w:type="dxa" w:w="284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一笔贷款申请单，同时是我的贷款列表的一行</w:t>
            </w:r>
          </w:p>
        </w:tc>
        <w:tc>
          <w:tcPr>
            <w:tcW w:type="dxa" w:w="29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申请人、产品、金额、期限、用途、状态、风险分</w:t>
            </w:r>
          </w:p>
        </w:tc>
        <w:tc>
          <w:tcPr>
            <w:tcW w:type="dxa" w:w="120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万级</w:t>
            </w:r>
          </w:p>
        </w:tc>
      </w:tr>
      <w:tr>
        <w:tc>
          <w:tcPr>
            <w:tcW w:type="dxa" w:w="196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风控决策 Decision</w:t>
            </w:r>
          </w:p>
        </w:tc>
        <w:tc>
          <w:tcPr>
            <w:tcW w:type="dxa" w:w="284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对一笔申请的风控结论及依据</w:t>
            </w:r>
          </w:p>
        </w:tc>
        <w:tc>
          <w:tcPr>
            <w:tcW w:type="dxa" w:w="29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结论、批核额度、批核利率、命中原因、特征快照</w:t>
            </w:r>
          </w:p>
        </w:tc>
        <w:tc>
          <w:tcPr>
            <w:tcW w:type="dxa" w:w="120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万级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t>5.2  数据字典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本节给出阶段 I 四张核心表的结构定义。字段命名遵循数据库用 snake_case、接口返回用 camelCase 的约定，两者在序列化层统一转换。需要说明的是，decisions 表允许同一笔申请存在多条记录：提交时写入一条自动决策（source=auto），人工复核时再追加一条（source=manual），原始记录保留不覆盖，读取时按创建时间取最新一条。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5-2  用户表（users）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type="dxa" w:w="2512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字段名</w:t>
            </w:r>
          </w:p>
        </w:tc>
        <w:tc>
          <w:tcPr>
            <w:tcW w:type="dxa" w:w="1857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type="dxa" w:w="240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约束</w:t>
            </w:r>
          </w:p>
        </w:tc>
        <w:tc>
          <w:tcPr>
            <w:tcW w:type="dxa" w:w="2185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VARCHAR(32)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PK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 ID，UUID 去横线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username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VARCHAR(32)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UNIQUE, 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登录账号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password_hash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VARCHAR(128)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PBKDF2-SHA256 加盐哈希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name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VARCHAR(64)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真实姓名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role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VARCHAR(16)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user / admin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phone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VARCHAR(20)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手机号，展示时脱敏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id_card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VARCHAR(32)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身份证号，展示时脱敏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monthly_income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FLOAT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&gt;= 0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月收入（元）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created_at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DATETIME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创建时间</w:t>
            </w:r>
          </w:p>
        </w:tc>
      </w:tr>
    </w:tbl>
    <w:p>
      <w:pPr>
        <w:spacing w:after="0" w:line="144" w:lineRule="auto"/>
      </w:pP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5-3  贷款产品表（products）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type="dxa" w:w="2512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字段名</w:t>
            </w:r>
          </w:p>
        </w:tc>
        <w:tc>
          <w:tcPr>
            <w:tcW w:type="dxa" w:w="1857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type="dxa" w:w="240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约束</w:t>
            </w:r>
          </w:p>
        </w:tc>
        <w:tc>
          <w:tcPr>
            <w:tcW w:type="dxa" w:w="2185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VARCHAR(32)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PK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产品 ID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name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VARCHAR(64)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产品名称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description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VARCHAR(255)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产品卖点描述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min_amount / max_amount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FLOAT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&gt;= 0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额度区间（元）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min_term / max_term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 0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期限区间（月）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base_rate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FLOAT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 0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基础年化利率（小数）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tags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JSON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标签数组，用于前端展示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featured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BOOLEAN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是否首页推荐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status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VARCHAR(8)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on 上架 / off 下架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sort_order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展示排序号</w:t>
            </w:r>
          </w:p>
        </w:tc>
      </w:tr>
    </w:tbl>
    <w:p>
      <w:pPr>
        <w:spacing w:after="0" w:line="144" w:lineRule="auto"/>
      </w:pP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5-4  贷款申请表（applications）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type="dxa" w:w="2512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字段名</w:t>
            </w:r>
          </w:p>
        </w:tc>
        <w:tc>
          <w:tcPr>
            <w:tcW w:type="dxa" w:w="1857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type="dxa" w:w="240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约束</w:t>
            </w:r>
          </w:p>
        </w:tc>
        <w:tc>
          <w:tcPr>
            <w:tcW w:type="dxa" w:w="2185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VARCHAR(32)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PK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申请单 ID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user_id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VARCHAR(32)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FK users.id, INDEX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提交人（管理端直录时为空）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product_id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VARCHAR(32)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FK products.id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贷款产品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applicant_name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VARCHAR(64)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申请人姓名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id_card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VARCHAR(32)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身份证号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phone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VARCHAR(20)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手机号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monthly_income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FLOAT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 0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月收入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requested_amount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FLOAT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 0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申请金额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term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INTEGER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 0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期限（月）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purpose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VARCHAR(128)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借款用途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status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VARCHAR(16)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PENDING / APPROVED / REJECTED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review_required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BOOLEAN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INDEX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是否等待人工复核（待办列表筛选用）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risk_level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VARCHAR(8)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LOW / MEDIUM / HIGH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risk_score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FLOAT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0~100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风险分，越高越危险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created_at / decided_at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DATETIME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创建时间 / 出结论时间</w:t>
            </w:r>
          </w:p>
        </w:tc>
      </w:tr>
    </w:tbl>
    <w:p>
      <w:pPr>
        <w:spacing w:after="0" w:line="144" w:lineRule="auto"/>
      </w:pP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5-5  风控决策表（decisions）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type="dxa" w:w="2512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字段名</w:t>
            </w:r>
          </w:p>
        </w:tc>
        <w:tc>
          <w:tcPr>
            <w:tcW w:type="dxa" w:w="1857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类型</w:t>
            </w:r>
          </w:p>
        </w:tc>
        <w:tc>
          <w:tcPr>
            <w:tcW w:type="dxa" w:w="240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约束</w:t>
            </w:r>
          </w:p>
        </w:tc>
        <w:tc>
          <w:tcPr>
            <w:tcW w:type="dxa" w:w="2185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id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VARCHAR(32)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PK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决策 ID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application_id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VARCHAR(32)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FK applications.id, INDEX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所属申请单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status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ENUM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approved / manual / rejected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approved_amount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FLOAT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&gt;= 0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批核额度（元）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rate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FLOAT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&gt;= 0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批核年化利率（小数）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reasons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JSON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命中的规则或模型原因列表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engine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VARCHAR(32)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决策引擎标识：rule_v0 / scorecard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model_version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VARCHAR(32)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引擎或模型版本，用于新旧机制效果对比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feature_profile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JSON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决策时的特征快照，用于复盘与审计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raw_data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JSON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三源原始数据快照，多数据源明细接口的数据来源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source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VARCHAR(16)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auto 系统自动 / manual 人工复核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reviewer_id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VARCHAR(32)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人工复核人用户 ID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reviewed_at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DATETIME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人工复核时间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comment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VARCHAR(255)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复核意见</w:t>
            </w:r>
          </w:p>
        </w:tc>
      </w:tr>
      <w:tr>
        <w:tc>
          <w:tcPr>
            <w:tcW w:type="dxa" w:w="251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created_at</w:t>
            </w:r>
          </w:p>
        </w:tc>
        <w:tc>
          <w:tcPr>
            <w:tcW w:type="dxa" w:w="185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DATETIME</w:t>
            </w:r>
          </w:p>
        </w:tc>
        <w:tc>
          <w:tcPr>
            <w:tcW w:type="dxa" w:w="240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NOT NULL</w:t>
            </w:r>
          </w:p>
        </w:tc>
        <w:tc>
          <w:tcPr>
            <w:tcW w:type="dxa" w:w="218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决策时间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t>5.3  数据流分析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系统的顶层数据流如图 5-2 所示：系统作为一个整体（P0），与借款人、风控专员、管理员、外部数据源四类外部实体交换数据。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25459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2_dfd_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25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 w:eastAsia="宋体"/>
          <w:b/>
          <w:sz w:val="21"/>
        </w:rPr>
        <w:t>图 5-2  顶层数据流图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对顶层加工进一步分解，得到 0 层数据流图（图 5-3）：P1 用户与产品、P2 申请受理、P3 风控决策、P4 审批管理四个子加工，以及 D1 用户与产品、D2 申请单、D3 决策记录三个数据存储。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920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5_3_dfd_l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2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Times New Roman" w:hAnsi="Times New Roman" w:eastAsia="宋体"/>
          <w:b/>
          <w:sz w:val="21"/>
        </w:rPr>
        <w:t>图 5-3  0 层数据流图</w:t>
      </w:r>
    </w:p>
    <w:p>
      <w:pPr>
        <w:pStyle w:val="Heading2"/>
      </w:pPr>
      <w:r>
        <w:t>5.4  数据完整性与约束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5-6  数据完整性约束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995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4645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约束内容</w:t>
            </w:r>
          </w:p>
        </w:tc>
        <w:tc>
          <w:tcPr>
            <w:tcW w:type="dxa" w:w="331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保障手段</w:t>
            </w:r>
          </w:p>
        </w:tc>
      </w:tr>
      <w:tr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DC-01</w:t>
            </w:r>
          </w:p>
        </w:tc>
        <w:tc>
          <w:tcPr>
            <w:tcW w:type="dxa" w:w="46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申请单必须归属于一个存在的产品</w:t>
            </w:r>
          </w:p>
        </w:tc>
        <w:tc>
          <w:tcPr>
            <w:tcW w:type="dxa" w:w="331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外键约束 + 提交时校验产品状态</w:t>
            </w:r>
          </w:p>
        </w:tc>
      </w:tr>
      <w:tr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DC-02</w:t>
            </w:r>
          </w:p>
        </w:tc>
        <w:tc>
          <w:tcPr>
            <w:tcW w:type="dxa" w:w="46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一笔申请单最多对应一条自动决策记录</w:t>
            </w:r>
          </w:p>
        </w:tc>
        <w:tc>
          <w:tcPr>
            <w:tcW w:type="dxa" w:w="331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决策写入前检查是否已存在</w:t>
            </w:r>
          </w:p>
        </w:tc>
      </w:tr>
      <w:tr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DC-03</w:t>
            </w:r>
          </w:p>
        </w:tc>
        <w:tc>
          <w:tcPr>
            <w:tcW w:type="dxa" w:w="46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申请单状态只能按 BR-07 的方向流转</w:t>
            </w:r>
          </w:p>
        </w:tc>
        <w:tc>
          <w:tcPr>
            <w:tcW w:type="dxa" w:w="331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服务层状态机校验</w:t>
            </w:r>
          </w:p>
        </w:tc>
      </w:tr>
      <w:tr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DC-04</w:t>
            </w:r>
          </w:p>
        </w:tc>
        <w:tc>
          <w:tcPr>
            <w:tcW w:type="dxa" w:w="46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金额、期限必须为正数</w:t>
            </w:r>
          </w:p>
        </w:tc>
        <w:tc>
          <w:tcPr>
            <w:tcW w:type="dxa" w:w="331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接口层参数校验（Pydantic）</w:t>
            </w:r>
          </w:p>
        </w:tc>
      </w:tr>
      <w:tr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DC-05</w:t>
            </w:r>
          </w:p>
        </w:tc>
        <w:tc>
          <w:tcPr>
            <w:tcW w:type="dxa" w:w="46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敏感字段在接口返回时必须脱敏</w:t>
            </w:r>
          </w:p>
        </w:tc>
        <w:tc>
          <w:tcPr>
            <w:tcW w:type="dxa" w:w="331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序列化层统一处理，不依赖前端</w:t>
            </w:r>
          </w:p>
        </w:tc>
      </w:tr>
      <w:tr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DC-06</w:t>
            </w:r>
          </w:p>
        </w:tc>
        <w:tc>
          <w:tcPr>
            <w:tcW w:type="dxa" w:w="464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删除产品不得影响历史申请单</w:t>
            </w:r>
          </w:p>
        </w:tc>
        <w:tc>
          <w:tcPr>
            <w:tcW w:type="dxa" w:w="331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产品采用下架而非物理删除（软删除）</w:t>
            </w:r>
          </w:p>
        </w:tc>
      </w:tr>
    </w:tbl>
    <w:p>
      <w:pPr>
        <w:spacing w:after="0" w:line="144" w:lineRule="auto"/>
      </w:pPr>
    </w:p>
    <w:p>
      <w:pPr>
        <w:pStyle w:val="Heading1"/>
      </w:pPr>
      <w:r>
        <w:t>6  非功能需求</w:t>
      </w:r>
    </w:p>
    <w:p>
      <w:pPr>
        <w:pStyle w:val="Heading2"/>
      </w:pPr>
      <w:r>
        <w:t>6.1  性能需求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6-1  性能需求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268"/>
        <w:gridCol w:w="2268"/>
      </w:tblGrid>
      <w:tr>
        <w:tc>
          <w:tcPr>
            <w:tcW w:type="dxa" w:w="110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3649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43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目标值</w:t>
            </w:r>
          </w:p>
        </w:tc>
        <w:tc>
          <w:tcPr>
            <w:tcW w:type="dxa" w:w="1769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验证方法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NFR-P1</w:t>
            </w:r>
          </w:p>
        </w:tc>
        <w:tc>
          <w:tcPr>
            <w:tcW w:type="dxa" w:w="36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申请提交到返回决策结果的响应时间</w:t>
            </w:r>
          </w:p>
        </w:tc>
        <w:tc>
          <w:tcPr>
            <w:tcW w:type="dxa" w:w="24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P95 ≤ 3 秒（Mock 数据源）</w:t>
            </w:r>
          </w:p>
        </w:tc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接口压测，统计 P95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NFR-P2</w:t>
            </w:r>
          </w:p>
        </w:tc>
        <w:tc>
          <w:tcPr>
            <w:tcW w:type="dxa" w:w="36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产品列表、申请列表接口响应时间</w:t>
            </w:r>
          </w:p>
        </w:tc>
        <w:tc>
          <w:tcPr>
            <w:tcW w:type="dxa" w:w="24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P95 ≤ 500 毫秒</w:t>
            </w:r>
          </w:p>
        </w:tc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接口压测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NFR-P3</w:t>
            </w:r>
          </w:p>
        </w:tc>
        <w:tc>
          <w:tcPr>
            <w:tcW w:type="dxa" w:w="36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单节点并发用户数</w:t>
            </w:r>
          </w:p>
        </w:tc>
        <w:tc>
          <w:tcPr>
            <w:tcW w:type="dxa" w:w="24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≥ 100（阶段 I 目标）</w:t>
            </w:r>
          </w:p>
        </w:tc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JMeter / Locust 压测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NFR-P4</w:t>
            </w:r>
          </w:p>
        </w:tc>
        <w:tc>
          <w:tcPr>
            <w:tcW w:type="dxa" w:w="36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列表分页单页数据量</w:t>
            </w:r>
          </w:p>
        </w:tc>
        <w:tc>
          <w:tcPr>
            <w:tcW w:type="dxa" w:w="24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默认 10 条，最大 100 条</w:t>
            </w:r>
          </w:p>
        </w:tc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接口参数校验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NFR-P5</w:t>
            </w:r>
          </w:p>
        </w:tc>
        <w:tc>
          <w:tcPr>
            <w:tcW w:type="dxa" w:w="364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借款端首屏加载时间</w:t>
            </w:r>
          </w:p>
        </w:tc>
        <w:tc>
          <w:tcPr>
            <w:tcW w:type="dxa" w:w="24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≤ 2 秒（4G 网络）</w:t>
            </w:r>
          </w:p>
        </w:tc>
        <w:tc>
          <w:tcPr>
            <w:tcW w:type="dxa" w:w="176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真机测试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t>6.2  安全需求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6-2  安全需求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110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880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</w:t>
            </w:r>
          </w:p>
        </w:tc>
        <w:tc>
          <w:tcPr>
            <w:tcW w:type="dxa" w:w="5972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实现要求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NFR-S1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身份认证</w:t>
            </w:r>
          </w:p>
        </w:tc>
        <w:tc>
          <w:tcPr>
            <w:tcW w:type="dxa" w:w="59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登录后签发 Bearer Token；令牌含用户 ID、角色与过期时间，使用 HMAC-SHA256 签名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NFR-S2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密码存储</w:t>
            </w:r>
          </w:p>
        </w:tc>
        <w:tc>
          <w:tcPr>
            <w:tcW w:type="dxa" w:w="59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 PBKDF2-SHA256 加盐哈希（迭代 20 万次），禁止明文或可逆加密存储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NFR-S3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访问控制</w:t>
            </w:r>
          </w:p>
        </w:tc>
        <w:tc>
          <w:tcPr>
            <w:tcW w:type="dxa" w:w="59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借款人只能访问自己的申请单；管理端接口统一校验管理员角色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NFR-S4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敏感信息脱敏</w:t>
            </w:r>
          </w:p>
        </w:tc>
        <w:tc>
          <w:tcPr>
            <w:tcW w:type="dxa" w:w="59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身份证号、手机号在接口返回与界面展示时均脱敏，脱敏在服务端完成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NFR-S5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传输安全</w:t>
            </w:r>
          </w:p>
        </w:tc>
        <w:tc>
          <w:tcPr>
            <w:tcW w:type="dxa" w:w="59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生产环境强制 HTTPS；开发环境允许 HTTP，需在部署文档中说明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NFR-S6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密钥管理</w:t>
            </w:r>
          </w:p>
        </w:tc>
        <w:tc>
          <w:tcPr>
            <w:tcW w:type="dxa" w:w="59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签名密钥通过环境变量注入，禁止硬编码在代码仓库中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NFR-S7</w:t>
            </w:r>
          </w:p>
        </w:tc>
        <w:tc>
          <w:tcPr>
            <w:tcW w:type="dxa" w:w="18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操作留痕</w:t>
            </w:r>
          </w:p>
        </w:tc>
        <w:tc>
          <w:tcPr>
            <w:tcW w:type="dxa" w:w="597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决策记录保存特征快照与命中原因，便于事后审计与复盘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t>6.3  可靠性与可用性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（1）外部数据源不可用时，系统按数据缺失降级处理，结论转人工复核，不得直接放行或报错阻断。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（2）服务端异常统一返回 {code: 500, message: 服务器内部错误}，不向前端暴露堆栈信息。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（3）数据库操作以事务为单位，申请单与决策记录必须同时成功或同时回滚。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（4）系统可用性目标：课程演示期间（单机部署）不出现服务崩溃；阶段 II 起目标为 99.5%。</w:t>
      </w:r>
    </w:p>
    <w:p>
      <w:pPr>
        <w:pStyle w:val="Heading2"/>
      </w:pPr>
      <w:r>
        <w:t>6.4  易用性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（1）借款端：从打开 App 到提交申请，主流程不超过 4 个页面；表单字段提供默认值与即时校验，避免出现提交后才报错的情况。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（2）管理端：申请列表默认按时间倒序，转人工待办优先展示；详情页把三源数据、特征画像、命中规则、决策结论按因果顺序排列，使风控专员无需额外询问即可判断。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（3）错误提示面向用户：不出现技术术语与错误码，例如提示该产品的可申请金额区间，而不是参数校验失败。</w:t>
      </w:r>
    </w:p>
    <w:p>
      <w:pPr>
        <w:pStyle w:val="Heading2"/>
      </w:pPr>
      <w:r>
        <w:t>6.5  可扩展性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（1）数据源可插拔：所有外部数据源实现同一抽象接口，新增数据源只需增加一个适配器，上层特征聚合与决策逻辑无需改动；通过配置项在 Mock 与真实接入之间切换。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（2）风控引擎可替换：决策能力已抽象为 RiskEngine 接口，阶段 I 提供规则实现（rule_v0），阶段 II 的评分卡只需新增一个实现类并完成注册，决策链路与接口层无需改动；决策记录中保存引擎标识与版本，便于横向对比与灰度切换。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（3）业务模块可拆分：代码按认证、产品、申请、风控、审批划分边界，为阶段 III 的微服务重构预留拆分点。</w:t>
      </w:r>
    </w:p>
    <w:p>
      <w:pPr>
        <w:pStyle w:val="Heading2"/>
      </w:pPr>
      <w:r>
        <w:t>6.6  合规性需求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依据《个人贷款管理办法》（2024）及个人信息保护相关法规，本系统需满足以下合规要求：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6-3  合规性需求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110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4092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合规要求</w:t>
            </w:r>
          </w:p>
        </w:tc>
        <w:tc>
          <w:tcPr>
            <w:tcW w:type="dxa" w:w="3760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系统对应设计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NFR-C1</w:t>
            </w:r>
          </w:p>
        </w:tc>
        <w:tc>
          <w:tcPr>
            <w:tcW w:type="dxa" w:w="409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贷款用途管理：贷款资金不得用于购房、投资等禁止性用途</w:t>
            </w:r>
          </w:p>
        </w:tc>
        <w:tc>
          <w:tcPr>
            <w:tcW w:type="dxa" w:w="376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申请表单强制填写用途，用途字段随申请单留痕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NFR-C2</w:t>
            </w:r>
          </w:p>
        </w:tc>
        <w:tc>
          <w:tcPr>
            <w:tcW w:type="dxa" w:w="409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利率透明：应在申请前向借款人明示年化利率</w:t>
            </w:r>
          </w:p>
        </w:tc>
        <w:tc>
          <w:tcPr>
            <w:tcW w:type="dxa" w:w="376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产品卡片与确认页展示年化利率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NFR-C3</w:t>
            </w:r>
          </w:p>
        </w:tc>
        <w:tc>
          <w:tcPr>
            <w:tcW w:type="dxa" w:w="409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客户信息保护：收集、使用个人信息应遵循最小必要原则</w:t>
            </w:r>
          </w:p>
        </w:tc>
        <w:tc>
          <w:tcPr>
            <w:tcW w:type="dxa" w:w="376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仅采集申贷必需字段；展示层脱敏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NFR-C4</w:t>
            </w:r>
          </w:p>
        </w:tc>
        <w:tc>
          <w:tcPr>
            <w:tcW w:type="dxa" w:w="409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征信查询授权：查询个人征信应取得授权</w:t>
            </w:r>
          </w:p>
        </w:tc>
        <w:tc>
          <w:tcPr>
            <w:tcW w:type="dxa" w:w="376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申请页展示授权条款，用户勾选后方可提交（阶段 II 实现电子授权留痕）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NFR-C5</w:t>
            </w:r>
          </w:p>
        </w:tc>
        <w:tc>
          <w:tcPr>
            <w:tcW w:type="dxa" w:w="409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面谈面签与受托支付</w:t>
            </w:r>
          </w:p>
        </w:tc>
        <w:tc>
          <w:tcPr>
            <w:tcW w:type="dxa" w:w="376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II 在放款管理模块实现</w:t>
            </w:r>
          </w:p>
        </w:tc>
      </w:tr>
      <w:tr>
        <w:tc>
          <w:tcPr>
            <w:tcW w:type="dxa" w:w="110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NFR-C6</w:t>
            </w:r>
          </w:p>
        </w:tc>
        <w:tc>
          <w:tcPr>
            <w:tcW w:type="dxa" w:w="4092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数据留存与审计</w:t>
            </w:r>
          </w:p>
        </w:tc>
        <w:tc>
          <w:tcPr>
            <w:tcW w:type="dxa" w:w="376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决策记录与申请单长期留存，支持按申请单追溯完整决策链路</w:t>
            </w:r>
          </w:p>
        </w:tc>
      </w:tr>
    </w:tbl>
    <w:p>
      <w:pPr>
        <w:spacing w:after="0" w:line="144" w:lineRule="auto"/>
      </w:pPr>
    </w:p>
    <w:p>
      <w:pPr>
        <w:pStyle w:val="Heading1"/>
      </w:pPr>
      <w:r>
        <w:t>7  复杂工程问题归纳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章归纳本系统在需求分析阶段识别出的四个复杂工程问题。判断复杂的标准是：问题不能通过单一技术手段解决，且不同解决路径之间存在明显取舍。每个问题给出问题描述、难点、候选方案对比、本阶段应对措施与后续演进方向。</w:t>
      </w:r>
    </w:p>
    <w:p>
      <w:pPr>
        <w:pStyle w:val="Heading2"/>
      </w:pPr>
      <w:r>
        <w:t>7.1  多源异构数据的融合与一致性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问题描述：征信、运营商、公积金三类数据的字段体系、更新频率、可靠性完全不同。征信数据以逾期次数、负债金额等结构化指标为主，运营商数据以在网时长、实名状态为主，公积金数据以缴存月数、月缴存额为主。系统必须把它们统一到同一张特征画像上，才能被同一套决策逻辑消费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难点：（1）同一业务含义在不同数据源中可能重复或冲突，例如是否实名既可能来自运营商，也可能来自征信；（2）部分数据源可能超时或返回残缺字段，融合结果不能因此失真；（3）融合规则一旦变化，历史决策的可比性会被破坏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7-1  多源融合方案对比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候选方案</w:t>
            </w:r>
          </w:p>
        </w:tc>
        <w:tc>
          <w:tcPr>
            <w:tcW w:type="dxa" w:w="298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做法</w:t>
            </w:r>
          </w:p>
        </w:tc>
        <w:tc>
          <w:tcPr>
            <w:tcW w:type="dxa" w:w="1680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优点</w:t>
            </w:r>
          </w:p>
        </w:tc>
        <w:tc>
          <w:tcPr>
            <w:tcW w:type="dxa" w:w="177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缺点</w:t>
            </w:r>
          </w:p>
        </w:tc>
        <w:tc>
          <w:tcPr>
            <w:tcW w:type="dxa" w:w="93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15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方案 A：字段直接拼接</w:t>
            </w:r>
          </w:p>
        </w:tc>
        <w:tc>
          <w:tcPr>
            <w:tcW w:type="dxa" w:w="29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各源字段简单合并为一个宽表</w:t>
            </w:r>
          </w:p>
        </w:tc>
        <w:tc>
          <w:tcPr>
            <w:tcW w:type="dxa" w:w="1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实现简单</w:t>
            </w:r>
          </w:p>
        </w:tc>
        <w:tc>
          <w:tcPr>
            <w:tcW w:type="dxa" w:w="177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字段冗余、冲突无处理、不可追溯</w:t>
            </w:r>
          </w:p>
        </w:tc>
        <w:tc>
          <w:tcPr>
            <w:tcW w:type="dxa" w:w="9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不采用</w:t>
            </w:r>
          </w:p>
        </w:tc>
      </w:tr>
      <w:tr>
        <w:tc>
          <w:tcPr>
            <w:tcW w:type="dxa" w:w="15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方案 B：统一特征层（选用）</w:t>
            </w:r>
          </w:p>
        </w:tc>
        <w:tc>
          <w:tcPr>
            <w:tcW w:type="dxa" w:w="29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定义统一的 FeatureProfile，各源通过映射函数汇入，冲突按优先级裁决</w:t>
            </w:r>
          </w:p>
        </w:tc>
        <w:tc>
          <w:tcPr>
            <w:tcW w:type="dxa" w:w="1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字段语义单一、可追溯、便于替换数据源</w:t>
            </w:r>
          </w:p>
        </w:tc>
        <w:tc>
          <w:tcPr>
            <w:tcW w:type="dxa" w:w="177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需要维护映射关系</w:t>
            </w:r>
          </w:p>
        </w:tc>
        <w:tc>
          <w:tcPr>
            <w:tcW w:type="dxa" w:w="9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采用</w:t>
            </w:r>
          </w:p>
        </w:tc>
      </w:tr>
      <w:tr>
        <w:tc>
          <w:tcPr>
            <w:tcW w:type="dxa" w:w="15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方案 C：图数据库建模</w:t>
            </w:r>
          </w:p>
        </w:tc>
        <w:tc>
          <w:tcPr>
            <w:tcW w:type="dxa" w:w="29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以实体关系图组织多源数据</w:t>
            </w:r>
          </w:p>
        </w:tc>
        <w:tc>
          <w:tcPr>
            <w:tcW w:type="dxa" w:w="1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关系表达能力强</w:t>
            </w:r>
          </w:p>
        </w:tc>
        <w:tc>
          <w:tcPr>
            <w:tcW w:type="dxa" w:w="177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对当前数据规模属过度设计</w:t>
            </w:r>
          </w:p>
        </w:tc>
        <w:tc>
          <w:tcPr>
            <w:tcW w:type="dxa" w:w="9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III 再评估</w:t>
            </w:r>
          </w:p>
        </w:tc>
      </w:tr>
    </w:tbl>
    <w:p>
      <w:pPr>
        <w:spacing w:after="0" w:line="144" w:lineRule="auto"/>
      </w:pP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本阶段应对：引入独立的数据源适配层与特征聚合层，两类职责分离；每个数据源返回的原始数据完整保存，供管理端追溯；冲突字段按可信度优先级裁决，并在特征画像中标注来源。</w:t>
      </w:r>
    </w:p>
    <w:p>
      <w:pPr>
        <w:pStyle w:val="Heading2"/>
      </w:pPr>
      <w:r>
        <w:t>7.2  风控决策的可解释性与口径一致性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问题描述：风控结论必须说得清。监管要求金融机构能够解释拒绝授信的理由，业务上也要求风控专员能复核系统结论。但规则引擎与评分卡模型在可解释性上差异很大：规则天然可解释，模型尤其是集成模型需要额外的解释手段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难点：（1）同一笔申请在规则结论与风险评分两套口径下可能矛盾，例如规则判通过但分数很高；（2）阶段 II 引入评分卡后，如何保证新旧机制的结论可比；（3）解释信息过多会淹没重点，过少则无法支撑复核。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7-2  可解释性方案对比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候选方案</w:t>
            </w:r>
          </w:p>
        </w:tc>
        <w:tc>
          <w:tcPr>
            <w:tcW w:type="dxa" w:w="298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做法</w:t>
            </w:r>
          </w:p>
        </w:tc>
        <w:tc>
          <w:tcPr>
            <w:tcW w:type="dxa" w:w="1680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优点</w:t>
            </w:r>
          </w:p>
        </w:tc>
        <w:tc>
          <w:tcPr>
            <w:tcW w:type="dxa" w:w="177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缺点</w:t>
            </w:r>
          </w:p>
        </w:tc>
        <w:tc>
          <w:tcPr>
            <w:tcW w:type="dxa" w:w="93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15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方案 A：只输出结论</w:t>
            </w:r>
          </w:p>
        </w:tc>
        <w:tc>
          <w:tcPr>
            <w:tcW w:type="dxa" w:w="29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仅返回通过或拒绝</w:t>
            </w:r>
          </w:p>
        </w:tc>
        <w:tc>
          <w:tcPr>
            <w:tcW w:type="dxa" w:w="1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实现最简单</w:t>
            </w:r>
          </w:p>
        </w:tc>
        <w:tc>
          <w:tcPr>
            <w:tcW w:type="dxa" w:w="177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无法复核、不满足合规要求</w:t>
            </w:r>
          </w:p>
        </w:tc>
        <w:tc>
          <w:tcPr>
            <w:tcW w:type="dxa" w:w="9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不采用</w:t>
            </w:r>
          </w:p>
        </w:tc>
      </w:tr>
      <w:tr>
        <w:tc>
          <w:tcPr>
            <w:tcW w:type="dxa" w:w="15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方案 B：结论 + 原因列表（选用）</w:t>
            </w:r>
          </w:p>
        </w:tc>
        <w:tc>
          <w:tcPr>
            <w:tcW w:type="dxa" w:w="29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返回命中的规则编号与自然语言原因，评分与结论分别计算后再对齐</w:t>
            </w:r>
          </w:p>
        </w:tc>
        <w:tc>
          <w:tcPr>
            <w:tcW w:type="dxa" w:w="1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可解释、可审计、与监管要求一致</w:t>
            </w:r>
          </w:p>
        </w:tc>
        <w:tc>
          <w:tcPr>
            <w:tcW w:type="dxa" w:w="177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原因过多时需要排序</w:t>
            </w:r>
          </w:p>
        </w:tc>
        <w:tc>
          <w:tcPr>
            <w:tcW w:type="dxa" w:w="9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采用</w:t>
            </w:r>
          </w:p>
        </w:tc>
      </w:tr>
      <w:tr>
        <w:tc>
          <w:tcPr>
            <w:tcW w:type="dxa" w:w="15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方案 C：模型 + SHAP 等解释工具</w:t>
            </w:r>
          </w:p>
        </w:tc>
        <w:tc>
          <w:tcPr>
            <w:tcW w:type="dxa" w:w="29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对每个特征给出贡献度</w:t>
            </w:r>
          </w:p>
        </w:tc>
        <w:tc>
          <w:tcPr>
            <w:tcW w:type="dxa" w:w="1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解释精细</w:t>
            </w:r>
          </w:p>
        </w:tc>
        <w:tc>
          <w:tcPr>
            <w:tcW w:type="dxa" w:w="177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I 无模型，成本高</w:t>
            </w:r>
          </w:p>
        </w:tc>
        <w:tc>
          <w:tcPr>
            <w:tcW w:type="dxa" w:w="9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III 评估</w:t>
            </w:r>
          </w:p>
        </w:tc>
      </w:tr>
    </w:tbl>
    <w:p>
      <w:pPr>
        <w:spacing w:after="0" w:line="144" w:lineRule="auto"/>
      </w:pP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本阶段应对：决策记录同时保存结论与风险分，并在风险分计算后按结论做一次对齐，保证两套口径不打架；命中原因以规则编号加自然语言成对保存，管理端按严重程度排序展示。</w:t>
      </w:r>
    </w:p>
    <w:p>
      <w:pPr>
        <w:pStyle w:val="Heading2"/>
      </w:pPr>
      <w:r>
        <w:t>7.3  三端并行开发下的接口契约管理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问题描述：项目由借款端（Android）、管理端（Web）与服务端三条线并行开发，三方对字段命名、状态取值、错误码的理解一旦不一致，联调成本会急剧上升。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难点：（1）移动端与 Web 端对字段命名的习惯不同（camelCase 与 snake_case）；（2）转人工这类业务概念在前端只有三种状态，需要额外的映射；（3）契约变更缺乏强制约束，容易出现代码改了文档没改的情况。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7-3  接口契约方案对比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候选方案</w:t>
            </w:r>
          </w:p>
        </w:tc>
        <w:tc>
          <w:tcPr>
            <w:tcW w:type="dxa" w:w="298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做法</w:t>
            </w:r>
          </w:p>
        </w:tc>
        <w:tc>
          <w:tcPr>
            <w:tcW w:type="dxa" w:w="1680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优点</w:t>
            </w:r>
          </w:p>
        </w:tc>
        <w:tc>
          <w:tcPr>
            <w:tcW w:type="dxa" w:w="177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缺点</w:t>
            </w:r>
          </w:p>
        </w:tc>
        <w:tc>
          <w:tcPr>
            <w:tcW w:type="dxa" w:w="93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结论</w:t>
            </w:r>
          </w:p>
        </w:tc>
      </w:tr>
      <w:tr>
        <w:tc>
          <w:tcPr>
            <w:tcW w:type="dxa" w:w="15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方案 A：口头约定</w:t>
            </w:r>
          </w:p>
        </w:tc>
        <w:tc>
          <w:tcPr>
            <w:tcW w:type="dxa" w:w="29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开发中随时沟通</w:t>
            </w:r>
          </w:p>
        </w:tc>
        <w:tc>
          <w:tcPr>
            <w:tcW w:type="dxa" w:w="1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零成本</w:t>
            </w:r>
          </w:p>
        </w:tc>
        <w:tc>
          <w:tcPr>
            <w:tcW w:type="dxa" w:w="177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不可追溯、新人上手慢</w:t>
            </w:r>
          </w:p>
        </w:tc>
        <w:tc>
          <w:tcPr>
            <w:tcW w:type="dxa" w:w="9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不采用</w:t>
            </w:r>
          </w:p>
        </w:tc>
      </w:tr>
      <w:tr>
        <w:tc>
          <w:tcPr>
            <w:tcW w:type="dxa" w:w="15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方案 B：契约文档 + 自动化接口文档（选用）</w:t>
            </w:r>
          </w:p>
        </w:tc>
        <w:tc>
          <w:tcPr>
            <w:tcW w:type="dxa" w:w="29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维护 API.md 作为唯一契约，同时用框架自动生成 OpenAPI 文档</w:t>
            </w:r>
          </w:p>
        </w:tc>
        <w:tc>
          <w:tcPr>
            <w:tcW w:type="dxa" w:w="1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双向可查、可在线调试</w:t>
            </w:r>
          </w:p>
        </w:tc>
        <w:tc>
          <w:tcPr>
            <w:tcW w:type="dxa" w:w="177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需要人工保持同步</w:t>
            </w:r>
          </w:p>
        </w:tc>
        <w:tc>
          <w:tcPr>
            <w:tcW w:type="dxa" w:w="9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采用</w:t>
            </w:r>
          </w:p>
        </w:tc>
      </w:tr>
      <w:tr>
        <w:tc>
          <w:tcPr>
            <w:tcW w:type="dxa" w:w="15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方案 C：契约优先</w:t>
            </w:r>
          </w:p>
        </w:tc>
        <w:tc>
          <w:tcPr>
            <w:tcW w:type="dxa" w:w="298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先写 OpenAPI 规范再生成三端代码</w:t>
            </w:r>
          </w:p>
        </w:tc>
        <w:tc>
          <w:tcPr>
            <w:tcW w:type="dxa" w:w="1680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强约束</w:t>
            </w:r>
          </w:p>
        </w:tc>
        <w:tc>
          <w:tcPr>
            <w:tcW w:type="dxa" w:w="177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学习成本高，课程周期内不划算</w:t>
            </w:r>
          </w:p>
        </w:tc>
        <w:tc>
          <w:tcPr>
            <w:tcW w:type="dxa" w:w="93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阶段 III 评估</w:t>
            </w:r>
          </w:p>
        </w:tc>
      </w:tr>
    </w:tbl>
    <w:p>
      <w:pPr>
        <w:spacing w:after="0" w:line="144" w:lineRule="auto"/>
      </w:pP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本阶段应对：以 API.md 作为唯一契约来源，明确响应外壳、字段命名、状态枚举与错误码；后端在序列化层统一做 camelCase 转换，入参同时接受两种写法，降低联调摩擦；框架自动生成的接口文档作为可在线调试的辅助手段。</w:t>
      </w:r>
    </w:p>
    <w:p>
      <w:pPr>
        <w:pStyle w:val="Heading2"/>
      </w:pPr>
      <w:r>
        <w:t>7.4  敏感金融数据的合规与安全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问题描述：系统处理身份证号、手机号、收入、负债等敏感个人信息，一旦泄露后果严重；同时风控专员在复核时又需要看到足够的信息，安全与可用之间存在张力。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难点：（1）脱敏必须发生在服务端，不能依赖前端不显示；（2）不同角色可见的信息粒度不同；（3）演示环境与生产环境的密钥、口令管理方式不同。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本阶段应对：接口层统一脱敏，身份证保留前 4 位与后 4 位，手机号保留前 3 位与后 4 位；鉴权令牌使用 HMAC 签名并通过环境变量注入密钥；演示账号与演示数据在文档中显式标注仅用于演示，并说明生产环境的替换方式。</w:t>
      </w:r>
    </w:p>
    <w:p>
      <w:pPr>
        <w:pStyle w:val="Heading1"/>
      </w:pPr>
      <w:r>
        <w:t>8  需求追踪与验收</w:t>
      </w:r>
    </w:p>
    <w:p>
      <w:pPr>
        <w:pStyle w:val="Heading2"/>
      </w:pPr>
      <w:r>
        <w:t>8.1  需求追踪矩阵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需求追踪矩阵用于保证每条需求都有用例承接、每个用例都有接口实现、每个接口都有测试覆盖，避免需求遗漏或实现超出范围。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8-1  需求追踪矩阵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7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需求编号</w:t>
            </w:r>
          </w:p>
        </w:tc>
        <w:tc>
          <w:tcPr>
            <w:tcW w:type="dxa" w:w="2434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需求描述</w:t>
            </w:r>
          </w:p>
        </w:tc>
        <w:tc>
          <w:tcPr>
            <w:tcW w:type="dxa" w:w="116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承接用例</w:t>
            </w:r>
          </w:p>
        </w:tc>
        <w:tc>
          <w:tcPr>
            <w:tcW w:type="dxa" w:w="2921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对应接口</w:t>
            </w:r>
          </w:p>
        </w:tc>
        <w:tc>
          <w:tcPr>
            <w:tcW w:type="dxa" w:w="155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验收方式</w:t>
            </w:r>
          </w:p>
        </w:tc>
      </w:tr>
      <w:tr>
        <w:tc>
          <w:tcPr>
            <w:tcW w:type="dxa" w:w="87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REQ-01</w:t>
            </w:r>
          </w:p>
        </w:tc>
        <w:tc>
          <w:tcPr>
            <w:tcW w:type="dxa" w:w="243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用户登录与身份识别</w:t>
            </w:r>
          </w:p>
        </w:tc>
        <w:tc>
          <w:tcPr>
            <w:tcW w:type="dxa" w:w="116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UC-01</w:t>
            </w:r>
          </w:p>
        </w:tc>
        <w:tc>
          <w:tcPr>
            <w:tcW w:type="dxa" w:w="292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/api/login、GET /api/me</w:t>
            </w:r>
          </w:p>
        </w:tc>
        <w:tc>
          <w:tcPr>
            <w:tcW w:type="dxa" w:w="155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接口测试 + 界面测试</w:t>
            </w:r>
          </w:p>
        </w:tc>
      </w:tr>
      <w:tr>
        <w:tc>
          <w:tcPr>
            <w:tcW w:type="dxa" w:w="87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REQ-02</w:t>
            </w:r>
          </w:p>
        </w:tc>
        <w:tc>
          <w:tcPr>
            <w:tcW w:type="dxa" w:w="243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产品浏览与详情</w:t>
            </w:r>
          </w:p>
        </w:tc>
        <w:tc>
          <w:tcPr>
            <w:tcW w:type="dxa" w:w="116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UC-02</w:t>
            </w:r>
          </w:p>
        </w:tc>
        <w:tc>
          <w:tcPr>
            <w:tcW w:type="dxa" w:w="292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/api/products、GET /api/products/{id}</w:t>
            </w:r>
          </w:p>
        </w:tc>
        <w:tc>
          <w:tcPr>
            <w:tcW w:type="dxa" w:w="155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接口测试 + 界面测试</w:t>
            </w:r>
          </w:p>
        </w:tc>
      </w:tr>
      <w:tr>
        <w:tc>
          <w:tcPr>
            <w:tcW w:type="dxa" w:w="87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REQ-03</w:t>
            </w:r>
          </w:p>
        </w:tc>
        <w:tc>
          <w:tcPr>
            <w:tcW w:type="dxa" w:w="243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提交贷款申请并即时返回决策</w:t>
            </w:r>
          </w:p>
        </w:tc>
        <w:tc>
          <w:tcPr>
            <w:tcW w:type="dxa" w:w="116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UC-03、UC-04</w:t>
            </w:r>
          </w:p>
        </w:tc>
        <w:tc>
          <w:tcPr>
            <w:tcW w:type="dxa" w:w="292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/api/loans</w:t>
            </w:r>
          </w:p>
        </w:tc>
        <w:tc>
          <w:tcPr>
            <w:tcW w:type="dxa" w:w="155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接口测试 + 场景测试</w:t>
            </w:r>
          </w:p>
        </w:tc>
      </w:tr>
      <w:tr>
        <w:tc>
          <w:tcPr>
            <w:tcW w:type="dxa" w:w="87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REQ-04</w:t>
            </w:r>
          </w:p>
        </w:tc>
        <w:tc>
          <w:tcPr>
            <w:tcW w:type="dxa" w:w="243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我的贷款列表与详情</w:t>
            </w:r>
          </w:p>
        </w:tc>
        <w:tc>
          <w:tcPr>
            <w:tcW w:type="dxa" w:w="116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UC-06</w:t>
            </w:r>
          </w:p>
        </w:tc>
        <w:tc>
          <w:tcPr>
            <w:tcW w:type="dxa" w:w="292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/api/loans、GET /api/loans/{id}</w:t>
            </w:r>
          </w:p>
        </w:tc>
        <w:tc>
          <w:tcPr>
            <w:tcW w:type="dxa" w:w="155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接口测试 + 界面测试</w:t>
            </w:r>
          </w:p>
        </w:tc>
      </w:tr>
      <w:tr>
        <w:tc>
          <w:tcPr>
            <w:tcW w:type="dxa" w:w="87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REQ-05</w:t>
            </w:r>
          </w:p>
        </w:tc>
        <w:tc>
          <w:tcPr>
            <w:tcW w:type="dxa" w:w="243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管理端申请单列表与检索</w:t>
            </w:r>
          </w:p>
        </w:tc>
        <w:tc>
          <w:tcPr>
            <w:tcW w:type="dxa" w:w="116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UC-07</w:t>
            </w:r>
          </w:p>
        </w:tc>
        <w:tc>
          <w:tcPr>
            <w:tcW w:type="dxa" w:w="292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/api/applications</w:t>
            </w:r>
          </w:p>
        </w:tc>
        <w:tc>
          <w:tcPr>
            <w:tcW w:type="dxa" w:w="155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接口测试 + 界面测试</w:t>
            </w:r>
          </w:p>
        </w:tc>
      </w:tr>
      <w:tr>
        <w:tc>
          <w:tcPr>
            <w:tcW w:type="dxa" w:w="87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REQ-06</w:t>
            </w:r>
          </w:p>
        </w:tc>
        <w:tc>
          <w:tcPr>
            <w:tcW w:type="dxa" w:w="243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申请单详情与决策明细</w:t>
            </w:r>
          </w:p>
        </w:tc>
        <w:tc>
          <w:tcPr>
            <w:tcW w:type="dxa" w:w="116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UC-07</w:t>
            </w:r>
          </w:p>
        </w:tc>
        <w:tc>
          <w:tcPr>
            <w:tcW w:type="dxa" w:w="292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/api/applications/{id}、/decision</w:t>
            </w:r>
          </w:p>
        </w:tc>
        <w:tc>
          <w:tcPr>
            <w:tcW w:type="dxa" w:w="155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接口测试</w:t>
            </w:r>
          </w:p>
        </w:tc>
      </w:tr>
      <w:tr>
        <w:tc>
          <w:tcPr>
            <w:tcW w:type="dxa" w:w="87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REQ-07</w:t>
            </w:r>
          </w:p>
        </w:tc>
        <w:tc>
          <w:tcPr>
            <w:tcW w:type="dxa" w:w="243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管理端直录进件</w:t>
            </w:r>
          </w:p>
        </w:tc>
        <w:tc>
          <w:tcPr>
            <w:tcW w:type="dxa" w:w="116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UC-07</w:t>
            </w:r>
          </w:p>
        </w:tc>
        <w:tc>
          <w:tcPr>
            <w:tcW w:type="dxa" w:w="292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/api/applications</w:t>
            </w:r>
          </w:p>
        </w:tc>
        <w:tc>
          <w:tcPr>
            <w:tcW w:type="dxa" w:w="155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接口测试</w:t>
            </w:r>
          </w:p>
        </w:tc>
      </w:tr>
      <w:tr>
        <w:tc>
          <w:tcPr>
            <w:tcW w:type="dxa" w:w="87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REQ-08</w:t>
            </w:r>
          </w:p>
        </w:tc>
        <w:tc>
          <w:tcPr>
            <w:tcW w:type="dxa" w:w="243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人工复核</w:t>
            </w:r>
          </w:p>
        </w:tc>
        <w:tc>
          <w:tcPr>
            <w:tcW w:type="dxa" w:w="116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UC-05</w:t>
            </w:r>
          </w:p>
        </w:tc>
        <w:tc>
          <w:tcPr>
            <w:tcW w:type="dxa" w:w="292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 /api/applications/{id}/review</w:t>
            </w:r>
          </w:p>
        </w:tc>
        <w:tc>
          <w:tcPr>
            <w:tcW w:type="dxa" w:w="155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接口测试</w:t>
            </w:r>
          </w:p>
        </w:tc>
      </w:tr>
      <w:tr>
        <w:tc>
          <w:tcPr>
            <w:tcW w:type="dxa" w:w="87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REQ-09</w:t>
            </w:r>
          </w:p>
        </w:tc>
        <w:tc>
          <w:tcPr>
            <w:tcW w:type="dxa" w:w="243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敏感字段脱敏</w:t>
            </w:r>
          </w:p>
        </w:tc>
        <w:tc>
          <w:tcPr>
            <w:tcW w:type="dxa" w:w="116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92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全部返回用户与申请信息的接口</w:t>
            </w:r>
          </w:p>
        </w:tc>
        <w:tc>
          <w:tcPr>
            <w:tcW w:type="dxa" w:w="155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接口响应检查</w:t>
            </w:r>
          </w:p>
        </w:tc>
      </w:tr>
      <w:tr>
        <w:tc>
          <w:tcPr>
            <w:tcW w:type="dxa" w:w="87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REQ-10</w:t>
            </w:r>
          </w:p>
        </w:tc>
        <w:tc>
          <w:tcPr>
            <w:tcW w:type="dxa" w:w="243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统一错误外壳</w:t>
            </w:r>
          </w:p>
        </w:tc>
        <w:tc>
          <w:tcPr>
            <w:tcW w:type="dxa" w:w="116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921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全部接口</w:t>
            </w:r>
          </w:p>
        </w:tc>
        <w:tc>
          <w:tcPr>
            <w:tcW w:type="dxa" w:w="155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异常场景测试</w:t>
            </w:r>
          </w:p>
        </w:tc>
      </w:tr>
    </w:tbl>
    <w:p>
      <w:pPr>
        <w:spacing w:after="0" w:line="144" w:lineRule="auto"/>
      </w:pPr>
    </w:p>
    <w:p>
      <w:pPr>
        <w:pStyle w:val="Heading2"/>
      </w:pPr>
      <w:r>
        <w:t>8.2  验收标准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阶段 I 的验收以流程闭环、接口可用、数据可追溯为准，具体标准如下：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8-2  验收标准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024"/>
        <w:gridCol w:w="3024"/>
        <w:gridCol w:w="3024"/>
      </w:tblGrid>
      <w:tr>
        <w:tc>
          <w:tcPr>
            <w:tcW w:type="dxa" w:w="916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13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验收项</w:t>
            </w:r>
          </w:p>
        </w:tc>
        <w:tc>
          <w:tcPr>
            <w:tcW w:type="dxa" w:w="5904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通过标准</w:t>
            </w:r>
          </w:p>
        </w:tc>
      </w:tr>
      <w:tr>
        <w:tc>
          <w:tcPr>
            <w:tcW w:type="dxa" w:w="9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AC-01</w:t>
            </w:r>
          </w:p>
        </w:tc>
        <w:tc>
          <w:tcPr>
            <w:tcW w:type="dxa" w:w="21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主流程贯通</w:t>
            </w:r>
          </w:p>
        </w:tc>
        <w:tc>
          <w:tcPr>
            <w:tcW w:type="dxa" w:w="590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以演示账号完成登录、选产品、提交申请、查看结果全流程，无报错</w:t>
            </w:r>
          </w:p>
        </w:tc>
      </w:tr>
      <w:tr>
        <w:tc>
          <w:tcPr>
            <w:tcW w:type="dxa" w:w="9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AC-02</w:t>
            </w:r>
          </w:p>
        </w:tc>
        <w:tc>
          <w:tcPr>
            <w:tcW w:type="dxa" w:w="21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四种决策场景可复现</w:t>
            </w:r>
          </w:p>
        </w:tc>
        <w:tc>
          <w:tcPr>
            <w:tcW w:type="dxa" w:w="590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 / 降额通过 / 转人工 / 拒绝四种结果均可在固定账号下稳定复现</w:t>
            </w:r>
          </w:p>
        </w:tc>
      </w:tr>
      <w:tr>
        <w:tc>
          <w:tcPr>
            <w:tcW w:type="dxa" w:w="9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AC-03</w:t>
            </w:r>
          </w:p>
        </w:tc>
        <w:tc>
          <w:tcPr>
            <w:tcW w:type="dxa" w:w="21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权限隔离</w:t>
            </w:r>
          </w:p>
        </w:tc>
        <w:tc>
          <w:tcPr>
            <w:tcW w:type="dxa" w:w="590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普通用户访问管理端接口返回 403；跨用户查看申请返回 403</w:t>
            </w:r>
          </w:p>
        </w:tc>
      </w:tr>
      <w:tr>
        <w:tc>
          <w:tcPr>
            <w:tcW w:type="dxa" w:w="9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AC-04</w:t>
            </w:r>
          </w:p>
        </w:tc>
        <w:tc>
          <w:tcPr>
            <w:tcW w:type="dxa" w:w="21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敏感信息脱敏</w:t>
            </w:r>
          </w:p>
        </w:tc>
        <w:tc>
          <w:tcPr>
            <w:tcW w:type="dxa" w:w="590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任何接口返回中不出现完整身份证号与完整手机号</w:t>
            </w:r>
          </w:p>
        </w:tc>
      </w:tr>
      <w:tr>
        <w:tc>
          <w:tcPr>
            <w:tcW w:type="dxa" w:w="9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AC-05</w:t>
            </w:r>
          </w:p>
        </w:tc>
        <w:tc>
          <w:tcPr>
            <w:tcW w:type="dxa" w:w="21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异常处理</w:t>
            </w:r>
          </w:p>
        </w:tc>
        <w:tc>
          <w:tcPr>
            <w:tcW w:type="dxa" w:w="590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参数错误返回 400/422，未登录返回 401，均带可读的 message</w:t>
            </w:r>
          </w:p>
        </w:tc>
      </w:tr>
      <w:tr>
        <w:tc>
          <w:tcPr>
            <w:tcW w:type="dxa" w:w="9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AC-06</w:t>
            </w:r>
          </w:p>
        </w:tc>
        <w:tc>
          <w:tcPr>
            <w:tcW w:type="dxa" w:w="21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人工复核闭环</w:t>
            </w:r>
          </w:p>
        </w:tc>
        <w:tc>
          <w:tcPr>
            <w:tcW w:type="dxa" w:w="590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转人工的申请单经理复核后状态正确更新，且原自动决策记录仍可追溯</w:t>
            </w:r>
          </w:p>
        </w:tc>
      </w:tr>
      <w:tr>
        <w:tc>
          <w:tcPr>
            <w:tcW w:type="dxa" w:w="916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AC-07</w:t>
            </w:r>
          </w:p>
        </w:tc>
        <w:tc>
          <w:tcPr>
            <w:tcW w:type="dxa" w:w="213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文档一致性</w:t>
            </w:r>
          </w:p>
        </w:tc>
        <w:tc>
          <w:tcPr>
            <w:tcW w:type="dxa" w:w="5904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API.md 与实际接口一致；本 SRS 中每条 Must 需求都有对应实现</w:t>
            </w:r>
          </w:p>
        </w:tc>
      </w:tr>
    </w:tbl>
    <w:p>
      <w:pPr>
        <w:spacing w:after="0" w:line="144" w:lineRule="auto"/>
      </w:pPr>
    </w:p>
    <w:p>
      <w:pPr>
        <w:pStyle w:val="Heading1"/>
      </w:pPr>
      <w:r>
        <w:t>附录 A  接口清单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阶段 I 已实现的接口共 14 个，全部以 /api 为前缀（健康检查除外），响应统一为 {code, message, data}。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A-1  阶段 I 接口清单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97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995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368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路径</w:t>
            </w:r>
          </w:p>
        </w:tc>
        <w:tc>
          <w:tcPr>
            <w:tcW w:type="dxa" w:w="1095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鉴权</w:t>
            </w:r>
          </w:p>
        </w:tc>
        <w:tc>
          <w:tcPr>
            <w:tcW w:type="dxa" w:w="2488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/api/login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登录，返回令牌与用户信息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/api/me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获取当前登录用户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/api/products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产品列表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/api/products/{id}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产品详情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/api/loans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提交贷款申请，同步返回决策结果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/api/loans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我的贷款列表（分页、状态筛选）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/api/loans/{id}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我的贷款详情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/api/applications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申请单列表（分页、状态、关键词、待办、日期筛选）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/api/applications/{id}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申请单详情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/api/applications/{id}/decision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风控决策明细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/api/applications/{id}/datasources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多数据源原始数据明细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/api/applications/{id}/review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人工复核（处理转人工的申请单）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13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/api/applications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管理端直录进件</w:t>
            </w:r>
          </w:p>
        </w:tc>
      </w:tr>
      <w:tr>
        <w:tc>
          <w:tcPr>
            <w:tcW w:type="dxa" w:w="697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</w:t>
            </w:r>
          </w:p>
        </w:tc>
        <w:tc>
          <w:tcPr>
            <w:tcW w:type="dxa" w:w="9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368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/health</w:t>
            </w:r>
          </w:p>
        </w:tc>
        <w:tc>
          <w:tcPr>
            <w:tcW w:type="dxa" w:w="1095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488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健康检查（不套响应外壳）</w:t>
            </w:r>
          </w:p>
        </w:tc>
      </w:tr>
    </w:tbl>
    <w:p>
      <w:pPr>
        <w:spacing w:after="0" w:line="144" w:lineRule="auto"/>
      </w:pPr>
    </w:p>
    <w:p>
      <w:pPr>
        <w:pStyle w:val="Heading1"/>
      </w:pPr>
      <w:r>
        <w:t>附录 B  需求变更记录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本文档的需求变更须经项目组评审，并在下表登记。变更影响范围包括概要设计、详细设计与测试用例。</w:t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/>
          <w:sz w:val="21"/>
        </w:rPr>
        <w:t>表 B-1  需求变更记录</w:t>
      </w:r>
    </w:p>
    <w:tbl>
      <w:tblPr>
        <w:tblStyle w:val="TableGrid"/>
        <w:tblW w:type="dxa" w:w="895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21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变更编号</w:t>
            </w:r>
          </w:p>
        </w:tc>
        <w:tc>
          <w:tcPr>
            <w:tcW w:type="dxa" w:w="121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日期</w:t>
            </w:r>
          </w:p>
        </w:tc>
        <w:tc>
          <w:tcPr>
            <w:tcW w:type="dxa" w:w="2613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变更内容</w:t>
            </w:r>
          </w:p>
        </w:tc>
        <w:tc>
          <w:tcPr>
            <w:tcW w:type="dxa" w:w="1959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变更原因</w:t>
            </w:r>
          </w:p>
        </w:tc>
        <w:tc>
          <w:tcPr>
            <w:tcW w:type="dxa" w:w="1959"/>
            <w:shd w:val="clear" w:color="auto" w:fill="D9E2F3"/>
          </w:tcPr>
          <w:p>
            <w:pPr>
              <w:spacing w:line="276" w:lineRule="auto" w:before="40" w:after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影响范围</w:t>
            </w:r>
          </w:p>
        </w:tc>
      </w:tr>
      <w:tr>
        <w:tc>
          <w:tcPr>
            <w:tcW w:type="dxa" w:w="121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CR-01</w:t>
            </w:r>
          </w:p>
        </w:tc>
        <w:tc>
          <w:tcPr>
            <w:tcW w:type="dxa" w:w="121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2613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95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1959"/>
          </w:tcPr>
          <w:p>
            <w:pPr>
              <w:spacing w:line="276" w:lineRule="auto" w:before="40" w:after="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>
      <w:pPr>
        <w:spacing w:after="0" w:line="144" w:lineRule="auto"/>
      </w:pPr>
    </w:p>
    <w:sectPr w:rsidR="00FC693F" w:rsidRPr="0006063C" w:rsidSect="00034616">
      <w:headerReference w:type="default" r:id="rId9"/>
      <w:footerReference w:type="default" r:id="rId16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808080"/>
      </w:pBdr>
    </w:pPr>
    <w:r>
      <w:rPr>
        <w:rFonts w:ascii="Times New Roman" w:hAnsi="Times New Roman" w:eastAsia="宋体"/>
        <w:b w:val="0"/>
        <w:sz w:val="18"/>
      </w:rPr>
      <w:t>多数据源融合的互联网个人贷款风控系统 · 需求规格说明书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36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36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36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 w:line="336" w:lineRule="auto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