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649B3" w14:textId="77777777" w:rsidR="001B61F6" w:rsidRDefault="001B61F6" w:rsidP="001B61F6">
      <w:pPr>
        <w:rPr>
          <w:rFonts w:ascii="黑体" w:eastAsia="黑体"/>
          <w:b/>
          <w:bCs/>
          <w:sz w:val="28"/>
        </w:rPr>
      </w:pPr>
    </w:p>
    <w:p w14:paraId="46D6396F" w14:textId="77777777" w:rsidR="001B61F6" w:rsidRDefault="001B61F6" w:rsidP="001B61F6">
      <w:pPr>
        <w:rPr>
          <w:rFonts w:ascii="黑体" w:eastAsia="黑体"/>
          <w:b/>
          <w:bCs/>
          <w:sz w:val="28"/>
        </w:rPr>
      </w:pPr>
    </w:p>
    <w:p w14:paraId="23663643" w14:textId="77777777" w:rsidR="001B61F6" w:rsidRDefault="001B61F6" w:rsidP="001B61F6">
      <w:pPr>
        <w:rPr>
          <w:rFonts w:ascii="黑体" w:eastAsia="黑体"/>
          <w:b/>
          <w:bCs/>
          <w:sz w:val="28"/>
        </w:rPr>
      </w:pPr>
    </w:p>
    <w:p w14:paraId="233C6123" w14:textId="37132BB9" w:rsidR="001B61F6" w:rsidRDefault="001B61F6" w:rsidP="001B61F6">
      <w:pPr>
        <w:jc w:val="center"/>
        <w:rPr>
          <w:rFonts w:ascii="黑体" w:eastAsia="黑体"/>
          <w:b/>
          <w:bCs/>
          <w:sz w:val="28"/>
        </w:rPr>
      </w:pPr>
      <w:r>
        <w:rPr>
          <w:rFonts w:ascii="黑体" w:eastAsia="黑体"/>
          <w:b/>
          <w:bCs/>
          <w:noProof/>
          <w:sz w:val="28"/>
        </w:rPr>
        <w:drawing>
          <wp:inline distT="0" distB="0" distL="0" distR="0" wp14:anchorId="06E039F8" wp14:editId="5BB12CDE">
            <wp:extent cx="4359275" cy="988695"/>
            <wp:effectExtent l="0" t="0" r="317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9275" cy="988695"/>
                    </a:xfrm>
                    <a:prstGeom prst="rect">
                      <a:avLst/>
                    </a:prstGeom>
                    <a:noFill/>
                    <a:ln>
                      <a:noFill/>
                    </a:ln>
                  </pic:spPr>
                </pic:pic>
              </a:graphicData>
            </a:graphic>
          </wp:inline>
        </w:drawing>
      </w:r>
    </w:p>
    <w:p w14:paraId="5E67496A" w14:textId="77777777" w:rsidR="001B61F6" w:rsidRDefault="001B61F6" w:rsidP="001B61F6">
      <w:pPr>
        <w:spacing w:beforeLines="100" w:before="240"/>
        <w:jc w:val="center"/>
        <w:rPr>
          <w:rFonts w:ascii="黑体" w:eastAsia="黑体"/>
          <w:spacing w:val="20"/>
          <w:sz w:val="72"/>
          <w:szCs w:val="72"/>
        </w:rPr>
      </w:pPr>
      <w:r>
        <w:rPr>
          <w:rFonts w:ascii="黑体" w:eastAsia="黑体" w:hint="eastAsia"/>
          <w:spacing w:val="20"/>
          <w:sz w:val="72"/>
          <w:szCs w:val="72"/>
        </w:rPr>
        <w:t>专业学位硕士学位论文</w:t>
      </w:r>
    </w:p>
    <w:p w14:paraId="3B784F36" w14:textId="77777777" w:rsidR="001B61F6" w:rsidRDefault="001B61F6" w:rsidP="001B61F6">
      <w:pPr>
        <w:rPr>
          <w:b/>
          <w:bCs/>
          <w:sz w:val="28"/>
        </w:rPr>
      </w:pPr>
    </w:p>
    <w:p w14:paraId="11838D15" w14:textId="77777777" w:rsidR="001B61F6" w:rsidRDefault="001B61F6" w:rsidP="001B61F6">
      <w:pPr>
        <w:rPr>
          <w:b/>
          <w:bCs/>
          <w:sz w:val="28"/>
        </w:rPr>
      </w:pPr>
    </w:p>
    <w:p w14:paraId="5D14FFD9" w14:textId="77777777" w:rsidR="001B61F6" w:rsidRDefault="001B61F6" w:rsidP="001B61F6">
      <w:pPr>
        <w:rPr>
          <w:b/>
          <w:bCs/>
          <w:sz w:val="28"/>
        </w:rPr>
      </w:pPr>
    </w:p>
    <w:tbl>
      <w:tblPr>
        <w:tblW w:w="0" w:type="auto"/>
        <w:tblBorders>
          <w:bottom w:val="single" w:sz="4" w:space="0" w:color="auto"/>
          <w:insideH w:val="single" w:sz="4" w:space="0" w:color="auto"/>
          <w:insideV w:val="single" w:sz="4" w:space="0" w:color="auto"/>
        </w:tblBorders>
        <w:tblLook w:val="0000" w:firstRow="0" w:lastRow="0" w:firstColumn="0" w:lastColumn="0" w:noHBand="0" w:noVBand="0"/>
      </w:tblPr>
      <w:tblGrid>
        <w:gridCol w:w="8720"/>
      </w:tblGrid>
      <w:tr w:rsidR="001B61F6" w14:paraId="111509F7" w14:textId="77777777" w:rsidTr="00A03F9D">
        <w:trPr>
          <w:trHeight w:hRule="exact" w:val="680"/>
        </w:trPr>
        <w:tc>
          <w:tcPr>
            <w:tcW w:w="8720" w:type="dxa"/>
            <w:vAlign w:val="bottom"/>
          </w:tcPr>
          <w:p w14:paraId="09A81AB3" w14:textId="58F739F8" w:rsidR="001B61F6" w:rsidRDefault="00E810A5" w:rsidP="00A03F9D">
            <w:pPr>
              <w:spacing w:line="600" w:lineRule="exact"/>
              <w:jc w:val="center"/>
              <w:rPr>
                <w:rFonts w:eastAsia="黑体"/>
                <w:sz w:val="44"/>
              </w:rPr>
            </w:pPr>
            <w:r>
              <w:rPr>
                <w:rFonts w:eastAsia="黑体" w:hint="eastAsia"/>
                <w:sz w:val="44"/>
              </w:rPr>
              <w:t>联美控股</w:t>
            </w:r>
            <w:r w:rsidR="001B61F6">
              <w:rPr>
                <w:rFonts w:eastAsia="黑体" w:hint="eastAsia"/>
                <w:sz w:val="44"/>
              </w:rPr>
              <w:t>分拆</w:t>
            </w:r>
            <w:r>
              <w:rPr>
                <w:rFonts w:eastAsia="黑体" w:hint="eastAsia"/>
                <w:sz w:val="44"/>
              </w:rPr>
              <w:t>兆讯传媒</w:t>
            </w:r>
            <w:r w:rsidR="001B61F6">
              <w:rPr>
                <w:rFonts w:eastAsia="黑体" w:hint="eastAsia"/>
                <w:sz w:val="44"/>
              </w:rPr>
              <w:t>上市的动因</w:t>
            </w:r>
          </w:p>
        </w:tc>
      </w:tr>
      <w:tr w:rsidR="001B61F6" w14:paraId="061847B0" w14:textId="77777777" w:rsidTr="00A03F9D">
        <w:trPr>
          <w:trHeight w:hRule="exact" w:val="680"/>
        </w:trPr>
        <w:tc>
          <w:tcPr>
            <w:tcW w:w="8720" w:type="dxa"/>
            <w:vAlign w:val="bottom"/>
          </w:tcPr>
          <w:p w14:paraId="6F2C0066" w14:textId="74DCB9F5" w:rsidR="001B61F6" w:rsidRDefault="001B61F6" w:rsidP="00A03F9D">
            <w:pPr>
              <w:spacing w:line="600" w:lineRule="exact"/>
              <w:jc w:val="center"/>
              <w:rPr>
                <w:rFonts w:eastAsia="黑体"/>
                <w:sz w:val="44"/>
              </w:rPr>
            </w:pPr>
            <w:r>
              <w:rPr>
                <w:rFonts w:eastAsia="黑体" w:hint="eastAsia"/>
                <w:sz w:val="44"/>
              </w:rPr>
              <w:t>及经济后果研究</w:t>
            </w:r>
          </w:p>
        </w:tc>
      </w:tr>
    </w:tbl>
    <w:p w14:paraId="6C82DD83" w14:textId="77777777" w:rsidR="001B61F6" w:rsidRDefault="001B61F6" w:rsidP="001B61F6">
      <w:pPr>
        <w:rPr>
          <w:b/>
          <w:bCs/>
          <w:sz w:val="28"/>
        </w:rPr>
      </w:pPr>
    </w:p>
    <w:p w14:paraId="7378DBBB" w14:textId="77777777" w:rsidR="001B61F6" w:rsidRDefault="001B61F6" w:rsidP="001B61F6">
      <w:pPr>
        <w:rPr>
          <w:b/>
          <w:bCs/>
          <w:sz w:val="28"/>
        </w:rPr>
      </w:pPr>
    </w:p>
    <w:p w14:paraId="7E92798F" w14:textId="77777777" w:rsidR="001B61F6" w:rsidRDefault="001B61F6" w:rsidP="001B61F6">
      <w:pPr>
        <w:rPr>
          <w:b/>
          <w:bCs/>
          <w:sz w:val="28"/>
        </w:rPr>
      </w:pPr>
    </w:p>
    <w:p w14:paraId="5DEE2489" w14:textId="77777777" w:rsidR="001B61F6" w:rsidRDefault="001B61F6" w:rsidP="001B61F6">
      <w:pPr>
        <w:rPr>
          <w:b/>
          <w:bCs/>
          <w:sz w:val="28"/>
        </w:rPr>
      </w:pPr>
    </w:p>
    <w:p w14:paraId="13FC7C6E" w14:textId="77777777" w:rsidR="001B61F6" w:rsidRDefault="001B61F6" w:rsidP="001B61F6">
      <w:pPr>
        <w:spacing w:line="600" w:lineRule="exact"/>
        <w:ind w:firstLineChars="810" w:firstLine="3078"/>
        <w:rPr>
          <w:rFonts w:eastAsia="黑体"/>
          <w:spacing w:val="30"/>
          <w:kern w:val="10"/>
          <w:sz w:val="32"/>
        </w:rPr>
      </w:pPr>
    </w:p>
    <w:tbl>
      <w:tblPr>
        <w:tblW w:w="6475" w:type="dxa"/>
        <w:tblInd w:w="1144" w:type="dxa"/>
        <w:tblBorders>
          <w:bottom w:val="single" w:sz="4" w:space="0" w:color="auto"/>
        </w:tblBorders>
        <w:tblLook w:val="0000" w:firstRow="0" w:lastRow="0" w:firstColumn="0" w:lastColumn="0" w:noHBand="0" w:noVBand="0"/>
      </w:tblPr>
      <w:tblGrid>
        <w:gridCol w:w="2590"/>
        <w:gridCol w:w="3885"/>
      </w:tblGrid>
      <w:tr w:rsidR="001B61F6" w14:paraId="61B1EA19" w14:textId="77777777" w:rsidTr="00A03F9D">
        <w:trPr>
          <w:trHeight w:val="558"/>
        </w:trPr>
        <w:tc>
          <w:tcPr>
            <w:tcW w:w="2590" w:type="dxa"/>
            <w:vAlign w:val="bottom"/>
          </w:tcPr>
          <w:p w14:paraId="583E4793" w14:textId="77777777" w:rsidR="001B61F6" w:rsidRDefault="001B61F6" w:rsidP="00A03F9D">
            <w:pPr>
              <w:spacing w:line="600" w:lineRule="exact"/>
              <w:jc w:val="distribute"/>
              <w:rPr>
                <w:rFonts w:eastAsia="黑体"/>
                <w:spacing w:val="30"/>
                <w:kern w:val="10"/>
                <w:sz w:val="32"/>
              </w:rPr>
            </w:pPr>
            <w:r>
              <w:rPr>
                <w:rFonts w:eastAsia="黑体" w:hint="eastAsia"/>
                <w:spacing w:val="30"/>
                <w:kern w:val="10"/>
                <w:sz w:val="32"/>
              </w:rPr>
              <w:t>作者姓名</w:t>
            </w:r>
          </w:p>
        </w:tc>
        <w:tc>
          <w:tcPr>
            <w:tcW w:w="3885" w:type="dxa"/>
            <w:tcBorders>
              <w:bottom w:val="single" w:sz="4" w:space="0" w:color="auto"/>
            </w:tcBorders>
            <w:vAlign w:val="bottom"/>
          </w:tcPr>
          <w:p w14:paraId="684CB468" w14:textId="52D6EA68" w:rsidR="001B61F6" w:rsidRDefault="001B61F6" w:rsidP="00A03F9D">
            <w:pPr>
              <w:spacing w:line="600" w:lineRule="exact"/>
              <w:jc w:val="center"/>
              <w:rPr>
                <w:rFonts w:eastAsia="黑体"/>
                <w:spacing w:val="30"/>
                <w:kern w:val="10"/>
                <w:sz w:val="32"/>
              </w:rPr>
            </w:pPr>
            <w:r>
              <w:rPr>
                <w:rFonts w:eastAsia="黑体" w:hint="eastAsia"/>
                <w:spacing w:val="30"/>
                <w:kern w:val="10"/>
                <w:sz w:val="32"/>
              </w:rPr>
              <w:t>郭鉴锐</w:t>
            </w:r>
          </w:p>
        </w:tc>
      </w:tr>
      <w:tr w:rsidR="001B61F6" w14:paraId="69759289" w14:textId="77777777" w:rsidTr="00A03F9D">
        <w:trPr>
          <w:trHeight w:val="540"/>
        </w:trPr>
        <w:tc>
          <w:tcPr>
            <w:tcW w:w="2590" w:type="dxa"/>
            <w:vAlign w:val="bottom"/>
          </w:tcPr>
          <w:p w14:paraId="016EA5A4" w14:textId="77777777" w:rsidR="001B61F6" w:rsidRDefault="001B61F6" w:rsidP="00A03F9D">
            <w:pPr>
              <w:spacing w:line="600" w:lineRule="exact"/>
              <w:jc w:val="distribute"/>
              <w:rPr>
                <w:rFonts w:eastAsia="黑体"/>
                <w:spacing w:val="30"/>
                <w:kern w:val="10"/>
                <w:sz w:val="32"/>
              </w:rPr>
            </w:pPr>
            <w:r>
              <w:rPr>
                <w:rFonts w:eastAsia="黑体" w:hint="eastAsia"/>
                <w:spacing w:val="30"/>
                <w:kern w:val="10"/>
                <w:sz w:val="32"/>
              </w:rPr>
              <w:t>学位类别</w:t>
            </w:r>
          </w:p>
        </w:tc>
        <w:tc>
          <w:tcPr>
            <w:tcW w:w="3885" w:type="dxa"/>
            <w:tcBorders>
              <w:top w:val="single" w:sz="4" w:space="0" w:color="auto"/>
              <w:bottom w:val="single" w:sz="4" w:space="0" w:color="auto"/>
            </w:tcBorders>
            <w:vAlign w:val="bottom"/>
          </w:tcPr>
          <w:p w14:paraId="0CD52EEB" w14:textId="7AEB15FB" w:rsidR="001B61F6" w:rsidRDefault="001B61F6" w:rsidP="00A03F9D">
            <w:pPr>
              <w:spacing w:line="600" w:lineRule="exact"/>
              <w:jc w:val="center"/>
              <w:rPr>
                <w:rFonts w:eastAsia="黑体"/>
                <w:spacing w:val="30"/>
                <w:kern w:val="10"/>
                <w:sz w:val="32"/>
              </w:rPr>
            </w:pPr>
            <w:r>
              <w:rPr>
                <w:rFonts w:eastAsia="黑体" w:hint="eastAsia"/>
                <w:spacing w:val="30"/>
                <w:kern w:val="10"/>
                <w:sz w:val="32"/>
              </w:rPr>
              <w:t>会计硕士</w:t>
            </w:r>
          </w:p>
        </w:tc>
      </w:tr>
      <w:tr w:rsidR="001B61F6" w14:paraId="3347FF43" w14:textId="77777777" w:rsidTr="00A03F9D">
        <w:trPr>
          <w:trHeight w:val="558"/>
        </w:trPr>
        <w:tc>
          <w:tcPr>
            <w:tcW w:w="2590" w:type="dxa"/>
            <w:vAlign w:val="bottom"/>
          </w:tcPr>
          <w:p w14:paraId="5E837AB4" w14:textId="77777777" w:rsidR="001B61F6" w:rsidRDefault="001B61F6" w:rsidP="00A03F9D">
            <w:pPr>
              <w:spacing w:line="600" w:lineRule="exact"/>
              <w:jc w:val="distribute"/>
              <w:rPr>
                <w:rFonts w:eastAsia="黑体"/>
                <w:spacing w:val="30"/>
                <w:kern w:val="10"/>
                <w:sz w:val="32"/>
              </w:rPr>
            </w:pPr>
            <w:r>
              <w:rPr>
                <w:rFonts w:eastAsia="黑体" w:hint="eastAsia"/>
                <w:spacing w:val="30"/>
                <w:kern w:val="10"/>
                <w:sz w:val="32"/>
              </w:rPr>
              <w:t>指导教师</w:t>
            </w:r>
          </w:p>
        </w:tc>
        <w:tc>
          <w:tcPr>
            <w:tcW w:w="3885" w:type="dxa"/>
            <w:tcBorders>
              <w:top w:val="single" w:sz="4" w:space="0" w:color="auto"/>
              <w:bottom w:val="single" w:sz="4" w:space="0" w:color="auto"/>
            </w:tcBorders>
            <w:vAlign w:val="bottom"/>
          </w:tcPr>
          <w:p w14:paraId="75074752" w14:textId="27B725A9" w:rsidR="001B61F6" w:rsidRDefault="001B61F6" w:rsidP="00A03F9D">
            <w:pPr>
              <w:spacing w:line="600" w:lineRule="exact"/>
              <w:jc w:val="center"/>
              <w:rPr>
                <w:rFonts w:eastAsia="黑体"/>
                <w:spacing w:val="30"/>
                <w:kern w:val="10"/>
                <w:sz w:val="32"/>
              </w:rPr>
            </w:pPr>
            <w:r>
              <w:rPr>
                <w:rFonts w:eastAsia="黑体" w:hint="eastAsia"/>
                <w:spacing w:val="30"/>
                <w:kern w:val="10"/>
                <w:sz w:val="32"/>
              </w:rPr>
              <w:t>万良勇</w:t>
            </w:r>
          </w:p>
        </w:tc>
      </w:tr>
      <w:tr w:rsidR="001B61F6" w14:paraId="69C60B3D" w14:textId="77777777" w:rsidTr="00A03F9D">
        <w:trPr>
          <w:trHeight w:val="540"/>
        </w:trPr>
        <w:tc>
          <w:tcPr>
            <w:tcW w:w="2590" w:type="dxa"/>
            <w:vAlign w:val="bottom"/>
          </w:tcPr>
          <w:p w14:paraId="6E77FB42" w14:textId="77777777" w:rsidR="001B61F6" w:rsidRDefault="001B61F6" w:rsidP="00A03F9D">
            <w:pPr>
              <w:spacing w:line="600" w:lineRule="exact"/>
              <w:jc w:val="distribute"/>
              <w:rPr>
                <w:rFonts w:eastAsia="黑体"/>
                <w:spacing w:val="30"/>
                <w:kern w:val="10"/>
                <w:sz w:val="32"/>
              </w:rPr>
            </w:pPr>
            <w:r>
              <w:rPr>
                <w:rFonts w:eastAsia="黑体" w:hint="eastAsia"/>
                <w:spacing w:val="30"/>
                <w:kern w:val="10"/>
                <w:sz w:val="32"/>
              </w:rPr>
              <w:t>所在学院</w:t>
            </w:r>
          </w:p>
        </w:tc>
        <w:tc>
          <w:tcPr>
            <w:tcW w:w="3885" w:type="dxa"/>
            <w:tcBorders>
              <w:top w:val="single" w:sz="4" w:space="0" w:color="auto"/>
              <w:bottom w:val="single" w:sz="4" w:space="0" w:color="auto"/>
            </w:tcBorders>
            <w:vAlign w:val="bottom"/>
          </w:tcPr>
          <w:p w14:paraId="0BEEF8A8" w14:textId="02FED284" w:rsidR="001B61F6" w:rsidRDefault="001B61F6" w:rsidP="00A03F9D">
            <w:pPr>
              <w:spacing w:line="600" w:lineRule="exact"/>
              <w:jc w:val="center"/>
              <w:rPr>
                <w:rFonts w:eastAsia="黑体"/>
                <w:spacing w:val="30"/>
                <w:kern w:val="10"/>
                <w:sz w:val="32"/>
              </w:rPr>
            </w:pPr>
            <w:r>
              <w:rPr>
                <w:rFonts w:eastAsia="黑体" w:hint="eastAsia"/>
                <w:spacing w:val="30"/>
                <w:kern w:val="10"/>
                <w:sz w:val="32"/>
              </w:rPr>
              <w:t>工商管理学院</w:t>
            </w:r>
          </w:p>
        </w:tc>
      </w:tr>
      <w:tr w:rsidR="001B61F6" w14:paraId="34DCF8E8" w14:textId="77777777" w:rsidTr="00A03F9D">
        <w:trPr>
          <w:trHeight w:val="540"/>
        </w:trPr>
        <w:tc>
          <w:tcPr>
            <w:tcW w:w="2590" w:type="dxa"/>
            <w:tcBorders>
              <w:bottom w:val="nil"/>
            </w:tcBorders>
            <w:vAlign w:val="bottom"/>
          </w:tcPr>
          <w:p w14:paraId="6DAA0491" w14:textId="77777777" w:rsidR="001B61F6" w:rsidRDefault="001B61F6" w:rsidP="00A03F9D">
            <w:pPr>
              <w:spacing w:line="600" w:lineRule="exact"/>
              <w:jc w:val="distribute"/>
              <w:rPr>
                <w:rFonts w:eastAsia="黑体"/>
                <w:spacing w:val="30"/>
                <w:kern w:val="10"/>
                <w:sz w:val="32"/>
              </w:rPr>
            </w:pPr>
            <w:r>
              <w:rPr>
                <w:rFonts w:eastAsia="黑体" w:hint="eastAsia"/>
                <w:spacing w:val="30"/>
                <w:kern w:val="10"/>
                <w:sz w:val="32"/>
              </w:rPr>
              <w:t>论文提交日期</w:t>
            </w:r>
          </w:p>
        </w:tc>
        <w:tc>
          <w:tcPr>
            <w:tcW w:w="3885" w:type="dxa"/>
            <w:tcBorders>
              <w:top w:val="single" w:sz="4" w:space="0" w:color="auto"/>
              <w:bottom w:val="single" w:sz="4" w:space="0" w:color="auto"/>
            </w:tcBorders>
            <w:vAlign w:val="bottom"/>
          </w:tcPr>
          <w:p w14:paraId="2E7E0D9D" w14:textId="77777777" w:rsidR="001B61F6" w:rsidRDefault="001B61F6" w:rsidP="00A03F9D">
            <w:pPr>
              <w:spacing w:line="600" w:lineRule="exact"/>
              <w:jc w:val="center"/>
              <w:rPr>
                <w:rFonts w:eastAsia="黑体"/>
                <w:spacing w:val="30"/>
                <w:kern w:val="10"/>
                <w:sz w:val="32"/>
              </w:rPr>
            </w:pPr>
          </w:p>
        </w:tc>
      </w:tr>
    </w:tbl>
    <w:p w14:paraId="38A23DDC" w14:textId="77777777" w:rsidR="001B61F6" w:rsidRDefault="001B61F6" w:rsidP="001B61F6">
      <w:pPr>
        <w:spacing w:line="400" w:lineRule="exact"/>
        <w:rPr>
          <w:rFonts w:ascii="黑体" w:eastAsia="黑体"/>
          <w:b/>
          <w:bCs/>
          <w:sz w:val="28"/>
        </w:rPr>
        <w:sectPr w:rsidR="001B61F6" w:rsidSect="00E519FD">
          <w:headerReference w:type="even" r:id="rId9"/>
          <w:footerReference w:type="even" r:id="rId10"/>
          <w:pgSz w:w="11907" w:h="16840" w:code="9"/>
          <w:pgMar w:top="1418" w:right="1418" w:bottom="1418" w:left="1418" w:header="851" w:footer="851" w:gutter="0"/>
          <w:cols w:space="720"/>
          <w:docGrid w:linePitch="400" w:charSpace="3926"/>
        </w:sectPr>
      </w:pPr>
    </w:p>
    <w:sdt>
      <w:sdtPr>
        <w:rPr>
          <w:rFonts w:ascii="Times New Roman" w:eastAsia="宋体" w:hAnsi="Times New Roman" w:cstheme="minorBidi"/>
          <w:color w:val="auto"/>
          <w:kern w:val="2"/>
          <w:sz w:val="24"/>
          <w:szCs w:val="22"/>
          <w:lang w:val="zh-CN"/>
        </w:rPr>
        <w:id w:val="908817199"/>
        <w:docPartObj>
          <w:docPartGallery w:val="Table of Contents"/>
          <w:docPartUnique/>
        </w:docPartObj>
      </w:sdtPr>
      <w:sdtEndPr>
        <w:rPr>
          <w:b/>
          <w:bCs/>
        </w:rPr>
      </w:sdtEndPr>
      <w:sdtContent>
        <w:p w14:paraId="0E991640" w14:textId="25792667" w:rsidR="00D171C1" w:rsidRPr="007C7B5F" w:rsidRDefault="00D171C1" w:rsidP="00F4748C">
          <w:pPr>
            <w:pStyle w:val="TOC"/>
            <w:spacing w:line="360" w:lineRule="auto"/>
            <w:jc w:val="center"/>
            <w:rPr>
              <w:rFonts w:ascii="黑体" w:eastAsia="黑体" w:hAnsi="黑体"/>
              <w:b/>
              <w:bCs/>
              <w:color w:val="auto"/>
              <w:sz w:val="36"/>
              <w:szCs w:val="36"/>
            </w:rPr>
          </w:pPr>
          <w:r w:rsidRPr="007C7B5F">
            <w:rPr>
              <w:rFonts w:ascii="黑体" w:eastAsia="黑体" w:hAnsi="黑体"/>
              <w:b/>
              <w:bCs/>
              <w:color w:val="auto"/>
              <w:sz w:val="36"/>
              <w:szCs w:val="36"/>
              <w:lang w:val="zh-CN"/>
            </w:rPr>
            <w:t>目</w:t>
          </w:r>
          <w:r w:rsidR="00404E24" w:rsidRPr="007C7B5F">
            <w:rPr>
              <w:rFonts w:ascii="黑体" w:eastAsia="黑体" w:hAnsi="黑体" w:hint="eastAsia"/>
              <w:b/>
              <w:bCs/>
              <w:color w:val="auto"/>
              <w:sz w:val="36"/>
              <w:szCs w:val="36"/>
              <w:lang w:val="zh-CN"/>
            </w:rPr>
            <w:t xml:space="preserve"> </w:t>
          </w:r>
          <w:r w:rsidRPr="007C7B5F">
            <w:rPr>
              <w:rFonts w:ascii="黑体" w:eastAsia="黑体" w:hAnsi="黑体"/>
              <w:b/>
              <w:bCs/>
              <w:color w:val="auto"/>
              <w:sz w:val="36"/>
              <w:szCs w:val="36"/>
              <w:lang w:val="zh-CN"/>
            </w:rPr>
            <w:t>录</w:t>
          </w:r>
        </w:p>
        <w:p w14:paraId="65345BC1" w14:textId="734F25E9" w:rsidR="00AA795E" w:rsidRDefault="007E126D">
          <w:pPr>
            <w:pStyle w:val="TOC1"/>
            <w:rPr>
              <w:rFonts w:asciiTheme="minorHAnsi" w:eastAsiaTheme="minorEastAsia" w:hAnsiTheme="minorHAnsi"/>
              <w:b w:val="0"/>
              <w:sz w:val="21"/>
            </w:rPr>
          </w:pPr>
          <w:r>
            <w:rPr>
              <w:rFonts w:ascii="黑体" w:eastAsia="黑体" w:hAnsi="黑体"/>
            </w:rPr>
            <w:fldChar w:fldCharType="begin"/>
          </w:r>
          <w:r>
            <w:rPr>
              <w:rFonts w:ascii="黑体" w:eastAsia="黑体" w:hAnsi="黑体"/>
            </w:rPr>
            <w:instrText xml:space="preserve"> TOC \h \z \u \t "标题 1,2,标题 2,3,标题 3,4,章节标题,1" </w:instrText>
          </w:r>
          <w:r>
            <w:rPr>
              <w:rFonts w:ascii="黑体" w:eastAsia="黑体" w:hAnsi="黑体"/>
            </w:rPr>
            <w:fldChar w:fldCharType="separate"/>
          </w:r>
          <w:hyperlink w:anchor="_Toc128816475" w:history="1">
            <w:r w:rsidR="00AA795E" w:rsidRPr="003A4169">
              <w:rPr>
                <w:rStyle w:val="a9"/>
              </w:rPr>
              <w:t>第一章</w:t>
            </w:r>
            <w:r w:rsidR="00AA795E" w:rsidRPr="003A4169">
              <w:rPr>
                <w:rStyle w:val="a9"/>
              </w:rPr>
              <w:t xml:space="preserve"> </w:t>
            </w:r>
            <w:r w:rsidR="00AA795E" w:rsidRPr="003A4169">
              <w:rPr>
                <w:rStyle w:val="a9"/>
              </w:rPr>
              <w:t>绪论</w:t>
            </w:r>
            <w:r w:rsidR="00AA795E">
              <w:rPr>
                <w:webHidden/>
              </w:rPr>
              <w:tab/>
            </w:r>
            <w:r w:rsidR="00AA795E">
              <w:rPr>
                <w:webHidden/>
              </w:rPr>
              <w:fldChar w:fldCharType="begin"/>
            </w:r>
            <w:r w:rsidR="00AA795E">
              <w:rPr>
                <w:webHidden/>
              </w:rPr>
              <w:instrText xml:space="preserve"> PAGEREF _Toc128816475 \h </w:instrText>
            </w:r>
            <w:r w:rsidR="00AA795E">
              <w:rPr>
                <w:webHidden/>
              </w:rPr>
            </w:r>
            <w:r w:rsidR="00AA795E">
              <w:rPr>
                <w:webHidden/>
              </w:rPr>
              <w:fldChar w:fldCharType="separate"/>
            </w:r>
            <w:r w:rsidR="00AA795E">
              <w:rPr>
                <w:webHidden/>
              </w:rPr>
              <w:t>1</w:t>
            </w:r>
            <w:r w:rsidR="00AA795E">
              <w:rPr>
                <w:webHidden/>
              </w:rPr>
              <w:fldChar w:fldCharType="end"/>
            </w:r>
          </w:hyperlink>
        </w:p>
        <w:p w14:paraId="24B0E1D8" w14:textId="6EA3C9A7" w:rsidR="00AA795E" w:rsidRDefault="005C20DB">
          <w:pPr>
            <w:pStyle w:val="TOC2"/>
            <w:tabs>
              <w:tab w:val="right" w:leader="dot" w:pos="9060"/>
            </w:tabs>
            <w:ind w:left="480"/>
            <w:rPr>
              <w:rFonts w:asciiTheme="minorHAnsi" w:eastAsiaTheme="minorEastAsia" w:hAnsiTheme="minorHAnsi"/>
              <w:noProof/>
              <w:sz w:val="21"/>
            </w:rPr>
          </w:pPr>
          <w:hyperlink w:anchor="_Toc128816476" w:history="1">
            <w:r w:rsidR="00AA795E" w:rsidRPr="003A4169">
              <w:rPr>
                <w:rStyle w:val="a9"/>
                <w:noProof/>
              </w:rPr>
              <w:t>1.1</w:t>
            </w:r>
            <w:r w:rsidR="00AA795E" w:rsidRPr="003A4169">
              <w:rPr>
                <w:rStyle w:val="a9"/>
                <w:noProof/>
              </w:rPr>
              <w:t>研究背景</w:t>
            </w:r>
            <w:r w:rsidR="00AA795E">
              <w:rPr>
                <w:noProof/>
                <w:webHidden/>
              </w:rPr>
              <w:tab/>
            </w:r>
            <w:r w:rsidR="00AA795E">
              <w:rPr>
                <w:noProof/>
                <w:webHidden/>
              </w:rPr>
              <w:fldChar w:fldCharType="begin"/>
            </w:r>
            <w:r w:rsidR="00AA795E">
              <w:rPr>
                <w:noProof/>
                <w:webHidden/>
              </w:rPr>
              <w:instrText xml:space="preserve"> PAGEREF _Toc128816476 \h </w:instrText>
            </w:r>
            <w:r w:rsidR="00AA795E">
              <w:rPr>
                <w:noProof/>
                <w:webHidden/>
              </w:rPr>
            </w:r>
            <w:r w:rsidR="00AA795E">
              <w:rPr>
                <w:noProof/>
                <w:webHidden/>
              </w:rPr>
              <w:fldChar w:fldCharType="separate"/>
            </w:r>
            <w:r w:rsidR="00AA795E">
              <w:rPr>
                <w:noProof/>
                <w:webHidden/>
              </w:rPr>
              <w:t>1</w:t>
            </w:r>
            <w:r w:rsidR="00AA795E">
              <w:rPr>
                <w:noProof/>
                <w:webHidden/>
              </w:rPr>
              <w:fldChar w:fldCharType="end"/>
            </w:r>
          </w:hyperlink>
        </w:p>
        <w:p w14:paraId="30D4D012" w14:textId="1698FFFF" w:rsidR="00AA795E" w:rsidRDefault="005C20DB">
          <w:pPr>
            <w:pStyle w:val="TOC2"/>
            <w:tabs>
              <w:tab w:val="right" w:leader="dot" w:pos="9060"/>
            </w:tabs>
            <w:ind w:left="480"/>
            <w:rPr>
              <w:rFonts w:asciiTheme="minorHAnsi" w:eastAsiaTheme="minorEastAsia" w:hAnsiTheme="minorHAnsi"/>
              <w:noProof/>
              <w:sz w:val="21"/>
            </w:rPr>
          </w:pPr>
          <w:hyperlink w:anchor="_Toc128816477" w:history="1">
            <w:r w:rsidR="00AA795E" w:rsidRPr="003A4169">
              <w:rPr>
                <w:rStyle w:val="a9"/>
                <w:noProof/>
              </w:rPr>
              <w:t>1.2</w:t>
            </w:r>
            <w:r w:rsidR="00AA795E" w:rsidRPr="003A4169">
              <w:rPr>
                <w:rStyle w:val="a9"/>
                <w:noProof/>
              </w:rPr>
              <w:t>研究目的和意义</w:t>
            </w:r>
            <w:r w:rsidR="00AA795E">
              <w:rPr>
                <w:noProof/>
                <w:webHidden/>
              </w:rPr>
              <w:tab/>
            </w:r>
            <w:r w:rsidR="00AA795E">
              <w:rPr>
                <w:noProof/>
                <w:webHidden/>
              </w:rPr>
              <w:fldChar w:fldCharType="begin"/>
            </w:r>
            <w:r w:rsidR="00AA795E">
              <w:rPr>
                <w:noProof/>
                <w:webHidden/>
              </w:rPr>
              <w:instrText xml:space="preserve"> PAGEREF _Toc128816477 \h </w:instrText>
            </w:r>
            <w:r w:rsidR="00AA795E">
              <w:rPr>
                <w:noProof/>
                <w:webHidden/>
              </w:rPr>
            </w:r>
            <w:r w:rsidR="00AA795E">
              <w:rPr>
                <w:noProof/>
                <w:webHidden/>
              </w:rPr>
              <w:fldChar w:fldCharType="separate"/>
            </w:r>
            <w:r w:rsidR="00AA795E">
              <w:rPr>
                <w:noProof/>
                <w:webHidden/>
              </w:rPr>
              <w:t>1</w:t>
            </w:r>
            <w:r w:rsidR="00AA795E">
              <w:rPr>
                <w:noProof/>
                <w:webHidden/>
              </w:rPr>
              <w:fldChar w:fldCharType="end"/>
            </w:r>
          </w:hyperlink>
        </w:p>
        <w:p w14:paraId="6F3F09A5" w14:textId="6D318C16" w:rsidR="00AA795E" w:rsidRDefault="005C20DB">
          <w:pPr>
            <w:pStyle w:val="TOC3"/>
            <w:tabs>
              <w:tab w:val="right" w:leader="dot" w:pos="9060"/>
            </w:tabs>
            <w:ind w:left="960"/>
            <w:rPr>
              <w:rFonts w:asciiTheme="minorHAnsi" w:eastAsiaTheme="minorEastAsia" w:hAnsiTheme="minorHAnsi"/>
              <w:noProof/>
              <w:sz w:val="21"/>
            </w:rPr>
          </w:pPr>
          <w:hyperlink w:anchor="_Toc128816478" w:history="1">
            <w:r w:rsidR="00AA795E" w:rsidRPr="003A4169">
              <w:rPr>
                <w:rStyle w:val="a9"/>
                <w:noProof/>
              </w:rPr>
              <w:t>1.2.1</w:t>
            </w:r>
            <w:r w:rsidR="00AA795E" w:rsidRPr="003A4169">
              <w:rPr>
                <w:rStyle w:val="a9"/>
                <w:noProof/>
              </w:rPr>
              <w:t>研究目的</w:t>
            </w:r>
            <w:r w:rsidR="00AA795E">
              <w:rPr>
                <w:noProof/>
                <w:webHidden/>
              </w:rPr>
              <w:tab/>
            </w:r>
            <w:r w:rsidR="00AA795E">
              <w:rPr>
                <w:noProof/>
                <w:webHidden/>
              </w:rPr>
              <w:fldChar w:fldCharType="begin"/>
            </w:r>
            <w:r w:rsidR="00AA795E">
              <w:rPr>
                <w:noProof/>
                <w:webHidden/>
              </w:rPr>
              <w:instrText xml:space="preserve"> PAGEREF _Toc128816478 \h </w:instrText>
            </w:r>
            <w:r w:rsidR="00AA795E">
              <w:rPr>
                <w:noProof/>
                <w:webHidden/>
              </w:rPr>
            </w:r>
            <w:r w:rsidR="00AA795E">
              <w:rPr>
                <w:noProof/>
                <w:webHidden/>
              </w:rPr>
              <w:fldChar w:fldCharType="separate"/>
            </w:r>
            <w:r w:rsidR="00AA795E">
              <w:rPr>
                <w:noProof/>
                <w:webHidden/>
              </w:rPr>
              <w:t>1</w:t>
            </w:r>
            <w:r w:rsidR="00AA795E">
              <w:rPr>
                <w:noProof/>
                <w:webHidden/>
              </w:rPr>
              <w:fldChar w:fldCharType="end"/>
            </w:r>
          </w:hyperlink>
        </w:p>
        <w:p w14:paraId="6061E73D" w14:textId="7ED86F93" w:rsidR="00AA795E" w:rsidRDefault="005C20DB">
          <w:pPr>
            <w:pStyle w:val="TOC3"/>
            <w:tabs>
              <w:tab w:val="right" w:leader="dot" w:pos="9060"/>
            </w:tabs>
            <w:ind w:left="960"/>
            <w:rPr>
              <w:rFonts w:asciiTheme="minorHAnsi" w:eastAsiaTheme="minorEastAsia" w:hAnsiTheme="minorHAnsi"/>
              <w:noProof/>
              <w:sz w:val="21"/>
            </w:rPr>
          </w:pPr>
          <w:hyperlink w:anchor="_Toc128816479" w:history="1">
            <w:r w:rsidR="00AA795E" w:rsidRPr="003A4169">
              <w:rPr>
                <w:rStyle w:val="a9"/>
                <w:noProof/>
              </w:rPr>
              <w:t>1.2.2</w:t>
            </w:r>
            <w:r w:rsidR="00AA795E" w:rsidRPr="003A4169">
              <w:rPr>
                <w:rStyle w:val="a9"/>
                <w:noProof/>
              </w:rPr>
              <w:t>研究意义</w:t>
            </w:r>
            <w:r w:rsidR="00AA795E">
              <w:rPr>
                <w:noProof/>
                <w:webHidden/>
              </w:rPr>
              <w:tab/>
            </w:r>
            <w:r w:rsidR="00AA795E">
              <w:rPr>
                <w:noProof/>
                <w:webHidden/>
              </w:rPr>
              <w:fldChar w:fldCharType="begin"/>
            </w:r>
            <w:r w:rsidR="00AA795E">
              <w:rPr>
                <w:noProof/>
                <w:webHidden/>
              </w:rPr>
              <w:instrText xml:space="preserve"> PAGEREF _Toc128816479 \h </w:instrText>
            </w:r>
            <w:r w:rsidR="00AA795E">
              <w:rPr>
                <w:noProof/>
                <w:webHidden/>
              </w:rPr>
            </w:r>
            <w:r w:rsidR="00AA795E">
              <w:rPr>
                <w:noProof/>
                <w:webHidden/>
              </w:rPr>
              <w:fldChar w:fldCharType="separate"/>
            </w:r>
            <w:r w:rsidR="00AA795E">
              <w:rPr>
                <w:noProof/>
                <w:webHidden/>
              </w:rPr>
              <w:t>2</w:t>
            </w:r>
            <w:r w:rsidR="00AA795E">
              <w:rPr>
                <w:noProof/>
                <w:webHidden/>
              </w:rPr>
              <w:fldChar w:fldCharType="end"/>
            </w:r>
          </w:hyperlink>
        </w:p>
        <w:p w14:paraId="26F1095F" w14:textId="623634C3" w:rsidR="00AA795E" w:rsidRDefault="005C20DB">
          <w:pPr>
            <w:pStyle w:val="TOC2"/>
            <w:tabs>
              <w:tab w:val="right" w:leader="dot" w:pos="9060"/>
            </w:tabs>
            <w:ind w:left="480"/>
            <w:rPr>
              <w:rFonts w:asciiTheme="minorHAnsi" w:eastAsiaTheme="minorEastAsia" w:hAnsiTheme="minorHAnsi"/>
              <w:noProof/>
              <w:sz w:val="21"/>
            </w:rPr>
          </w:pPr>
          <w:hyperlink w:anchor="_Toc128816480" w:history="1">
            <w:r w:rsidR="00AA795E" w:rsidRPr="003A4169">
              <w:rPr>
                <w:rStyle w:val="a9"/>
                <w:noProof/>
              </w:rPr>
              <w:t>1.3</w:t>
            </w:r>
            <w:r w:rsidR="00AA795E" w:rsidRPr="003A4169">
              <w:rPr>
                <w:rStyle w:val="a9"/>
                <w:noProof/>
              </w:rPr>
              <w:t>文献综述</w:t>
            </w:r>
            <w:r w:rsidR="00AA795E">
              <w:rPr>
                <w:noProof/>
                <w:webHidden/>
              </w:rPr>
              <w:tab/>
            </w:r>
            <w:r w:rsidR="00AA795E">
              <w:rPr>
                <w:noProof/>
                <w:webHidden/>
              </w:rPr>
              <w:fldChar w:fldCharType="begin"/>
            </w:r>
            <w:r w:rsidR="00AA795E">
              <w:rPr>
                <w:noProof/>
                <w:webHidden/>
              </w:rPr>
              <w:instrText xml:space="preserve"> PAGEREF _Toc128816480 \h </w:instrText>
            </w:r>
            <w:r w:rsidR="00AA795E">
              <w:rPr>
                <w:noProof/>
                <w:webHidden/>
              </w:rPr>
            </w:r>
            <w:r w:rsidR="00AA795E">
              <w:rPr>
                <w:noProof/>
                <w:webHidden/>
              </w:rPr>
              <w:fldChar w:fldCharType="separate"/>
            </w:r>
            <w:r w:rsidR="00AA795E">
              <w:rPr>
                <w:noProof/>
                <w:webHidden/>
              </w:rPr>
              <w:t>2</w:t>
            </w:r>
            <w:r w:rsidR="00AA795E">
              <w:rPr>
                <w:noProof/>
                <w:webHidden/>
              </w:rPr>
              <w:fldChar w:fldCharType="end"/>
            </w:r>
          </w:hyperlink>
        </w:p>
        <w:p w14:paraId="08013ECF" w14:textId="5C930245" w:rsidR="00AA795E" w:rsidRDefault="005C20DB">
          <w:pPr>
            <w:pStyle w:val="TOC3"/>
            <w:tabs>
              <w:tab w:val="right" w:leader="dot" w:pos="9060"/>
            </w:tabs>
            <w:ind w:left="960"/>
            <w:rPr>
              <w:rFonts w:asciiTheme="minorHAnsi" w:eastAsiaTheme="minorEastAsia" w:hAnsiTheme="minorHAnsi"/>
              <w:noProof/>
              <w:sz w:val="21"/>
            </w:rPr>
          </w:pPr>
          <w:hyperlink w:anchor="_Toc128816481" w:history="1">
            <w:r w:rsidR="00AA795E" w:rsidRPr="003A4169">
              <w:rPr>
                <w:rStyle w:val="a9"/>
                <w:noProof/>
              </w:rPr>
              <w:t>1.3.1</w:t>
            </w:r>
            <w:r w:rsidR="00AA795E" w:rsidRPr="003A4169">
              <w:rPr>
                <w:rStyle w:val="a9"/>
                <w:noProof/>
              </w:rPr>
              <w:t>分拆上市的定义</w:t>
            </w:r>
            <w:r w:rsidR="00AA795E">
              <w:rPr>
                <w:noProof/>
                <w:webHidden/>
              </w:rPr>
              <w:tab/>
            </w:r>
            <w:r w:rsidR="00AA795E">
              <w:rPr>
                <w:noProof/>
                <w:webHidden/>
              </w:rPr>
              <w:fldChar w:fldCharType="begin"/>
            </w:r>
            <w:r w:rsidR="00AA795E">
              <w:rPr>
                <w:noProof/>
                <w:webHidden/>
              </w:rPr>
              <w:instrText xml:space="preserve"> PAGEREF _Toc128816481 \h </w:instrText>
            </w:r>
            <w:r w:rsidR="00AA795E">
              <w:rPr>
                <w:noProof/>
                <w:webHidden/>
              </w:rPr>
            </w:r>
            <w:r w:rsidR="00AA795E">
              <w:rPr>
                <w:noProof/>
                <w:webHidden/>
              </w:rPr>
              <w:fldChar w:fldCharType="separate"/>
            </w:r>
            <w:r w:rsidR="00AA795E">
              <w:rPr>
                <w:noProof/>
                <w:webHidden/>
              </w:rPr>
              <w:t>2</w:t>
            </w:r>
            <w:r w:rsidR="00AA795E">
              <w:rPr>
                <w:noProof/>
                <w:webHidden/>
              </w:rPr>
              <w:fldChar w:fldCharType="end"/>
            </w:r>
          </w:hyperlink>
        </w:p>
        <w:p w14:paraId="32D32EA4" w14:textId="4B01FDAB" w:rsidR="00AA795E" w:rsidRDefault="005C20DB">
          <w:pPr>
            <w:pStyle w:val="TOC3"/>
            <w:tabs>
              <w:tab w:val="right" w:leader="dot" w:pos="9060"/>
            </w:tabs>
            <w:ind w:left="960"/>
            <w:rPr>
              <w:rFonts w:asciiTheme="minorHAnsi" w:eastAsiaTheme="minorEastAsia" w:hAnsiTheme="minorHAnsi"/>
              <w:noProof/>
              <w:sz w:val="21"/>
            </w:rPr>
          </w:pPr>
          <w:hyperlink w:anchor="_Toc128816482" w:history="1">
            <w:r w:rsidR="00AA795E" w:rsidRPr="003A4169">
              <w:rPr>
                <w:rStyle w:val="a9"/>
                <w:noProof/>
              </w:rPr>
              <w:t>1.3.2</w:t>
            </w:r>
            <w:r w:rsidR="00AA795E" w:rsidRPr="003A4169">
              <w:rPr>
                <w:rStyle w:val="a9"/>
                <w:noProof/>
              </w:rPr>
              <w:t>分拆上市类型</w:t>
            </w:r>
            <w:r w:rsidR="00AA795E">
              <w:rPr>
                <w:noProof/>
                <w:webHidden/>
              </w:rPr>
              <w:tab/>
            </w:r>
            <w:r w:rsidR="00AA795E">
              <w:rPr>
                <w:noProof/>
                <w:webHidden/>
              </w:rPr>
              <w:fldChar w:fldCharType="begin"/>
            </w:r>
            <w:r w:rsidR="00AA795E">
              <w:rPr>
                <w:noProof/>
                <w:webHidden/>
              </w:rPr>
              <w:instrText xml:space="preserve"> PAGEREF _Toc128816482 \h </w:instrText>
            </w:r>
            <w:r w:rsidR="00AA795E">
              <w:rPr>
                <w:noProof/>
                <w:webHidden/>
              </w:rPr>
            </w:r>
            <w:r w:rsidR="00AA795E">
              <w:rPr>
                <w:noProof/>
                <w:webHidden/>
              </w:rPr>
              <w:fldChar w:fldCharType="separate"/>
            </w:r>
            <w:r w:rsidR="00AA795E">
              <w:rPr>
                <w:noProof/>
                <w:webHidden/>
              </w:rPr>
              <w:t>3</w:t>
            </w:r>
            <w:r w:rsidR="00AA795E">
              <w:rPr>
                <w:noProof/>
                <w:webHidden/>
              </w:rPr>
              <w:fldChar w:fldCharType="end"/>
            </w:r>
          </w:hyperlink>
        </w:p>
        <w:p w14:paraId="6AB12031" w14:textId="5C23BF05" w:rsidR="00AA795E" w:rsidRDefault="005C20DB">
          <w:pPr>
            <w:pStyle w:val="TOC3"/>
            <w:tabs>
              <w:tab w:val="right" w:leader="dot" w:pos="9060"/>
            </w:tabs>
            <w:ind w:left="960"/>
            <w:rPr>
              <w:rFonts w:asciiTheme="minorHAnsi" w:eastAsiaTheme="minorEastAsia" w:hAnsiTheme="minorHAnsi"/>
              <w:noProof/>
              <w:sz w:val="21"/>
            </w:rPr>
          </w:pPr>
          <w:hyperlink w:anchor="_Toc128816483" w:history="1">
            <w:r w:rsidR="00AA795E" w:rsidRPr="003A4169">
              <w:rPr>
                <w:rStyle w:val="a9"/>
                <w:noProof/>
              </w:rPr>
              <w:t>1.3.3</w:t>
            </w:r>
            <w:r w:rsidR="00AA795E" w:rsidRPr="003A4169">
              <w:rPr>
                <w:rStyle w:val="a9"/>
                <w:noProof/>
              </w:rPr>
              <w:t>分拆上市动因</w:t>
            </w:r>
            <w:r w:rsidR="00AA795E">
              <w:rPr>
                <w:noProof/>
                <w:webHidden/>
              </w:rPr>
              <w:tab/>
            </w:r>
            <w:r w:rsidR="00AA795E">
              <w:rPr>
                <w:noProof/>
                <w:webHidden/>
              </w:rPr>
              <w:fldChar w:fldCharType="begin"/>
            </w:r>
            <w:r w:rsidR="00AA795E">
              <w:rPr>
                <w:noProof/>
                <w:webHidden/>
              </w:rPr>
              <w:instrText xml:space="preserve"> PAGEREF _Toc128816483 \h </w:instrText>
            </w:r>
            <w:r w:rsidR="00AA795E">
              <w:rPr>
                <w:noProof/>
                <w:webHidden/>
              </w:rPr>
            </w:r>
            <w:r w:rsidR="00AA795E">
              <w:rPr>
                <w:noProof/>
                <w:webHidden/>
              </w:rPr>
              <w:fldChar w:fldCharType="separate"/>
            </w:r>
            <w:r w:rsidR="00AA795E">
              <w:rPr>
                <w:noProof/>
                <w:webHidden/>
              </w:rPr>
              <w:t>4</w:t>
            </w:r>
            <w:r w:rsidR="00AA795E">
              <w:rPr>
                <w:noProof/>
                <w:webHidden/>
              </w:rPr>
              <w:fldChar w:fldCharType="end"/>
            </w:r>
          </w:hyperlink>
        </w:p>
        <w:p w14:paraId="282CF71B" w14:textId="0DA972A2" w:rsidR="00AA795E" w:rsidRDefault="005C20DB">
          <w:pPr>
            <w:pStyle w:val="TOC3"/>
            <w:tabs>
              <w:tab w:val="right" w:leader="dot" w:pos="9060"/>
            </w:tabs>
            <w:ind w:left="960"/>
            <w:rPr>
              <w:rFonts w:asciiTheme="minorHAnsi" w:eastAsiaTheme="minorEastAsia" w:hAnsiTheme="minorHAnsi"/>
              <w:noProof/>
              <w:sz w:val="21"/>
            </w:rPr>
          </w:pPr>
          <w:hyperlink w:anchor="_Toc128816484" w:history="1">
            <w:r w:rsidR="00AA795E" w:rsidRPr="003A4169">
              <w:rPr>
                <w:rStyle w:val="a9"/>
                <w:noProof/>
              </w:rPr>
              <w:t>1.3.4</w:t>
            </w:r>
            <w:r w:rsidR="00AA795E" w:rsidRPr="003A4169">
              <w:rPr>
                <w:rStyle w:val="a9"/>
                <w:noProof/>
              </w:rPr>
              <w:t>分拆上市经济后果评价</w:t>
            </w:r>
            <w:r w:rsidR="00AA795E">
              <w:rPr>
                <w:noProof/>
                <w:webHidden/>
              </w:rPr>
              <w:tab/>
            </w:r>
            <w:r w:rsidR="00AA795E">
              <w:rPr>
                <w:noProof/>
                <w:webHidden/>
              </w:rPr>
              <w:fldChar w:fldCharType="begin"/>
            </w:r>
            <w:r w:rsidR="00AA795E">
              <w:rPr>
                <w:noProof/>
                <w:webHidden/>
              </w:rPr>
              <w:instrText xml:space="preserve"> PAGEREF _Toc128816484 \h </w:instrText>
            </w:r>
            <w:r w:rsidR="00AA795E">
              <w:rPr>
                <w:noProof/>
                <w:webHidden/>
              </w:rPr>
            </w:r>
            <w:r w:rsidR="00AA795E">
              <w:rPr>
                <w:noProof/>
                <w:webHidden/>
              </w:rPr>
              <w:fldChar w:fldCharType="separate"/>
            </w:r>
            <w:r w:rsidR="00AA795E">
              <w:rPr>
                <w:noProof/>
                <w:webHidden/>
              </w:rPr>
              <w:t>6</w:t>
            </w:r>
            <w:r w:rsidR="00AA795E">
              <w:rPr>
                <w:noProof/>
                <w:webHidden/>
              </w:rPr>
              <w:fldChar w:fldCharType="end"/>
            </w:r>
          </w:hyperlink>
        </w:p>
        <w:p w14:paraId="60109196" w14:textId="7EF14C8E" w:rsidR="00AA795E" w:rsidRDefault="005C20DB">
          <w:pPr>
            <w:pStyle w:val="TOC3"/>
            <w:tabs>
              <w:tab w:val="right" w:leader="dot" w:pos="9060"/>
            </w:tabs>
            <w:ind w:left="960"/>
            <w:rPr>
              <w:rFonts w:asciiTheme="minorHAnsi" w:eastAsiaTheme="minorEastAsia" w:hAnsiTheme="minorHAnsi"/>
              <w:noProof/>
              <w:sz w:val="21"/>
            </w:rPr>
          </w:pPr>
          <w:hyperlink w:anchor="_Toc128816485" w:history="1">
            <w:r w:rsidR="00AA795E" w:rsidRPr="003A4169">
              <w:rPr>
                <w:rStyle w:val="a9"/>
                <w:noProof/>
              </w:rPr>
              <w:t>1.3.5</w:t>
            </w:r>
            <w:r w:rsidR="00AA795E" w:rsidRPr="003A4169">
              <w:rPr>
                <w:rStyle w:val="a9"/>
                <w:noProof/>
              </w:rPr>
              <w:t>我国政策制度发展</w:t>
            </w:r>
            <w:r w:rsidR="00AA795E">
              <w:rPr>
                <w:noProof/>
                <w:webHidden/>
              </w:rPr>
              <w:tab/>
            </w:r>
            <w:r w:rsidR="00AA795E">
              <w:rPr>
                <w:noProof/>
                <w:webHidden/>
              </w:rPr>
              <w:fldChar w:fldCharType="begin"/>
            </w:r>
            <w:r w:rsidR="00AA795E">
              <w:rPr>
                <w:noProof/>
                <w:webHidden/>
              </w:rPr>
              <w:instrText xml:space="preserve"> PAGEREF _Toc128816485 \h </w:instrText>
            </w:r>
            <w:r w:rsidR="00AA795E">
              <w:rPr>
                <w:noProof/>
                <w:webHidden/>
              </w:rPr>
            </w:r>
            <w:r w:rsidR="00AA795E">
              <w:rPr>
                <w:noProof/>
                <w:webHidden/>
              </w:rPr>
              <w:fldChar w:fldCharType="separate"/>
            </w:r>
            <w:r w:rsidR="00AA795E">
              <w:rPr>
                <w:noProof/>
                <w:webHidden/>
              </w:rPr>
              <w:t>7</w:t>
            </w:r>
            <w:r w:rsidR="00AA795E">
              <w:rPr>
                <w:noProof/>
                <w:webHidden/>
              </w:rPr>
              <w:fldChar w:fldCharType="end"/>
            </w:r>
          </w:hyperlink>
        </w:p>
        <w:p w14:paraId="76AE0BF8" w14:textId="4BA19336" w:rsidR="00AA795E" w:rsidRDefault="005C20DB">
          <w:pPr>
            <w:pStyle w:val="TOC2"/>
            <w:tabs>
              <w:tab w:val="right" w:leader="dot" w:pos="9060"/>
            </w:tabs>
            <w:ind w:left="480"/>
            <w:rPr>
              <w:rFonts w:asciiTheme="minorHAnsi" w:eastAsiaTheme="minorEastAsia" w:hAnsiTheme="minorHAnsi"/>
              <w:noProof/>
              <w:sz w:val="21"/>
            </w:rPr>
          </w:pPr>
          <w:hyperlink w:anchor="_Toc128816486" w:history="1">
            <w:r w:rsidR="00AA795E" w:rsidRPr="003A4169">
              <w:rPr>
                <w:rStyle w:val="a9"/>
                <w:noProof/>
              </w:rPr>
              <w:t>1.4</w:t>
            </w:r>
            <w:r w:rsidR="00AA795E" w:rsidRPr="003A4169">
              <w:rPr>
                <w:rStyle w:val="a9"/>
                <w:noProof/>
              </w:rPr>
              <w:t>研究内容、方法和技术路线</w:t>
            </w:r>
            <w:r w:rsidR="00AA795E">
              <w:rPr>
                <w:noProof/>
                <w:webHidden/>
              </w:rPr>
              <w:tab/>
            </w:r>
            <w:r w:rsidR="00AA795E">
              <w:rPr>
                <w:noProof/>
                <w:webHidden/>
              </w:rPr>
              <w:fldChar w:fldCharType="begin"/>
            </w:r>
            <w:r w:rsidR="00AA795E">
              <w:rPr>
                <w:noProof/>
                <w:webHidden/>
              </w:rPr>
              <w:instrText xml:space="preserve"> PAGEREF _Toc128816486 \h </w:instrText>
            </w:r>
            <w:r w:rsidR="00AA795E">
              <w:rPr>
                <w:noProof/>
                <w:webHidden/>
              </w:rPr>
            </w:r>
            <w:r w:rsidR="00AA795E">
              <w:rPr>
                <w:noProof/>
                <w:webHidden/>
              </w:rPr>
              <w:fldChar w:fldCharType="separate"/>
            </w:r>
            <w:r w:rsidR="00AA795E">
              <w:rPr>
                <w:noProof/>
                <w:webHidden/>
              </w:rPr>
              <w:t>8</w:t>
            </w:r>
            <w:r w:rsidR="00AA795E">
              <w:rPr>
                <w:noProof/>
                <w:webHidden/>
              </w:rPr>
              <w:fldChar w:fldCharType="end"/>
            </w:r>
          </w:hyperlink>
        </w:p>
        <w:p w14:paraId="0E0E1931" w14:textId="52941798" w:rsidR="00AA795E" w:rsidRDefault="005C20DB">
          <w:pPr>
            <w:pStyle w:val="TOC3"/>
            <w:tabs>
              <w:tab w:val="right" w:leader="dot" w:pos="9060"/>
            </w:tabs>
            <w:ind w:left="960"/>
            <w:rPr>
              <w:rFonts w:asciiTheme="minorHAnsi" w:eastAsiaTheme="minorEastAsia" w:hAnsiTheme="minorHAnsi"/>
              <w:noProof/>
              <w:sz w:val="21"/>
            </w:rPr>
          </w:pPr>
          <w:hyperlink w:anchor="_Toc128816487" w:history="1">
            <w:r w:rsidR="00AA795E" w:rsidRPr="003A4169">
              <w:rPr>
                <w:rStyle w:val="a9"/>
                <w:noProof/>
              </w:rPr>
              <w:t>1.4.1</w:t>
            </w:r>
            <w:r w:rsidR="00AA795E" w:rsidRPr="003A4169">
              <w:rPr>
                <w:rStyle w:val="a9"/>
                <w:noProof/>
              </w:rPr>
              <w:t>研究内容</w:t>
            </w:r>
            <w:r w:rsidR="00AA795E">
              <w:rPr>
                <w:noProof/>
                <w:webHidden/>
              </w:rPr>
              <w:tab/>
            </w:r>
            <w:r w:rsidR="00AA795E">
              <w:rPr>
                <w:noProof/>
                <w:webHidden/>
              </w:rPr>
              <w:fldChar w:fldCharType="begin"/>
            </w:r>
            <w:r w:rsidR="00AA795E">
              <w:rPr>
                <w:noProof/>
                <w:webHidden/>
              </w:rPr>
              <w:instrText xml:space="preserve"> PAGEREF _Toc128816487 \h </w:instrText>
            </w:r>
            <w:r w:rsidR="00AA795E">
              <w:rPr>
                <w:noProof/>
                <w:webHidden/>
              </w:rPr>
            </w:r>
            <w:r w:rsidR="00AA795E">
              <w:rPr>
                <w:noProof/>
                <w:webHidden/>
              </w:rPr>
              <w:fldChar w:fldCharType="separate"/>
            </w:r>
            <w:r w:rsidR="00AA795E">
              <w:rPr>
                <w:noProof/>
                <w:webHidden/>
              </w:rPr>
              <w:t>8</w:t>
            </w:r>
            <w:r w:rsidR="00AA795E">
              <w:rPr>
                <w:noProof/>
                <w:webHidden/>
              </w:rPr>
              <w:fldChar w:fldCharType="end"/>
            </w:r>
          </w:hyperlink>
        </w:p>
        <w:p w14:paraId="4DE91616" w14:textId="18960F53" w:rsidR="00AA795E" w:rsidRDefault="005C20DB">
          <w:pPr>
            <w:pStyle w:val="TOC3"/>
            <w:tabs>
              <w:tab w:val="right" w:leader="dot" w:pos="9060"/>
            </w:tabs>
            <w:ind w:left="960"/>
            <w:rPr>
              <w:rFonts w:asciiTheme="minorHAnsi" w:eastAsiaTheme="minorEastAsia" w:hAnsiTheme="minorHAnsi"/>
              <w:noProof/>
              <w:sz w:val="21"/>
            </w:rPr>
          </w:pPr>
          <w:hyperlink w:anchor="_Toc128816488" w:history="1">
            <w:r w:rsidR="00AA795E" w:rsidRPr="003A4169">
              <w:rPr>
                <w:rStyle w:val="a9"/>
                <w:noProof/>
              </w:rPr>
              <w:t>1.4.2</w:t>
            </w:r>
            <w:r w:rsidR="00AA795E" w:rsidRPr="003A4169">
              <w:rPr>
                <w:rStyle w:val="a9"/>
                <w:noProof/>
              </w:rPr>
              <w:t>研究方法</w:t>
            </w:r>
            <w:r w:rsidR="00AA795E">
              <w:rPr>
                <w:noProof/>
                <w:webHidden/>
              </w:rPr>
              <w:tab/>
            </w:r>
            <w:r w:rsidR="00AA795E">
              <w:rPr>
                <w:noProof/>
                <w:webHidden/>
              </w:rPr>
              <w:fldChar w:fldCharType="begin"/>
            </w:r>
            <w:r w:rsidR="00AA795E">
              <w:rPr>
                <w:noProof/>
                <w:webHidden/>
              </w:rPr>
              <w:instrText xml:space="preserve"> PAGEREF _Toc128816488 \h </w:instrText>
            </w:r>
            <w:r w:rsidR="00AA795E">
              <w:rPr>
                <w:noProof/>
                <w:webHidden/>
              </w:rPr>
            </w:r>
            <w:r w:rsidR="00AA795E">
              <w:rPr>
                <w:noProof/>
                <w:webHidden/>
              </w:rPr>
              <w:fldChar w:fldCharType="separate"/>
            </w:r>
            <w:r w:rsidR="00AA795E">
              <w:rPr>
                <w:noProof/>
                <w:webHidden/>
              </w:rPr>
              <w:t>8</w:t>
            </w:r>
            <w:r w:rsidR="00AA795E">
              <w:rPr>
                <w:noProof/>
                <w:webHidden/>
              </w:rPr>
              <w:fldChar w:fldCharType="end"/>
            </w:r>
          </w:hyperlink>
        </w:p>
        <w:p w14:paraId="0201270F" w14:textId="30FD5130" w:rsidR="00AA795E" w:rsidRDefault="005C20DB">
          <w:pPr>
            <w:pStyle w:val="TOC3"/>
            <w:tabs>
              <w:tab w:val="right" w:leader="dot" w:pos="9060"/>
            </w:tabs>
            <w:ind w:left="960"/>
            <w:rPr>
              <w:rFonts w:asciiTheme="minorHAnsi" w:eastAsiaTheme="minorEastAsia" w:hAnsiTheme="minorHAnsi"/>
              <w:noProof/>
              <w:sz w:val="21"/>
            </w:rPr>
          </w:pPr>
          <w:hyperlink w:anchor="_Toc128816489" w:history="1">
            <w:r w:rsidR="00AA795E" w:rsidRPr="003A4169">
              <w:rPr>
                <w:rStyle w:val="a9"/>
                <w:noProof/>
              </w:rPr>
              <w:t>1.4.3</w:t>
            </w:r>
            <w:r w:rsidR="00AA795E" w:rsidRPr="003A4169">
              <w:rPr>
                <w:rStyle w:val="a9"/>
                <w:noProof/>
              </w:rPr>
              <w:t>技术路线</w:t>
            </w:r>
            <w:r w:rsidR="00AA795E">
              <w:rPr>
                <w:noProof/>
                <w:webHidden/>
              </w:rPr>
              <w:tab/>
            </w:r>
            <w:r w:rsidR="00AA795E">
              <w:rPr>
                <w:noProof/>
                <w:webHidden/>
              </w:rPr>
              <w:fldChar w:fldCharType="begin"/>
            </w:r>
            <w:r w:rsidR="00AA795E">
              <w:rPr>
                <w:noProof/>
                <w:webHidden/>
              </w:rPr>
              <w:instrText xml:space="preserve"> PAGEREF _Toc128816489 \h </w:instrText>
            </w:r>
            <w:r w:rsidR="00AA795E">
              <w:rPr>
                <w:noProof/>
                <w:webHidden/>
              </w:rPr>
            </w:r>
            <w:r w:rsidR="00AA795E">
              <w:rPr>
                <w:noProof/>
                <w:webHidden/>
              </w:rPr>
              <w:fldChar w:fldCharType="separate"/>
            </w:r>
            <w:r w:rsidR="00AA795E">
              <w:rPr>
                <w:noProof/>
                <w:webHidden/>
              </w:rPr>
              <w:t>9</w:t>
            </w:r>
            <w:r w:rsidR="00AA795E">
              <w:rPr>
                <w:noProof/>
                <w:webHidden/>
              </w:rPr>
              <w:fldChar w:fldCharType="end"/>
            </w:r>
          </w:hyperlink>
        </w:p>
        <w:p w14:paraId="01440E7E" w14:textId="36875689" w:rsidR="00AA795E" w:rsidRDefault="005C20DB">
          <w:pPr>
            <w:pStyle w:val="TOC2"/>
            <w:tabs>
              <w:tab w:val="right" w:leader="dot" w:pos="9060"/>
            </w:tabs>
            <w:ind w:left="480"/>
            <w:rPr>
              <w:rFonts w:asciiTheme="minorHAnsi" w:eastAsiaTheme="minorEastAsia" w:hAnsiTheme="minorHAnsi"/>
              <w:noProof/>
              <w:sz w:val="21"/>
            </w:rPr>
          </w:pPr>
          <w:hyperlink w:anchor="_Toc128816490" w:history="1">
            <w:r w:rsidR="00AA795E" w:rsidRPr="003A4169">
              <w:rPr>
                <w:rStyle w:val="a9"/>
                <w:noProof/>
              </w:rPr>
              <w:t>1.5</w:t>
            </w:r>
            <w:r w:rsidR="00AA795E" w:rsidRPr="003A4169">
              <w:rPr>
                <w:rStyle w:val="a9"/>
                <w:noProof/>
              </w:rPr>
              <w:t>主要贡献和创新</w:t>
            </w:r>
            <w:r w:rsidR="00AA795E">
              <w:rPr>
                <w:noProof/>
                <w:webHidden/>
              </w:rPr>
              <w:tab/>
            </w:r>
            <w:r w:rsidR="00AA795E">
              <w:rPr>
                <w:noProof/>
                <w:webHidden/>
              </w:rPr>
              <w:fldChar w:fldCharType="begin"/>
            </w:r>
            <w:r w:rsidR="00AA795E">
              <w:rPr>
                <w:noProof/>
                <w:webHidden/>
              </w:rPr>
              <w:instrText xml:space="preserve"> PAGEREF _Toc128816490 \h </w:instrText>
            </w:r>
            <w:r w:rsidR="00AA795E">
              <w:rPr>
                <w:noProof/>
                <w:webHidden/>
              </w:rPr>
            </w:r>
            <w:r w:rsidR="00AA795E">
              <w:rPr>
                <w:noProof/>
                <w:webHidden/>
              </w:rPr>
              <w:fldChar w:fldCharType="separate"/>
            </w:r>
            <w:r w:rsidR="00AA795E">
              <w:rPr>
                <w:noProof/>
                <w:webHidden/>
              </w:rPr>
              <w:t>9</w:t>
            </w:r>
            <w:r w:rsidR="00AA795E">
              <w:rPr>
                <w:noProof/>
                <w:webHidden/>
              </w:rPr>
              <w:fldChar w:fldCharType="end"/>
            </w:r>
          </w:hyperlink>
        </w:p>
        <w:p w14:paraId="2AECB96A" w14:textId="37C6DC02" w:rsidR="00AA795E" w:rsidRDefault="005C20DB">
          <w:pPr>
            <w:pStyle w:val="TOC1"/>
            <w:rPr>
              <w:rFonts w:asciiTheme="minorHAnsi" w:eastAsiaTheme="minorEastAsia" w:hAnsiTheme="minorHAnsi"/>
              <w:b w:val="0"/>
              <w:sz w:val="21"/>
            </w:rPr>
          </w:pPr>
          <w:hyperlink w:anchor="_Toc128816491" w:history="1">
            <w:r w:rsidR="00AA795E" w:rsidRPr="003A4169">
              <w:rPr>
                <w:rStyle w:val="a9"/>
              </w:rPr>
              <w:t>第二章</w:t>
            </w:r>
            <w:r w:rsidR="00AA795E" w:rsidRPr="003A4169">
              <w:rPr>
                <w:rStyle w:val="a9"/>
              </w:rPr>
              <w:t xml:space="preserve"> </w:t>
            </w:r>
            <w:r w:rsidR="00AA795E" w:rsidRPr="003A4169">
              <w:rPr>
                <w:rStyle w:val="a9"/>
              </w:rPr>
              <w:t>案例介绍</w:t>
            </w:r>
            <w:r w:rsidR="00AA795E">
              <w:rPr>
                <w:webHidden/>
              </w:rPr>
              <w:tab/>
            </w:r>
            <w:r w:rsidR="00AA795E">
              <w:rPr>
                <w:webHidden/>
              </w:rPr>
              <w:fldChar w:fldCharType="begin"/>
            </w:r>
            <w:r w:rsidR="00AA795E">
              <w:rPr>
                <w:webHidden/>
              </w:rPr>
              <w:instrText xml:space="preserve"> PAGEREF _Toc128816491 \h </w:instrText>
            </w:r>
            <w:r w:rsidR="00AA795E">
              <w:rPr>
                <w:webHidden/>
              </w:rPr>
            </w:r>
            <w:r w:rsidR="00AA795E">
              <w:rPr>
                <w:webHidden/>
              </w:rPr>
              <w:fldChar w:fldCharType="separate"/>
            </w:r>
            <w:r w:rsidR="00AA795E">
              <w:rPr>
                <w:webHidden/>
              </w:rPr>
              <w:t>10</w:t>
            </w:r>
            <w:r w:rsidR="00AA795E">
              <w:rPr>
                <w:webHidden/>
              </w:rPr>
              <w:fldChar w:fldCharType="end"/>
            </w:r>
          </w:hyperlink>
        </w:p>
        <w:p w14:paraId="5691E67A" w14:textId="2A98032C" w:rsidR="00AA795E" w:rsidRDefault="005C20DB">
          <w:pPr>
            <w:pStyle w:val="TOC2"/>
            <w:tabs>
              <w:tab w:val="right" w:leader="dot" w:pos="9060"/>
            </w:tabs>
            <w:ind w:left="480"/>
            <w:rPr>
              <w:rFonts w:asciiTheme="minorHAnsi" w:eastAsiaTheme="minorEastAsia" w:hAnsiTheme="minorHAnsi"/>
              <w:noProof/>
              <w:sz w:val="21"/>
            </w:rPr>
          </w:pPr>
          <w:hyperlink w:anchor="_Toc128816492" w:history="1">
            <w:r w:rsidR="00AA795E" w:rsidRPr="003A4169">
              <w:rPr>
                <w:rStyle w:val="a9"/>
                <w:noProof/>
              </w:rPr>
              <w:t>2.1</w:t>
            </w:r>
            <w:r w:rsidR="00AA795E" w:rsidRPr="003A4169">
              <w:rPr>
                <w:rStyle w:val="a9"/>
                <w:noProof/>
              </w:rPr>
              <w:t>理论基础</w:t>
            </w:r>
            <w:r w:rsidR="00AA795E">
              <w:rPr>
                <w:noProof/>
                <w:webHidden/>
              </w:rPr>
              <w:tab/>
            </w:r>
            <w:r w:rsidR="00AA795E">
              <w:rPr>
                <w:noProof/>
                <w:webHidden/>
              </w:rPr>
              <w:fldChar w:fldCharType="begin"/>
            </w:r>
            <w:r w:rsidR="00AA795E">
              <w:rPr>
                <w:noProof/>
                <w:webHidden/>
              </w:rPr>
              <w:instrText xml:space="preserve"> PAGEREF _Toc128816492 \h </w:instrText>
            </w:r>
            <w:r w:rsidR="00AA795E">
              <w:rPr>
                <w:noProof/>
                <w:webHidden/>
              </w:rPr>
            </w:r>
            <w:r w:rsidR="00AA795E">
              <w:rPr>
                <w:noProof/>
                <w:webHidden/>
              </w:rPr>
              <w:fldChar w:fldCharType="separate"/>
            </w:r>
            <w:r w:rsidR="00AA795E">
              <w:rPr>
                <w:noProof/>
                <w:webHidden/>
              </w:rPr>
              <w:t>10</w:t>
            </w:r>
            <w:r w:rsidR="00AA795E">
              <w:rPr>
                <w:noProof/>
                <w:webHidden/>
              </w:rPr>
              <w:fldChar w:fldCharType="end"/>
            </w:r>
          </w:hyperlink>
        </w:p>
        <w:p w14:paraId="3643AE40" w14:textId="5A31CDE1" w:rsidR="00AA795E" w:rsidRDefault="005C20DB">
          <w:pPr>
            <w:pStyle w:val="TOC3"/>
            <w:tabs>
              <w:tab w:val="right" w:leader="dot" w:pos="9060"/>
            </w:tabs>
            <w:ind w:left="960"/>
            <w:rPr>
              <w:rFonts w:asciiTheme="minorHAnsi" w:eastAsiaTheme="minorEastAsia" w:hAnsiTheme="minorHAnsi"/>
              <w:noProof/>
              <w:sz w:val="21"/>
            </w:rPr>
          </w:pPr>
          <w:hyperlink w:anchor="_Toc128816493" w:history="1">
            <w:r w:rsidR="00AA795E" w:rsidRPr="003A4169">
              <w:rPr>
                <w:rStyle w:val="a9"/>
                <w:noProof/>
              </w:rPr>
              <w:t>2.1.1</w:t>
            </w:r>
            <w:r w:rsidR="00AA795E" w:rsidRPr="003A4169">
              <w:rPr>
                <w:rStyle w:val="a9"/>
                <w:noProof/>
              </w:rPr>
              <w:t>信息不对称理论</w:t>
            </w:r>
            <w:r w:rsidR="00AA795E">
              <w:rPr>
                <w:noProof/>
                <w:webHidden/>
              </w:rPr>
              <w:tab/>
            </w:r>
            <w:r w:rsidR="00AA795E">
              <w:rPr>
                <w:noProof/>
                <w:webHidden/>
              </w:rPr>
              <w:fldChar w:fldCharType="begin"/>
            </w:r>
            <w:r w:rsidR="00AA795E">
              <w:rPr>
                <w:noProof/>
                <w:webHidden/>
              </w:rPr>
              <w:instrText xml:space="preserve"> PAGEREF _Toc128816493 \h </w:instrText>
            </w:r>
            <w:r w:rsidR="00AA795E">
              <w:rPr>
                <w:noProof/>
                <w:webHidden/>
              </w:rPr>
            </w:r>
            <w:r w:rsidR="00AA795E">
              <w:rPr>
                <w:noProof/>
                <w:webHidden/>
              </w:rPr>
              <w:fldChar w:fldCharType="separate"/>
            </w:r>
            <w:r w:rsidR="00AA795E">
              <w:rPr>
                <w:noProof/>
                <w:webHidden/>
              </w:rPr>
              <w:t>10</w:t>
            </w:r>
            <w:r w:rsidR="00AA795E">
              <w:rPr>
                <w:noProof/>
                <w:webHidden/>
              </w:rPr>
              <w:fldChar w:fldCharType="end"/>
            </w:r>
          </w:hyperlink>
        </w:p>
        <w:p w14:paraId="5D8099D3" w14:textId="0F2ADB41" w:rsidR="00AA795E" w:rsidRDefault="005C20DB">
          <w:pPr>
            <w:pStyle w:val="TOC3"/>
            <w:tabs>
              <w:tab w:val="right" w:leader="dot" w:pos="9060"/>
            </w:tabs>
            <w:ind w:left="960"/>
            <w:rPr>
              <w:rFonts w:asciiTheme="minorHAnsi" w:eastAsiaTheme="minorEastAsia" w:hAnsiTheme="minorHAnsi"/>
              <w:noProof/>
              <w:sz w:val="21"/>
            </w:rPr>
          </w:pPr>
          <w:hyperlink w:anchor="_Toc128816494" w:history="1">
            <w:r w:rsidR="00AA795E" w:rsidRPr="003A4169">
              <w:rPr>
                <w:rStyle w:val="a9"/>
                <w:noProof/>
              </w:rPr>
              <w:t>2.1.2</w:t>
            </w:r>
            <w:r w:rsidR="00AA795E" w:rsidRPr="003A4169">
              <w:rPr>
                <w:rStyle w:val="a9"/>
                <w:noProof/>
              </w:rPr>
              <w:t>融资需求理论</w:t>
            </w:r>
            <w:r w:rsidR="00AA795E">
              <w:rPr>
                <w:noProof/>
                <w:webHidden/>
              </w:rPr>
              <w:tab/>
            </w:r>
            <w:r w:rsidR="00AA795E">
              <w:rPr>
                <w:noProof/>
                <w:webHidden/>
              </w:rPr>
              <w:fldChar w:fldCharType="begin"/>
            </w:r>
            <w:r w:rsidR="00AA795E">
              <w:rPr>
                <w:noProof/>
                <w:webHidden/>
              </w:rPr>
              <w:instrText xml:space="preserve"> PAGEREF _Toc128816494 \h </w:instrText>
            </w:r>
            <w:r w:rsidR="00AA795E">
              <w:rPr>
                <w:noProof/>
                <w:webHidden/>
              </w:rPr>
            </w:r>
            <w:r w:rsidR="00AA795E">
              <w:rPr>
                <w:noProof/>
                <w:webHidden/>
              </w:rPr>
              <w:fldChar w:fldCharType="separate"/>
            </w:r>
            <w:r w:rsidR="00AA795E">
              <w:rPr>
                <w:noProof/>
                <w:webHidden/>
              </w:rPr>
              <w:t>10</w:t>
            </w:r>
            <w:r w:rsidR="00AA795E">
              <w:rPr>
                <w:noProof/>
                <w:webHidden/>
              </w:rPr>
              <w:fldChar w:fldCharType="end"/>
            </w:r>
          </w:hyperlink>
        </w:p>
        <w:p w14:paraId="299A25EB" w14:textId="5D31E2CB" w:rsidR="00AA795E" w:rsidRDefault="005C20DB">
          <w:pPr>
            <w:pStyle w:val="TOC3"/>
            <w:tabs>
              <w:tab w:val="right" w:leader="dot" w:pos="9060"/>
            </w:tabs>
            <w:ind w:left="960"/>
            <w:rPr>
              <w:rFonts w:asciiTheme="minorHAnsi" w:eastAsiaTheme="minorEastAsia" w:hAnsiTheme="minorHAnsi"/>
              <w:noProof/>
              <w:sz w:val="21"/>
            </w:rPr>
          </w:pPr>
          <w:hyperlink w:anchor="_Toc128816495" w:history="1">
            <w:r w:rsidR="00AA795E" w:rsidRPr="003A4169">
              <w:rPr>
                <w:rStyle w:val="a9"/>
                <w:noProof/>
              </w:rPr>
              <w:t>2.1.3</w:t>
            </w:r>
            <w:r w:rsidR="00AA795E" w:rsidRPr="003A4169">
              <w:rPr>
                <w:rStyle w:val="a9"/>
                <w:noProof/>
              </w:rPr>
              <w:t>管理层激励理论</w:t>
            </w:r>
            <w:r w:rsidR="00AA795E">
              <w:rPr>
                <w:noProof/>
                <w:webHidden/>
              </w:rPr>
              <w:tab/>
            </w:r>
            <w:r w:rsidR="00AA795E">
              <w:rPr>
                <w:noProof/>
                <w:webHidden/>
              </w:rPr>
              <w:fldChar w:fldCharType="begin"/>
            </w:r>
            <w:r w:rsidR="00AA795E">
              <w:rPr>
                <w:noProof/>
                <w:webHidden/>
              </w:rPr>
              <w:instrText xml:space="preserve"> PAGEREF _Toc128816495 \h </w:instrText>
            </w:r>
            <w:r w:rsidR="00AA795E">
              <w:rPr>
                <w:noProof/>
                <w:webHidden/>
              </w:rPr>
            </w:r>
            <w:r w:rsidR="00AA795E">
              <w:rPr>
                <w:noProof/>
                <w:webHidden/>
              </w:rPr>
              <w:fldChar w:fldCharType="separate"/>
            </w:r>
            <w:r w:rsidR="00AA795E">
              <w:rPr>
                <w:noProof/>
                <w:webHidden/>
              </w:rPr>
              <w:t>10</w:t>
            </w:r>
            <w:r w:rsidR="00AA795E">
              <w:rPr>
                <w:noProof/>
                <w:webHidden/>
              </w:rPr>
              <w:fldChar w:fldCharType="end"/>
            </w:r>
          </w:hyperlink>
        </w:p>
        <w:p w14:paraId="19AD824A" w14:textId="0716DB49" w:rsidR="00AA795E" w:rsidRDefault="005C20DB">
          <w:pPr>
            <w:pStyle w:val="TOC3"/>
            <w:tabs>
              <w:tab w:val="right" w:leader="dot" w:pos="9060"/>
            </w:tabs>
            <w:ind w:left="960"/>
            <w:rPr>
              <w:rFonts w:asciiTheme="minorHAnsi" w:eastAsiaTheme="minorEastAsia" w:hAnsiTheme="minorHAnsi"/>
              <w:noProof/>
              <w:sz w:val="21"/>
            </w:rPr>
          </w:pPr>
          <w:hyperlink w:anchor="_Toc128816496" w:history="1">
            <w:r w:rsidR="00AA795E" w:rsidRPr="003A4169">
              <w:rPr>
                <w:rStyle w:val="a9"/>
                <w:noProof/>
              </w:rPr>
              <w:t>2.1.4</w:t>
            </w:r>
            <w:r w:rsidR="00AA795E" w:rsidRPr="003A4169">
              <w:rPr>
                <w:rStyle w:val="a9"/>
                <w:noProof/>
              </w:rPr>
              <w:t>归核化战略理论</w:t>
            </w:r>
            <w:r w:rsidR="00AA795E">
              <w:rPr>
                <w:noProof/>
                <w:webHidden/>
              </w:rPr>
              <w:tab/>
            </w:r>
            <w:r w:rsidR="00AA795E">
              <w:rPr>
                <w:noProof/>
                <w:webHidden/>
              </w:rPr>
              <w:fldChar w:fldCharType="begin"/>
            </w:r>
            <w:r w:rsidR="00AA795E">
              <w:rPr>
                <w:noProof/>
                <w:webHidden/>
              </w:rPr>
              <w:instrText xml:space="preserve"> PAGEREF _Toc128816496 \h </w:instrText>
            </w:r>
            <w:r w:rsidR="00AA795E">
              <w:rPr>
                <w:noProof/>
                <w:webHidden/>
              </w:rPr>
            </w:r>
            <w:r w:rsidR="00AA795E">
              <w:rPr>
                <w:noProof/>
                <w:webHidden/>
              </w:rPr>
              <w:fldChar w:fldCharType="separate"/>
            </w:r>
            <w:r w:rsidR="00AA795E">
              <w:rPr>
                <w:noProof/>
                <w:webHidden/>
              </w:rPr>
              <w:t>11</w:t>
            </w:r>
            <w:r w:rsidR="00AA795E">
              <w:rPr>
                <w:noProof/>
                <w:webHidden/>
              </w:rPr>
              <w:fldChar w:fldCharType="end"/>
            </w:r>
          </w:hyperlink>
        </w:p>
        <w:p w14:paraId="306C0329" w14:textId="7CD0E857" w:rsidR="00AA795E" w:rsidRDefault="005C20DB">
          <w:pPr>
            <w:pStyle w:val="TOC3"/>
            <w:tabs>
              <w:tab w:val="right" w:leader="dot" w:pos="9060"/>
            </w:tabs>
            <w:ind w:left="960"/>
            <w:rPr>
              <w:rFonts w:asciiTheme="minorHAnsi" w:eastAsiaTheme="minorEastAsia" w:hAnsiTheme="minorHAnsi"/>
              <w:noProof/>
              <w:sz w:val="21"/>
            </w:rPr>
          </w:pPr>
          <w:hyperlink w:anchor="_Toc128816497" w:history="1">
            <w:r w:rsidR="00AA795E" w:rsidRPr="003A4169">
              <w:rPr>
                <w:rStyle w:val="a9"/>
                <w:noProof/>
              </w:rPr>
              <w:t>2.1.5</w:t>
            </w:r>
            <w:r w:rsidR="00AA795E" w:rsidRPr="003A4169">
              <w:rPr>
                <w:rStyle w:val="a9"/>
                <w:noProof/>
              </w:rPr>
              <w:t>市场择时理论</w:t>
            </w:r>
            <w:r w:rsidR="00AA795E">
              <w:rPr>
                <w:noProof/>
                <w:webHidden/>
              </w:rPr>
              <w:tab/>
            </w:r>
            <w:r w:rsidR="00AA795E">
              <w:rPr>
                <w:noProof/>
                <w:webHidden/>
              </w:rPr>
              <w:fldChar w:fldCharType="begin"/>
            </w:r>
            <w:r w:rsidR="00AA795E">
              <w:rPr>
                <w:noProof/>
                <w:webHidden/>
              </w:rPr>
              <w:instrText xml:space="preserve"> PAGEREF _Toc128816497 \h </w:instrText>
            </w:r>
            <w:r w:rsidR="00AA795E">
              <w:rPr>
                <w:noProof/>
                <w:webHidden/>
              </w:rPr>
            </w:r>
            <w:r w:rsidR="00AA795E">
              <w:rPr>
                <w:noProof/>
                <w:webHidden/>
              </w:rPr>
              <w:fldChar w:fldCharType="separate"/>
            </w:r>
            <w:r w:rsidR="00AA795E">
              <w:rPr>
                <w:noProof/>
                <w:webHidden/>
              </w:rPr>
              <w:t>11</w:t>
            </w:r>
            <w:r w:rsidR="00AA795E">
              <w:rPr>
                <w:noProof/>
                <w:webHidden/>
              </w:rPr>
              <w:fldChar w:fldCharType="end"/>
            </w:r>
          </w:hyperlink>
        </w:p>
        <w:p w14:paraId="3AC2112A" w14:textId="372A2731" w:rsidR="00AA795E" w:rsidRDefault="005C20DB">
          <w:pPr>
            <w:pStyle w:val="TOC2"/>
            <w:tabs>
              <w:tab w:val="right" w:leader="dot" w:pos="9060"/>
            </w:tabs>
            <w:ind w:left="480"/>
            <w:rPr>
              <w:rFonts w:asciiTheme="minorHAnsi" w:eastAsiaTheme="minorEastAsia" w:hAnsiTheme="minorHAnsi"/>
              <w:noProof/>
              <w:sz w:val="21"/>
            </w:rPr>
          </w:pPr>
          <w:hyperlink w:anchor="_Toc128816498" w:history="1">
            <w:r w:rsidR="00AA795E" w:rsidRPr="003A4169">
              <w:rPr>
                <w:rStyle w:val="a9"/>
                <w:noProof/>
              </w:rPr>
              <w:t>2.2</w:t>
            </w:r>
            <w:r w:rsidR="00AA795E" w:rsidRPr="003A4169">
              <w:rPr>
                <w:rStyle w:val="a9"/>
                <w:noProof/>
              </w:rPr>
              <w:t>案例背景</w:t>
            </w:r>
            <w:r w:rsidR="00AA795E">
              <w:rPr>
                <w:noProof/>
                <w:webHidden/>
              </w:rPr>
              <w:tab/>
            </w:r>
            <w:r w:rsidR="00AA795E">
              <w:rPr>
                <w:noProof/>
                <w:webHidden/>
              </w:rPr>
              <w:fldChar w:fldCharType="begin"/>
            </w:r>
            <w:r w:rsidR="00AA795E">
              <w:rPr>
                <w:noProof/>
                <w:webHidden/>
              </w:rPr>
              <w:instrText xml:space="preserve"> PAGEREF _Toc128816498 \h </w:instrText>
            </w:r>
            <w:r w:rsidR="00AA795E">
              <w:rPr>
                <w:noProof/>
                <w:webHidden/>
              </w:rPr>
            </w:r>
            <w:r w:rsidR="00AA795E">
              <w:rPr>
                <w:noProof/>
                <w:webHidden/>
              </w:rPr>
              <w:fldChar w:fldCharType="separate"/>
            </w:r>
            <w:r w:rsidR="00AA795E">
              <w:rPr>
                <w:noProof/>
                <w:webHidden/>
              </w:rPr>
              <w:t>11</w:t>
            </w:r>
            <w:r w:rsidR="00AA795E">
              <w:rPr>
                <w:noProof/>
                <w:webHidden/>
              </w:rPr>
              <w:fldChar w:fldCharType="end"/>
            </w:r>
          </w:hyperlink>
        </w:p>
        <w:p w14:paraId="421946DC" w14:textId="69791CC3" w:rsidR="00AA795E" w:rsidRDefault="005C20DB">
          <w:pPr>
            <w:pStyle w:val="TOC3"/>
            <w:tabs>
              <w:tab w:val="right" w:leader="dot" w:pos="9060"/>
            </w:tabs>
            <w:ind w:left="960"/>
            <w:rPr>
              <w:rFonts w:asciiTheme="minorHAnsi" w:eastAsiaTheme="minorEastAsia" w:hAnsiTheme="minorHAnsi"/>
              <w:noProof/>
              <w:sz w:val="21"/>
            </w:rPr>
          </w:pPr>
          <w:hyperlink w:anchor="_Toc128816499" w:history="1">
            <w:r w:rsidR="00AA795E" w:rsidRPr="003A4169">
              <w:rPr>
                <w:rStyle w:val="a9"/>
                <w:noProof/>
              </w:rPr>
              <w:t>2.2.1</w:t>
            </w:r>
            <w:r w:rsidR="00AA795E" w:rsidRPr="003A4169">
              <w:rPr>
                <w:rStyle w:val="a9"/>
                <w:noProof/>
              </w:rPr>
              <w:t>公司简介</w:t>
            </w:r>
            <w:r w:rsidR="00AA795E">
              <w:rPr>
                <w:noProof/>
                <w:webHidden/>
              </w:rPr>
              <w:tab/>
            </w:r>
            <w:r w:rsidR="00AA795E">
              <w:rPr>
                <w:noProof/>
                <w:webHidden/>
              </w:rPr>
              <w:fldChar w:fldCharType="begin"/>
            </w:r>
            <w:r w:rsidR="00AA795E">
              <w:rPr>
                <w:noProof/>
                <w:webHidden/>
              </w:rPr>
              <w:instrText xml:space="preserve"> PAGEREF _Toc128816499 \h </w:instrText>
            </w:r>
            <w:r w:rsidR="00AA795E">
              <w:rPr>
                <w:noProof/>
                <w:webHidden/>
              </w:rPr>
            </w:r>
            <w:r w:rsidR="00AA795E">
              <w:rPr>
                <w:noProof/>
                <w:webHidden/>
              </w:rPr>
              <w:fldChar w:fldCharType="separate"/>
            </w:r>
            <w:r w:rsidR="00AA795E">
              <w:rPr>
                <w:noProof/>
                <w:webHidden/>
              </w:rPr>
              <w:t>11</w:t>
            </w:r>
            <w:r w:rsidR="00AA795E">
              <w:rPr>
                <w:noProof/>
                <w:webHidden/>
              </w:rPr>
              <w:fldChar w:fldCharType="end"/>
            </w:r>
          </w:hyperlink>
        </w:p>
        <w:p w14:paraId="5EC02E27" w14:textId="7B7979FE" w:rsidR="00AA795E" w:rsidRDefault="005C20DB">
          <w:pPr>
            <w:pStyle w:val="TOC3"/>
            <w:tabs>
              <w:tab w:val="right" w:leader="dot" w:pos="9060"/>
            </w:tabs>
            <w:ind w:left="960"/>
            <w:rPr>
              <w:rFonts w:asciiTheme="minorHAnsi" w:eastAsiaTheme="minorEastAsia" w:hAnsiTheme="minorHAnsi"/>
              <w:noProof/>
              <w:sz w:val="21"/>
            </w:rPr>
          </w:pPr>
          <w:hyperlink w:anchor="_Toc128816500" w:history="1">
            <w:r w:rsidR="00AA795E" w:rsidRPr="003A4169">
              <w:rPr>
                <w:rStyle w:val="a9"/>
                <w:noProof/>
              </w:rPr>
              <w:t>2.2.2</w:t>
            </w:r>
            <w:r w:rsidR="00AA795E" w:rsidRPr="003A4169">
              <w:rPr>
                <w:rStyle w:val="a9"/>
                <w:noProof/>
              </w:rPr>
              <w:t>行业介绍</w:t>
            </w:r>
            <w:r w:rsidR="00AA795E">
              <w:rPr>
                <w:noProof/>
                <w:webHidden/>
              </w:rPr>
              <w:tab/>
            </w:r>
            <w:r w:rsidR="00AA795E">
              <w:rPr>
                <w:noProof/>
                <w:webHidden/>
              </w:rPr>
              <w:fldChar w:fldCharType="begin"/>
            </w:r>
            <w:r w:rsidR="00AA795E">
              <w:rPr>
                <w:noProof/>
                <w:webHidden/>
              </w:rPr>
              <w:instrText xml:space="preserve"> PAGEREF _Toc128816500 \h </w:instrText>
            </w:r>
            <w:r w:rsidR="00AA795E">
              <w:rPr>
                <w:noProof/>
                <w:webHidden/>
              </w:rPr>
            </w:r>
            <w:r w:rsidR="00AA795E">
              <w:rPr>
                <w:noProof/>
                <w:webHidden/>
              </w:rPr>
              <w:fldChar w:fldCharType="separate"/>
            </w:r>
            <w:r w:rsidR="00AA795E">
              <w:rPr>
                <w:noProof/>
                <w:webHidden/>
              </w:rPr>
              <w:t>14</w:t>
            </w:r>
            <w:r w:rsidR="00AA795E">
              <w:rPr>
                <w:noProof/>
                <w:webHidden/>
              </w:rPr>
              <w:fldChar w:fldCharType="end"/>
            </w:r>
          </w:hyperlink>
        </w:p>
        <w:p w14:paraId="0DB76BE8" w14:textId="13F677C3" w:rsidR="00AA795E" w:rsidRDefault="005C20DB">
          <w:pPr>
            <w:pStyle w:val="TOC3"/>
            <w:tabs>
              <w:tab w:val="right" w:leader="dot" w:pos="9060"/>
            </w:tabs>
            <w:ind w:left="960"/>
            <w:rPr>
              <w:rFonts w:asciiTheme="minorHAnsi" w:eastAsiaTheme="minorEastAsia" w:hAnsiTheme="minorHAnsi"/>
              <w:noProof/>
              <w:sz w:val="21"/>
            </w:rPr>
          </w:pPr>
          <w:hyperlink w:anchor="_Toc128816501" w:history="1">
            <w:r w:rsidR="00AA795E" w:rsidRPr="003A4169">
              <w:rPr>
                <w:rStyle w:val="a9"/>
                <w:noProof/>
              </w:rPr>
              <w:t>2.2.3</w:t>
            </w:r>
            <w:r w:rsidR="00AA795E" w:rsidRPr="003A4169">
              <w:rPr>
                <w:rStyle w:val="a9"/>
                <w:noProof/>
              </w:rPr>
              <w:t>行业前景</w:t>
            </w:r>
            <w:r w:rsidR="00AA795E">
              <w:rPr>
                <w:noProof/>
                <w:webHidden/>
              </w:rPr>
              <w:tab/>
            </w:r>
            <w:r w:rsidR="00AA795E">
              <w:rPr>
                <w:noProof/>
                <w:webHidden/>
              </w:rPr>
              <w:fldChar w:fldCharType="begin"/>
            </w:r>
            <w:r w:rsidR="00AA795E">
              <w:rPr>
                <w:noProof/>
                <w:webHidden/>
              </w:rPr>
              <w:instrText xml:space="preserve"> PAGEREF _Toc128816501 \h </w:instrText>
            </w:r>
            <w:r w:rsidR="00AA795E">
              <w:rPr>
                <w:noProof/>
                <w:webHidden/>
              </w:rPr>
            </w:r>
            <w:r w:rsidR="00AA795E">
              <w:rPr>
                <w:noProof/>
                <w:webHidden/>
              </w:rPr>
              <w:fldChar w:fldCharType="separate"/>
            </w:r>
            <w:r w:rsidR="00AA795E">
              <w:rPr>
                <w:noProof/>
                <w:webHidden/>
              </w:rPr>
              <w:t>15</w:t>
            </w:r>
            <w:r w:rsidR="00AA795E">
              <w:rPr>
                <w:noProof/>
                <w:webHidden/>
              </w:rPr>
              <w:fldChar w:fldCharType="end"/>
            </w:r>
          </w:hyperlink>
        </w:p>
        <w:p w14:paraId="50B35FAC" w14:textId="2E7E3BCE" w:rsidR="00AA795E" w:rsidRDefault="005C20DB">
          <w:pPr>
            <w:pStyle w:val="TOC2"/>
            <w:tabs>
              <w:tab w:val="right" w:leader="dot" w:pos="9060"/>
            </w:tabs>
            <w:ind w:left="480"/>
            <w:rPr>
              <w:rFonts w:asciiTheme="minorHAnsi" w:eastAsiaTheme="minorEastAsia" w:hAnsiTheme="minorHAnsi"/>
              <w:noProof/>
              <w:sz w:val="21"/>
            </w:rPr>
          </w:pPr>
          <w:hyperlink w:anchor="_Toc128816502" w:history="1">
            <w:r w:rsidR="00AA795E" w:rsidRPr="003A4169">
              <w:rPr>
                <w:rStyle w:val="a9"/>
                <w:noProof/>
              </w:rPr>
              <w:t>2.3</w:t>
            </w:r>
            <w:r w:rsidR="00AA795E" w:rsidRPr="003A4169">
              <w:rPr>
                <w:rStyle w:val="a9"/>
                <w:noProof/>
              </w:rPr>
              <w:t>案例回顾</w:t>
            </w:r>
            <w:r w:rsidR="00AA795E">
              <w:rPr>
                <w:noProof/>
                <w:webHidden/>
              </w:rPr>
              <w:tab/>
            </w:r>
            <w:r w:rsidR="00AA795E">
              <w:rPr>
                <w:noProof/>
                <w:webHidden/>
              </w:rPr>
              <w:fldChar w:fldCharType="begin"/>
            </w:r>
            <w:r w:rsidR="00AA795E">
              <w:rPr>
                <w:noProof/>
                <w:webHidden/>
              </w:rPr>
              <w:instrText xml:space="preserve"> PAGEREF _Toc128816502 \h </w:instrText>
            </w:r>
            <w:r w:rsidR="00AA795E">
              <w:rPr>
                <w:noProof/>
                <w:webHidden/>
              </w:rPr>
            </w:r>
            <w:r w:rsidR="00AA795E">
              <w:rPr>
                <w:noProof/>
                <w:webHidden/>
              </w:rPr>
              <w:fldChar w:fldCharType="separate"/>
            </w:r>
            <w:r w:rsidR="00AA795E">
              <w:rPr>
                <w:noProof/>
                <w:webHidden/>
              </w:rPr>
              <w:t>17</w:t>
            </w:r>
            <w:r w:rsidR="00AA795E">
              <w:rPr>
                <w:noProof/>
                <w:webHidden/>
              </w:rPr>
              <w:fldChar w:fldCharType="end"/>
            </w:r>
          </w:hyperlink>
        </w:p>
        <w:p w14:paraId="0C6A32C3" w14:textId="64B451EC" w:rsidR="00AA795E" w:rsidRDefault="005C20DB">
          <w:pPr>
            <w:pStyle w:val="TOC3"/>
            <w:tabs>
              <w:tab w:val="right" w:leader="dot" w:pos="9060"/>
            </w:tabs>
            <w:ind w:left="960"/>
            <w:rPr>
              <w:rFonts w:asciiTheme="minorHAnsi" w:eastAsiaTheme="minorEastAsia" w:hAnsiTheme="minorHAnsi"/>
              <w:noProof/>
              <w:sz w:val="21"/>
            </w:rPr>
          </w:pPr>
          <w:hyperlink w:anchor="_Toc128816503" w:history="1">
            <w:r w:rsidR="00AA795E" w:rsidRPr="003A4169">
              <w:rPr>
                <w:rStyle w:val="a9"/>
                <w:noProof/>
              </w:rPr>
              <w:t>2.3.1</w:t>
            </w:r>
            <w:r w:rsidR="00AA795E" w:rsidRPr="003A4169">
              <w:rPr>
                <w:rStyle w:val="a9"/>
                <w:noProof/>
              </w:rPr>
              <w:t>兆讯传媒上市历史波折</w:t>
            </w:r>
            <w:r w:rsidR="00AA795E">
              <w:rPr>
                <w:noProof/>
                <w:webHidden/>
              </w:rPr>
              <w:tab/>
            </w:r>
            <w:r w:rsidR="00AA795E">
              <w:rPr>
                <w:noProof/>
                <w:webHidden/>
              </w:rPr>
              <w:fldChar w:fldCharType="begin"/>
            </w:r>
            <w:r w:rsidR="00AA795E">
              <w:rPr>
                <w:noProof/>
                <w:webHidden/>
              </w:rPr>
              <w:instrText xml:space="preserve"> PAGEREF _Toc128816503 \h </w:instrText>
            </w:r>
            <w:r w:rsidR="00AA795E">
              <w:rPr>
                <w:noProof/>
                <w:webHidden/>
              </w:rPr>
            </w:r>
            <w:r w:rsidR="00AA795E">
              <w:rPr>
                <w:noProof/>
                <w:webHidden/>
              </w:rPr>
              <w:fldChar w:fldCharType="separate"/>
            </w:r>
            <w:r w:rsidR="00AA795E">
              <w:rPr>
                <w:noProof/>
                <w:webHidden/>
              </w:rPr>
              <w:t>17</w:t>
            </w:r>
            <w:r w:rsidR="00AA795E">
              <w:rPr>
                <w:noProof/>
                <w:webHidden/>
              </w:rPr>
              <w:fldChar w:fldCharType="end"/>
            </w:r>
          </w:hyperlink>
        </w:p>
        <w:p w14:paraId="612A1E2E" w14:textId="7D5112E5" w:rsidR="00AA795E" w:rsidRDefault="005C20DB">
          <w:pPr>
            <w:pStyle w:val="TOC3"/>
            <w:tabs>
              <w:tab w:val="right" w:leader="dot" w:pos="9060"/>
            </w:tabs>
            <w:ind w:left="960"/>
            <w:rPr>
              <w:rFonts w:asciiTheme="minorHAnsi" w:eastAsiaTheme="minorEastAsia" w:hAnsiTheme="minorHAnsi"/>
              <w:noProof/>
              <w:sz w:val="21"/>
            </w:rPr>
          </w:pPr>
          <w:hyperlink w:anchor="_Toc128816504" w:history="1">
            <w:r w:rsidR="00AA795E" w:rsidRPr="003A4169">
              <w:rPr>
                <w:rStyle w:val="a9"/>
                <w:noProof/>
              </w:rPr>
              <w:t>2.3.2</w:t>
            </w:r>
            <w:r w:rsidR="00AA795E" w:rsidRPr="003A4169">
              <w:rPr>
                <w:rStyle w:val="a9"/>
                <w:noProof/>
              </w:rPr>
              <w:t>兆讯传媒分拆上市过程</w:t>
            </w:r>
            <w:r w:rsidR="00AA795E">
              <w:rPr>
                <w:noProof/>
                <w:webHidden/>
              </w:rPr>
              <w:tab/>
            </w:r>
            <w:r w:rsidR="00AA795E">
              <w:rPr>
                <w:noProof/>
                <w:webHidden/>
              </w:rPr>
              <w:fldChar w:fldCharType="begin"/>
            </w:r>
            <w:r w:rsidR="00AA795E">
              <w:rPr>
                <w:noProof/>
                <w:webHidden/>
              </w:rPr>
              <w:instrText xml:space="preserve"> PAGEREF _Toc128816504 \h </w:instrText>
            </w:r>
            <w:r w:rsidR="00AA795E">
              <w:rPr>
                <w:noProof/>
                <w:webHidden/>
              </w:rPr>
            </w:r>
            <w:r w:rsidR="00AA795E">
              <w:rPr>
                <w:noProof/>
                <w:webHidden/>
              </w:rPr>
              <w:fldChar w:fldCharType="separate"/>
            </w:r>
            <w:r w:rsidR="00AA795E">
              <w:rPr>
                <w:noProof/>
                <w:webHidden/>
              </w:rPr>
              <w:t>18</w:t>
            </w:r>
            <w:r w:rsidR="00AA795E">
              <w:rPr>
                <w:noProof/>
                <w:webHidden/>
              </w:rPr>
              <w:fldChar w:fldCharType="end"/>
            </w:r>
          </w:hyperlink>
        </w:p>
        <w:p w14:paraId="27D4C585" w14:textId="0A1A5FAE" w:rsidR="00AA795E" w:rsidRDefault="005C20DB">
          <w:pPr>
            <w:pStyle w:val="TOC2"/>
            <w:tabs>
              <w:tab w:val="right" w:leader="dot" w:pos="9060"/>
            </w:tabs>
            <w:ind w:left="480"/>
            <w:rPr>
              <w:rFonts w:asciiTheme="minorHAnsi" w:eastAsiaTheme="minorEastAsia" w:hAnsiTheme="minorHAnsi"/>
              <w:noProof/>
              <w:sz w:val="21"/>
            </w:rPr>
          </w:pPr>
          <w:hyperlink w:anchor="_Toc128816505" w:history="1">
            <w:r w:rsidR="00AA795E" w:rsidRPr="003A4169">
              <w:rPr>
                <w:rStyle w:val="a9"/>
                <w:noProof/>
              </w:rPr>
              <w:t>2.4</w:t>
            </w:r>
            <w:r w:rsidR="00AA795E" w:rsidRPr="003A4169">
              <w:rPr>
                <w:rStyle w:val="a9"/>
                <w:noProof/>
              </w:rPr>
              <w:t>本章小结</w:t>
            </w:r>
            <w:r w:rsidR="00AA795E">
              <w:rPr>
                <w:noProof/>
                <w:webHidden/>
              </w:rPr>
              <w:tab/>
            </w:r>
            <w:r w:rsidR="00AA795E">
              <w:rPr>
                <w:noProof/>
                <w:webHidden/>
              </w:rPr>
              <w:fldChar w:fldCharType="begin"/>
            </w:r>
            <w:r w:rsidR="00AA795E">
              <w:rPr>
                <w:noProof/>
                <w:webHidden/>
              </w:rPr>
              <w:instrText xml:space="preserve"> PAGEREF _Toc128816505 \h </w:instrText>
            </w:r>
            <w:r w:rsidR="00AA795E">
              <w:rPr>
                <w:noProof/>
                <w:webHidden/>
              </w:rPr>
            </w:r>
            <w:r w:rsidR="00AA795E">
              <w:rPr>
                <w:noProof/>
                <w:webHidden/>
              </w:rPr>
              <w:fldChar w:fldCharType="separate"/>
            </w:r>
            <w:r w:rsidR="00AA795E">
              <w:rPr>
                <w:noProof/>
                <w:webHidden/>
              </w:rPr>
              <w:t>19</w:t>
            </w:r>
            <w:r w:rsidR="00AA795E">
              <w:rPr>
                <w:noProof/>
                <w:webHidden/>
              </w:rPr>
              <w:fldChar w:fldCharType="end"/>
            </w:r>
          </w:hyperlink>
        </w:p>
        <w:p w14:paraId="28AA4DFE" w14:textId="5DFCF52E" w:rsidR="00AA795E" w:rsidRDefault="005C20DB">
          <w:pPr>
            <w:pStyle w:val="TOC1"/>
            <w:rPr>
              <w:rFonts w:asciiTheme="minorHAnsi" w:eastAsiaTheme="minorEastAsia" w:hAnsiTheme="minorHAnsi"/>
              <w:b w:val="0"/>
              <w:sz w:val="21"/>
            </w:rPr>
          </w:pPr>
          <w:hyperlink w:anchor="_Toc128816506" w:history="1">
            <w:r w:rsidR="00AA795E" w:rsidRPr="003A4169">
              <w:rPr>
                <w:rStyle w:val="a9"/>
              </w:rPr>
              <w:t>第三章</w:t>
            </w:r>
            <w:r w:rsidR="00AA795E" w:rsidRPr="003A4169">
              <w:rPr>
                <w:rStyle w:val="a9"/>
              </w:rPr>
              <w:t xml:space="preserve"> </w:t>
            </w:r>
            <w:r w:rsidR="00AA795E" w:rsidRPr="003A4169">
              <w:rPr>
                <w:rStyle w:val="a9"/>
              </w:rPr>
              <w:t>案例分析</w:t>
            </w:r>
            <w:r w:rsidR="00AA795E">
              <w:rPr>
                <w:webHidden/>
              </w:rPr>
              <w:tab/>
            </w:r>
            <w:r w:rsidR="00AA795E">
              <w:rPr>
                <w:webHidden/>
              </w:rPr>
              <w:fldChar w:fldCharType="begin"/>
            </w:r>
            <w:r w:rsidR="00AA795E">
              <w:rPr>
                <w:webHidden/>
              </w:rPr>
              <w:instrText xml:space="preserve"> PAGEREF _Toc128816506 \h </w:instrText>
            </w:r>
            <w:r w:rsidR="00AA795E">
              <w:rPr>
                <w:webHidden/>
              </w:rPr>
            </w:r>
            <w:r w:rsidR="00AA795E">
              <w:rPr>
                <w:webHidden/>
              </w:rPr>
              <w:fldChar w:fldCharType="separate"/>
            </w:r>
            <w:r w:rsidR="00AA795E">
              <w:rPr>
                <w:webHidden/>
              </w:rPr>
              <w:t>21</w:t>
            </w:r>
            <w:r w:rsidR="00AA795E">
              <w:rPr>
                <w:webHidden/>
              </w:rPr>
              <w:fldChar w:fldCharType="end"/>
            </w:r>
          </w:hyperlink>
        </w:p>
        <w:p w14:paraId="287ED879" w14:textId="0F4599EA" w:rsidR="00AA795E" w:rsidRDefault="005C20DB">
          <w:pPr>
            <w:pStyle w:val="TOC2"/>
            <w:tabs>
              <w:tab w:val="right" w:leader="dot" w:pos="9060"/>
            </w:tabs>
            <w:ind w:left="480"/>
            <w:rPr>
              <w:rFonts w:asciiTheme="minorHAnsi" w:eastAsiaTheme="minorEastAsia" w:hAnsiTheme="minorHAnsi"/>
              <w:noProof/>
              <w:sz w:val="21"/>
            </w:rPr>
          </w:pPr>
          <w:hyperlink w:anchor="_Toc128816507" w:history="1">
            <w:r w:rsidR="00AA795E" w:rsidRPr="003A4169">
              <w:rPr>
                <w:rStyle w:val="a9"/>
                <w:noProof/>
              </w:rPr>
              <w:t>3.1</w:t>
            </w:r>
            <w:r w:rsidR="00AA795E" w:rsidRPr="003A4169">
              <w:rPr>
                <w:rStyle w:val="a9"/>
                <w:noProof/>
              </w:rPr>
              <w:t>分拆动因分析</w:t>
            </w:r>
            <w:r w:rsidR="00AA795E">
              <w:rPr>
                <w:noProof/>
                <w:webHidden/>
              </w:rPr>
              <w:tab/>
            </w:r>
            <w:r w:rsidR="00AA795E">
              <w:rPr>
                <w:noProof/>
                <w:webHidden/>
              </w:rPr>
              <w:fldChar w:fldCharType="begin"/>
            </w:r>
            <w:r w:rsidR="00AA795E">
              <w:rPr>
                <w:noProof/>
                <w:webHidden/>
              </w:rPr>
              <w:instrText xml:space="preserve"> PAGEREF _Toc128816507 \h </w:instrText>
            </w:r>
            <w:r w:rsidR="00AA795E">
              <w:rPr>
                <w:noProof/>
                <w:webHidden/>
              </w:rPr>
            </w:r>
            <w:r w:rsidR="00AA795E">
              <w:rPr>
                <w:noProof/>
                <w:webHidden/>
              </w:rPr>
              <w:fldChar w:fldCharType="separate"/>
            </w:r>
            <w:r w:rsidR="00AA795E">
              <w:rPr>
                <w:noProof/>
                <w:webHidden/>
              </w:rPr>
              <w:t>21</w:t>
            </w:r>
            <w:r w:rsidR="00AA795E">
              <w:rPr>
                <w:noProof/>
                <w:webHidden/>
              </w:rPr>
              <w:fldChar w:fldCharType="end"/>
            </w:r>
          </w:hyperlink>
        </w:p>
        <w:p w14:paraId="25437393" w14:textId="53AAF09C" w:rsidR="00AA795E" w:rsidRDefault="005C20DB">
          <w:pPr>
            <w:pStyle w:val="TOC3"/>
            <w:tabs>
              <w:tab w:val="right" w:leader="dot" w:pos="9060"/>
            </w:tabs>
            <w:ind w:left="960"/>
            <w:rPr>
              <w:rFonts w:asciiTheme="minorHAnsi" w:eastAsiaTheme="minorEastAsia" w:hAnsiTheme="minorHAnsi"/>
              <w:noProof/>
              <w:sz w:val="21"/>
            </w:rPr>
          </w:pPr>
          <w:hyperlink w:anchor="_Toc128816508" w:history="1">
            <w:r w:rsidR="00AA795E" w:rsidRPr="003A4169">
              <w:rPr>
                <w:rStyle w:val="a9"/>
                <w:noProof/>
              </w:rPr>
              <w:t>3.1.1</w:t>
            </w:r>
            <w:r w:rsidR="00AA795E" w:rsidRPr="003A4169">
              <w:rPr>
                <w:rStyle w:val="a9"/>
                <w:noProof/>
              </w:rPr>
              <w:t>聚焦主营业务</w:t>
            </w:r>
            <w:r w:rsidR="00AA795E">
              <w:rPr>
                <w:noProof/>
                <w:webHidden/>
              </w:rPr>
              <w:tab/>
            </w:r>
            <w:r w:rsidR="00AA795E">
              <w:rPr>
                <w:noProof/>
                <w:webHidden/>
              </w:rPr>
              <w:fldChar w:fldCharType="begin"/>
            </w:r>
            <w:r w:rsidR="00AA795E">
              <w:rPr>
                <w:noProof/>
                <w:webHidden/>
              </w:rPr>
              <w:instrText xml:space="preserve"> PAGEREF _Toc128816508 \h </w:instrText>
            </w:r>
            <w:r w:rsidR="00AA795E">
              <w:rPr>
                <w:noProof/>
                <w:webHidden/>
              </w:rPr>
            </w:r>
            <w:r w:rsidR="00AA795E">
              <w:rPr>
                <w:noProof/>
                <w:webHidden/>
              </w:rPr>
              <w:fldChar w:fldCharType="separate"/>
            </w:r>
            <w:r w:rsidR="00AA795E">
              <w:rPr>
                <w:noProof/>
                <w:webHidden/>
              </w:rPr>
              <w:t>21</w:t>
            </w:r>
            <w:r w:rsidR="00AA795E">
              <w:rPr>
                <w:noProof/>
                <w:webHidden/>
              </w:rPr>
              <w:fldChar w:fldCharType="end"/>
            </w:r>
          </w:hyperlink>
        </w:p>
        <w:p w14:paraId="27B58B2C" w14:textId="0CACE533" w:rsidR="00AA795E" w:rsidRDefault="005C20DB">
          <w:pPr>
            <w:pStyle w:val="TOC3"/>
            <w:tabs>
              <w:tab w:val="right" w:leader="dot" w:pos="9060"/>
            </w:tabs>
            <w:ind w:left="960"/>
            <w:rPr>
              <w:rFonts w:asciiTheme="minorHAnsi" w:eastAsiaTheme="minorEastAsia" w:hAnsiTheme="minorHAnsi"/>
              <w:noProof/>
              <w:sz w:val="21"/>
            </w:rPr>
          </w:pPr>
          <w:hyperlink w:anchor="_Toc128816509" w:history="1">
            <w:r w:rsidR="00AA795E" w:rsidRPr="003A4169">
              <w:rPr>
                <w:rStyle w:val="a9"/>
                <w:noProof/>
              </w:rPr>
              <w:t>3.1.2</w:t>
            </w:r>
            <w:r w:rsidR="00AA795E" w:rsidRPr="003A4169">
              <w:rPr>
                <w:rStyle w:val="a9"/>
                <w:noProof/>
              </w:rPr>
              <w:t>拓宽融资渠道</w:t>
            </w:r>
            <w:r w:rsidR="00AA795E">
              <w:rPr>
                <w:noProof/>
                <w:webHidden/>
              </w:rPr>
              <w:tab/>
            </w:r>
            <w:r w:rsidR="00AA795E">
              <w:rPr>
                <w:noProof/>
                <w:webHidden/>
              </w:rPr>
              <w:fldChar w:fldCharType="begin"/>
            </w:r>
            <w:r w:rsidR="00AA795E">
              <w:rPr>
                <w:noProof/>
                <w:webHidden/>
              </w:rPr>
              <w:instrText xml:space="preserve"> PAGEREF _Toc128816509 \h </w:instrText>
            </w:r>
            <w:r w:rsidR="00AA795E">
              <w:rPr>
                <w:noProof/>
                <w:webHidden/>
              </w:rPr>
            </w:r>
            <w:r w:rsidR="00AA795E">
              <w:rPr>
                <w:noProof/>
                <w:webHidden/>
              </w:rPr>
              <w:fldChar w:fldCharType="separate"/>
            </w:r>
            <w:r w:rsidR="00AA795E">
              <w:rPr>
                <w:noProof/>
                <w:webHidden/>
              </w:rPr>
              <w:t>23</w:t>
            </w:r>
            <w:r w:rsidR="00AA795E">
              <w:rPr>
                <w:noProof/>
                <w:webHidden/>
              </w:rPr>
              <w:fldChar w:fldCharType="end"/>
            </w:r>
          </w:hyperlink>
        </w:p>
        <w:p w14:paraId="7AA8D65F" w14:textId="0A19A3B6" w:rsidR="00AA795E" w:rsidRDefault="005C20DB">
          <w:pPr>
            <w:pStyle w:val="TOC3"/>
            <w:tabs>
              <w:tab w:val="right" w:leader="dot" w:pos="9060"/>
            </w:tabs>
            <w:ind w:left="960"/>
            <w:rPr>
              <w:rFonts w:asciiTheme="minorHAnsi" w:eastAsiaTheme="minorEastAsia" w:hAnsiTheme="minorHAnsi"/>
              <w:noProof/>
              <w:sz w:val="21"/>
            </w:rPr>
          </w:pPr>
          <w:hyperlink w:anchor="_Toc128816510" w:history="1">
            <w:r w:rsidR="00AA795E" w:rsidRPr="003A4169">
              <w:rPr>
                <w:rStyle w:val="a9"/>
                <w:noProof/>
              </w:rPr>
              <w:t>3.1.3</w:t>
            </w:r>
            <w:r w:rsidR="00AA795E" w:rsidRPr="003A4169">
              <w:rPr>
                <w:rStyle w:val="a9"/>
                <w:noProof/>
              </w:rPr>
              <w:t>估值回归合理</w:t>
            </w:r>
            <w:r w:rsidR="00AA795E">
              <w:rPr>
                <w:noProof/>
                <w:webHidden/>
              </w:rPr>
              <w:tab/>
            </w:r>
            <w:r w:rsidR="00AA795E">
              <w:rPr>
                <w:noProof/>
                <w:webHidden/>
              </w:rPr>
              <w:fldChar w:fldCharType="begin"/>
            </w:r>
            <w:r w:rsidR="00AA795E">
              <w:rPr>
                <w:noProof/>
                <w:webHidden/>
              </w:rPr>
              <w:instrText xml:space="preserve"> PAGEREF _Toc128816510 \h </w:instrText>
            </w:r>
            <w:r w:rsidR="00AA795E">
              <w:rPr>
                <w:noProof/>
                <w:webHidden/>
              </w:rPr>
            </w:r>
            <w:r w:rsidR="00AA795E">
              <w:rPr>
                <w:noProof/>
                <w:webHidden/>
              </w:rPr>
              <w:fldChar w:fldCharType="separate"/>
            </w:r>
            <w:r w:rsidR="00AA795E">
              <w:rPr>
                <w:noProof/>
                <w:webHidden/>
              </w:rPr>
              <w:t>25</w:t>
            </w:r>
            <w:r w:rsidR="00AA795E">
              <w:rPr>
                <w:noProof/>
                <w:webHidden/>
              </w:rPr>
              <w:fldChar w:fldCharType="end"/>
            </w:r>
          </w:hyperlink>
        </w:p>
        <w:p w14:paraId="3A34EDFA" w14:textId="50891A52" w:rsidR="00AA795E" w:rsidRDefault="005C20DB">
          <w:pPr>
            <w:pStyle w:val="TOC3"/>
            <w:tabs>
              <w:tab w:val="right" w:leader="dot" w:pos="9060"/>
            </w:tabs>
            <w:ind w:left="960"/>
            <w:rPr>
              <w:rFonts w:asciiTheme="minorHAnsi" w:eastAsiaTheme="minorEastAsia" w:hAnsiTheme="minorHAnsi"/>
              <w:noProof/>
              <w:sz w:val="21"/>
            </w:rPr>
          </w:pPr>
          <w:hyperlink w:anchor="_Toc128816511" w:history="1">
            <w:r w:rsidR="00AA795E" w:rsidRPr="003A4169">
              <w:rPr>
                <w:rStyle w:val="a9"/>
                <w:noProof/>
              </w:rPr>
              <w:t>3.1.4</w:t>
            </w:r>
            <w:r w:rsidR="00AA795E" w:rsidRPr="003A4169">
              <w:rPr>
                <w:rStyle w:val="a9"/>
                <w:noProof/>
              </w:rPr>
              <w:t>提高治理水平</w:t>
            </w:r>
            <w:r w:rsidR="00AA795E">
              <w:rPr>
                <w:noProof/>
                <w:webHidden/>
              </w:rPr>
              <w:tab/>
            </w:r>
            <w:r w:rsidR="00AA795E">
              <w:rPr>
                <w:noProof/>
                <w:webHidden/>
              </w:rPr>
              <w:fldChar w:fldCharType="begin"/>
            </w:r>
            <w:r w:rsidR="00AA795E">
              <w:rPr>
                <w:noProof/>
                <w:webHidden/>
              </w:rPr>
              <w:instrText xml:space="preserve"> PAGEREF _Toc128816511 \h </w:instrText>
            </w:r>
            <w:r w:rsidR="00AA795E">
              <w:rPr>
                <w:noProof/>
                <w:webHidden/>
              </w:rPr>
            </w:r>
            <w:r w:rsidR="00AA795E">
              <w:rPr>
                <w:noProof/>
                <w:webHidden/>
              </w:rPr>
              <w:fldChar w:fldCharType="separate"/>
            </w:r>
            <w:r w:rsidR="00AA795E">
              <w:rPr>
                <w:noProof/>
                <w:webHidden/>
              </w:rPr>
              <w:t>26</w:t>
            </w:r>
            <w:r w:rsidR="00AA795E">
              <w:rPr>
                <w:noProof/>
                <w:webHidden/>
              </w:rPr>
              <w:fldChar w:fldCharType="end"/>
            </w:r>
          </w:hyperlink>
        </w:p>
        <w:p w14:paraId="1B9A6637" w14:textId="5F0C050F" w:rsidR="00AA795E" w:rsidRDefault="005C20DB">
          <w:pPr>
            <w:pStyle w:val="TOC2"/>
            <w:tabs>
              <w:tab w:val="right" w:leader="dot" w:pos="9060"/>
            </w:tabs>
            <w:ind w:left="480"/>
            <w:rPr>
              <w:rFonts w:asciiTheme="minorHAnsi" w:eastAsiaTheme="minorEastAsia" w:hAnsiTheme="minorHAnsi"/>
              <w:noProof/>
              <w:sz w:val="21"/>
            </w:rPr>
          </w:pPr>
          <w:hyperlink w:anchor="_Toc128816512" w:history="1">
            <w:r w:rsidR="00AA795E" w:rsidRPr="003A4169">
              <w:rPr>
                <w:rStyle w:val="a9"/>
                <w:noProof/>
              </w:rPr>
              <w:t>3.2</w:t>
            </w:r>
            <w:r w:rsidR="00AA795E" w:rsidRPr="003A4169">
              <w:rPr>
                <w:rStyle w:val="a9"/>
                <w:noProof/>
              </w:rPr>
              <w:t>分拆经济后果</w:t>
            </w:r>
            <w:r w:rsidR="00AA795E">
              <w:rPr>
                <w:noProof/>
                <w:webHidden/>
              </w:rPr>
              <w:tab/>
            </w:r>
            <w:r w:rsidR="00AA795E">
              <w:rPr>
                <w:noProof/>
                <w:webHidden/>
              </w:rPr>
              <w:fldChar w:fldCharType="begin"/>
            </w:r>
            <w:r w:rsidR="00AA795E">
              <w:rPr>
                <w:noProof/>
                <w:webHidden/>
              </w:rPr>
              <w:instrText xml:space="preserve"> PAGEREF _Toc128816512 \h </w:instrText>
            </w:r>
            <w:r w:rsidR="00AA795E">
              <w:rPr>
                <w:noProof/>
                <w:webHidden/>
              </w:rPr>
            </w:r>
            <w:r w:rsidR="00AA795E">
              <w:rPr>
                <w:noProof/>
                <w:webHidden/>
              </w:rPr>
              <w:fldChar w:fldCharType="separate"/>
            </w:r>
            <w:r w:rsidR="00AA795E">
              <w:rPr>
                <w:noProof/>
                <w:webHidden/>
              </w:rPr>
              <w:t>27</w:t>
            </w:r>
            <w:r w:rsidR="00AA795E">
              <w:rPr>
                <w:noProof/>
                <w:webHidden/>
              </w:rPr>
              <w:fldChar w:fldCharType="end"/>
            </w:r>
          </w:hyperlink>
        </w:p>
        <w:p w14:paraId="0D501005" w14:textId="18DD5B84" w:rsidR="00AA795E" w:rsidRDefault="005C20DB">
          <w:pPr>
            <w:pStyle w:val="TOC3"/>
            <w:tabs>
              <w:tab w:val="right" w:leader="dot" w:pos="9060"/>
            </w:tabs>
            <w:ind w:left="960"/>
            <w:rPr>
              <w:rFonts w:asciiTheme="minorHAnsi" w:eastAsiaTheme="minorEastAsia" w:hAnsiTheme="minorHAnsi"/>
              <w:noProof/>
              <w:sz w:val="21"/>
            </w:rPr>
          </w:pPr>
          <w:hyperlink w:anchor="_Toc128816513" w:history="1">
            <w:r w:rsidR="00AA795E" w:rsidRPr="003A4169">
              <w:rPr>
                <w:rStyle w:val="a9"/>
                <w:noProof/>
              </w:rPr>
              <w:t>3.2.1</w:t>
            </w:r>
            <w:r w:rsidR="00AA795E" w:rsidRPr="003A4169">
              <w:rPr>
                <w:rStyle w:val="a9"/>
                <w:noProof/>
              </w:rPr>
              <w:t>资本市场反应</w:t>
            </w:r>
            <w:r w:rsidR="00AA795E">
              <w:rPr>
                <w:noProof/>
                <w:webHidden/>
              </w:rPr>
              <w:tab/>
            </w:r>
            <w:r w:rsidR="00AA795E">
              <w:rPr>
                <w:noProof/>
                <w:webHidden/>
              </w:rPr>
              <w:fldChar w:fldCharType="begin"/>
            </w:r>
            <w:r w:rsidR="00AA795E">
              <w:rPr>
                <w:noProof/>
                <w:webHidden/>
              </w:rPr>
              <w:instrText xml:space="preserve"> PAGEREF _Toc128816513 \h </w:instrText>
            </w:r>
            <w:r w:rsidR="00AA795E">
              <w:rPr>
                <w:noProof/>
                <w:webHidden/>
              </w:rPr>
            </w:r>
            <w:r w:rsidR="00AA795E">
              <w:rPr>
                <w:noProof/>
                <w:webHidden/>
              </w:rPr>
              <w:fldChar w:fldCharType="separate"/>
            </w:r>
            <w:r w:rsidR="00AA795E">
              <w:rPr>
                <w:noProof/>
                <w:webHidden/>
              </w:rPr>
              <w:t>27</w:t>
            </w:r>
            <w:r w:rsidR="00AA795E">
              <w:rPr>
                <w:noProof/>
                <w:webHidden/>
              </w:rPr>
              <w:fldChar w:fldCharType="end"/>
            </w:r>
          </w:hyperlink>
        </w:p>
        <w:p w14:paraId="53834098" w14:textId="77167509" w:rsidR="00AA795E" w:rsidRDefault="005C20DB">
          <w:pPr>
            <w:pStyle w:val="TOC3"/>
            <w:tabs>
              <w:tab w:val="right" w:leader="dot" w:pos="9060"/>
            </w:tabs>
            <w:ind w:left="960"/>
            <w:rPr>
              <w:rFonts w:asciiTheme="minorHAnsi" w:eastAsiaTheme="minorEastAsia" w:hAnsiTheme="minorHAnsi"/>
              <w:noProof/>
              <w:sz w:val="21"/>
            </w:rPr>
          </w:pPr>
          <w:hyperlink w:anchor="_Toc128816514" w:history="1">
            <w:r w:rsidR="00AA795E" w:rsidRPr="003A4169">
              <w:rPr>
                <w:rStyle w:val="a9"/>
                <w:noProof/>
              </w:rPr>
              <w:t>3.2.2</w:t>
            </w:r>
            <w:r w:rsidR="00AA795E" w:rsidRPr="003A4169">
              <w:rPr>
                <w:rStyle w:val="a9"/>
                <w:noProof/>
              </w:rPr>
              <w:t>财务绩效分析</w:t>
            </w:r>
            <w:r w:rsidR="00AA795E">
              <w:rPr>
                <w:noProof/>
                <w:webHidden/>
              </w:rPr>
              <w:tab/>
            </w:r>
            <w:r w:rsidR="00AA795E">
              <w:rPr>
                <w:noProof/>
                <w:webHidden/>
              </w:rPr>
              <w:fldChar w:fldCharType="begin"/>
            </w:r>
            <w:r w:rsidR="00AA795E">
              <w:rPr>
                <w:noProof/>
                <w:webHidden/>
              </w:rPr>
              <w:instrText xml:space="preserve"> PAGEREF _Toc128816514 \h </w:instrText>
            </w:r>
            <w:r w:rsidR="00AA795E">
              <w:rPr>
                <w:noProof/>
                <w:webHidden/>
              </w:rPr>
            </w:r>
            <w:r w:rsidR="00AA795E">
              <w:rPr>
                <w:noProof/>
                <w:webHidden/>
              </w:rPr>
              <w:fldChar w:fldCharType="separate"/>
            </w:r>
            <w:r w:rsidR="00AA795E">
              <w:rPr>
                <w:noProof/>
                <w:webHidden/>
              </w:rPr>
              <w:t>35</w:t>
            </w:r>
            <w:r w:rsidR="00AA795E">
              <w:rPr>
                <w:noProof/>
                <w:webHidden/>
              </w:rPr>
              <w:fldChar w:fldCharType="end"/>
            </w:r>
          </w:hyperlink>
        </w:p>
        <w:p w14:paraId="6D51EA92" w14:textId="6691E4F6" w:rsidR="00AA795E" w:rsidRDefault="005C20DB">
          <w:pPr>
            <w:pStyle w:val="TOC3"/>
            <w:tabs>
              <w:tab w:val="right" w:leader="dot" w:pos="9060"/>
            </w:tabs>
            <w:ind w:left="960"/>
            <w:rPr>
              <w:rFonts w:asciiTheme="minorHAnsi" w:eastAsiaTheme="minorEastAsia" w:hAnsiTheme="minorHAnsi"/>
              <w:noProof/>
              <w:sz w:val="21"/>
            </w:rPr>
          </w:pPr>
          <w:hyperlink w:anchor="_Toc128816515" w:history="1">
            <w:r w:rsidR="00AA795E" w:rsidRPr="003A4169">
              <w:rPr>
                <w:rStyle w:val="a9"/>
                <w:noProof/>
              </w:rPr>
              <w:t>3.2.3</w:t>
            </w:r>
            <w:r w:rsidR="00AA795E" w:rsidRPr="003A4169">
              <w:rPr>
                <w:rStyle w:val="a9"/>
                <w:noProof/>
              </w:rPr>
              <w:t>因子分析法综合财务绩效分析</w:t>
            </w:r>
            <w:r w:rsidR="00AA795E">
              <w:rPr>
                <w:noProof/>
                <w:webHidden/>
              </w:rPr>
              <w:tab/>
            </w:r>
            <w:r w:rsidR="00AA795E">
              <w:rPr>
                <w:noProof/>
                <w:webHidden/>
              </w:rPr>
              <w:fldChar w:fldCharType="begin"/>
            </w:r>
            <w:r w:rsidR="00AA795E">
              <w:rPr>
                <w:noProof/>
                <w:webHidden/>
              </w:rPr>
              <w:instrText xml:space="preserve"> PAGEREF _Toc128816515 \h </w:instrText>
            </w:r>
            <w:r w:rsidR="00AA795E">
              <w:rPr>
                <w:noProof/>
                <w:webHidden/>
              </w:rPr>
            </w:r>
            <w:r w:rsidR="00AA795E">
              <w:rPr>
                <w:noProof/>
                <w:webHidden/>
              </w:rPr>
              <w:fldChar w:fldCharType="separate"/>
            </w:r>
            <w:r w:rsidR="00AA795E">
              <w:rPr>
                <w:noProof/>
                <w:webHidden/>
              </w:rPr>
              <w:t>42</w:t>
            </w:r>
            <w:r w:rsidR="00AA795E">
              <w:rPr>
                <w:noProof/>
                <w:webHidden/>
              </w:rPr>
              <w:fldChar w:fldCharType="end"/>
            </w:r>
          </w:hyperlink>
        </w:p>
        <w:p w14:paraId="7AA0DDB2" w14:textId="49A12014" w:rsidR="00AA795E" w:rsidRDefault="005C20DB">
          <w:pPr>
            <w:pStyle w:val="TOC3"/>
            <w:tabs>
              <w:tab w:val="right" w:leader="dot" w:pos="9060"/>
            </w:tabs>
            <w:ind w:left="960"/>
            <w:rPr>
              <w:rFonts w:asciiTheme="minorHAnsi" w:eastAsiaTheme="minorEastAsia" w:hAnsiTheme="minorHAnsi"/>
              <w:noProof/>
              <w:sz w:val="21"/>
            </w:rPr>
          </w:pPr>
          <w:hyperlink w:anchor="_Toc128816516" w:history="1">
            <w:r w:rsidR="00AA795E" w:rsidRPr="003A4169">
              <w:rPr>
                <w:rStyle w:val="a9"/>
                <w:noProof/>
              </w:rPr>
              <w:t>3.2.4</w:t>
            </w:r>
            <w:r w:rsidR="00AA795E" w:rsidRPr="003A4169">
              <w:rPr>
                <w:rStyle w:val="a9"/>
                <w:noProof/>
              </w:rPr>
              <w:t>非财务绩效分析</w:t>
            </w:r>
            <w:r w:rsidR="00AA795E">
              <w:rPr>
                <w:noProof/>
                <w:webHidden/>
              </w:rPr>
              <w:tab/>
            </w:r>
            <w:r w:rsidR="00AA795E">
              <w:rPr>
                <w:noProof/>
                <w:webHidden/>
              </w:rPr>
              <w:fldChar w:fldCharType="begin"/>
            </w:r>
            <w:r w:rsidR="00AA795E">
              <w:rPr>
                <w:noProof/>
                <w:webHidden/>
              </w:rPr>
              <w:instrText xml:space="preserve"> PAGEREF _Toc128816516 \h </w:instrText>
            </w:r>
            <w:r w:rsidR="00AA795E">
              <w:rPr>
                <w:noProof/>
                <w:webHidden/>
              </w:rPr>
            </w:r>
            <w:r w:rsidR="00AA795E">
              <w:rPr>
                <w:noProof/>
                <w:webHidden/>
              </w:rPr>
              <w:fldChar w:fldCharType="separate"/>
            </w:r>
            <w:r w:rsidR="00AA795E">
              <w:rPr>
                <w:noProof/>
                <w:webHidden/>
              </w:rPr>
              <w:t>47</w:t>
            </w:r>
            <w:r w:rsidR="00AA795E">
              <w:rPr>
                <w:noProof/>
                <w:webHidden/>
              </w:rPr>
              <w:fldChar w:fldCharType="end"/>
            </w:r>
          </w:hyperlink>
        </w:p>
        <w:p w14:paraId="0865DCD8" w14:textId="189D47A0" w:rsidR="00AA795E" w:rsidRDefault="005C20DB">
          <w:pPr>
            <w:pStyle w:val="TOC2"/>
            <w:tabs>
              <w:tab w:val="right" w:leader="dot" w:pos="9060"/>
            </w:tabs>
            <w:ind w:left="480"/>
            <w:rPr>
              <w:rFonts w:asciiTheme="minorHAnsi" w:eastAsiaTheme="minorEastAsia" w:hAnsiTheme="minorHAnsi"/>
              <w:noProof/>
              <w:sz w:val="21"/>
            </w:rPr>
          </w:pPr>
          <w:hyperlink w:anchor="_Toc128816517" w:history="1">
            <w:r w:rsidR="00AA795E" w:rsidRPr="003A4169">
              <w:rPr>
                <w:rStyle w:val="a9"/>
                <w:noProof/>
              </w:rPr>
              <w:t>3.3</w:t>
            </w:r>
            <w:r w:rsidR="00AA795E" w:rsidRPr="003A4169">
              <w:rPr>
                <w:rStyle w:val="a9"/>
                <w:noProof/>
              </w:rPr>
              <w:t>本章小结</w:t>
            </w:r>
            <w:r w:rsidR="00AA795E">
              <w:rPr>
                <w:noProof/>
                <w:webHidden/>
              </w:rPr>
              <w:tab/>
            </w:r>
            <w:r w:rsidR="00AA795E">
              <w:rPr>
                <w:noProof/>
                <w:webHidden/>
              </w:rPr>
              <w:fldChar w:fldCharType="begin"/>
            </w:r>
            <w:r w:rsidR="00AA795E">
              <w:rPr>
                <w:noProof/>
                <w:webHidden/>
              </w:rPr>
              <w:instrText xml:space="preserve"> PAGEREF _Toc128816517 \h </w:instrText>
            </w:r>
            <w:r w:rsidR="00AA795E">
              <w:rPr>
                <w:noProof/>
                <w:webHidden/>
              </w:rPr>
            </w:r>
            <w:r w:rsidR="00AA795E">
              <w:rPr>
                <w:noProof/>
                <w:webHidden/>
              </w:rPr>
              <w:fldChar w:fldCharType="separate"/>
            </w:r>
            <w:r w:rsidR="00AA795E">
              <w:rPr>
                <w:noProof/>
                <w:webHidden/>
              </w:rPr>
              <w:t>49</w:t>
            </w:r>
            <w:r w:rsidR="00AA795E">
              <w:rPr>
                <w:noProof/>
                <w:webHidden/>
              </w:rPr>
              <w:fldChar w:fldCharType="end"/>
            </w:r>
          </w:hyperlink>
        </w:p>
        <w:p w14:paraId="46D60297" w14:textId="05A276DC" w:rsidR="00AA795E" w:rsidRDefault="005C20DB">
          <w:pPr>
            <w:pStyle w:val="TOC1"/>
            <w:rPr>
              <w:rFonts w:asciiTheme="minorHAnsi" w:eastAsiaTheme="minorEastAsia" w:hAnsiTheme="minorHAnsi"/>
              <w:b w:val="0"/>
              <w:sz w:val="21"/>
            </w:rPr>
          </w:pPr>
          <w:hyperlink w:anchor="_Toc128816518" w:history="1">
            <w:r w:rsidR="00AA795E" w:rsidRPr="003A4169">
              <w:rPr>
                <w:rStyle w:val="a9"/>
              </w:rPr>
              <w:t>第四章</w:t>
            </w:r>
            <w:r w:rsidR="00AA795E" w:rsidRPr="003A4169">
              <w:rPr>
                <w:rStyle w:val="a9"/>
              </w:rPr>
              <w:t xml:space="preserve"> </w:t>
            </w:r>
            <w:r w:rsidR="00AA795E" w:rsidRPr="003A4169">
              <w:rPr>
                <w:rStyle w:val="a9"/>
              </w:rPr>
              <w:t>案例启示</w:t>
            </w:r>
            <w:r w:rsidR="00AA795E">
              <w:rPr>
                <w:webHidden/>
              </w:rPr>
              <w:tab/>
            </w:r>
            <w:r w:rsidR="00AA795E">
              <w:rPr>
                <w:webHidden/>
              </w:rPr>
              <w:fldChar w:fldCharType="begin"/>
            </w:r>
            <w:r w:rsidR="00AA795E">
              <w:rPr>
                <w:webHidden/>
              </w:rPr>
              <w:instrText xml:space="preserve"> PAGEREF _Toc128816518 \h </w:instrText>
            </w:r>
            <w:r w:rsidR="00AA795E">
              <w:rPr>
                <w:webHidden/>
              </w:rPr>
            </w:r>
            <w:r w:rsidR="00AA795E">
              <w:rPr>
                <w:webHidden/>
              </w:rPr>
              <w:fldChar w:fldCharType="separate"/>
            </w:r>
            <w:r w:rsidR="00AA795E">
              <w:rPr>
                <w:webHidden/>
              </w:rPr>
              <w:t>50</w:t>
            </w:r>
            <w:r w:rsidR="00AA795E">
              <w:rPr>
                <w:webHidden/>
              </w:rPr>
              <w:fldChar w:fldCharType="end"/>
            </w:r>
          </w:hyperlink>
        </w:p>
        <w:p w14:paraId="1B2E3692" w14:textId="4589F761" w:rsidR="00AA795E" w:rsidRDefault="005C20DB">
          <w:pPr>
            <w:pStyle w:val="TOC2"/>
            <w:tabs>
              <w:tab w:val="right" w:leader="dot" w:pos="9060"/>
            </w:tabs>
            <w:ind w:left="480"/>
            <w:rPr>
              <w:rFonts w:asciiTheme="minorHAnsi" w:eastAsiaTheme="minorEastAsia" w:hAnsiTheme="minorHAnsi"/>
              <w:noProof/>
              <w:sz w:val="21"/>
            </w:rPr>
          </w:pPr>
          <w:hyperlink w:anchor="_Toc128816519" w:history="1">
            <w:r w:rsidR="00AA795E" w:rsidRPr="003A4169">
              <w:rPr>
                <w:rStyle w:val="a9"/>
                <w:noProof/>
              </w:rPr>
              <w:t>4.1</w:t>
            </w:r>
            <w:r w:rsidR="00AA795E" w:rsidRPr="003A4169">
              <w:rPr>
                <w:rStyle w:val="a9"/>
                <w:noProof/>
              </w:rPr>
              <w:t>相关启示</w:t>
            </w:r>
            <w:r w:rsidR="00AA795E">
              <w:rPr>
                <w:noProof/>
                <w:webHidden/>
              </w:rPr>
              <w:tab/>
            </w:r>
            <w:r w:rsidR="00AA795E">
              <w:rPr>
                <w:noProof/>
                <w:webHidden/>
              </w:rPr>
              <w:fldChar w:fldCharType="begin"/>
            </w:r>
            <w:r w:rsidR="00AA795E">
              <w:rPr>
                <w:noProof/>
                <w:webHidden/>
              </w:rPr>
              <w:instrText xml:space="preserve"> PAGEREF _Toc128816519 \h </w:instrText>
            </w:r>
            <w:r w:rsidR="00AA795E">
              <w:rPr>
                <w:noProof/>
                <w:webHidden/>
              </w:rPr>
            </w:r>
            <w:r w:rsidR="00AA795E">
              <w:rPr>
                <w:noProof/>
                <w:webHidden/>
              </w:rPr>
              <w:fldChar w:fldCharType="separate"/>
            </w:r>
            <w:r w:rsidR="00AA795E">
              <w:rPr>
                <w:noProof/>
                <w:webHidden/>
              </w:rPr>
              <w:t>50</w:t>
            </w:r>
            <w:r w:rsidR="00AA795E">
              <w:rPr>
                <w:noProof/>
                <w:webHidden/>
              </w:rPr>
              <w:fldChar w:fldCharType="end"/>
            </w:r>
          </w:hyperlink>
        </w:p>
        <w:p w14:paraId="56F03F1A" w14:textId="53F19405" w:rsidR="00AA795E" w:rsidRDefault="005C20DB">
          <w:pPr>
            <w:pStyle w:val="TOC3"/>
            <w:tabs>
              <w:tab w:val="right" w:leader="dot" w:pos="9060"/>
            </w:tabs>
            <w:ind w:left="960"/>
            <w:rPr>
              <w:rFonts w:asciiTheme="minorHAnsi" w:eastAsiaTheme="minorEastAsia" w:hAnsiTheme="minorHAnsi"/>
              <w:noProof/>
              <w:sz w:val="21"/>
            </w:rPr>
          </w:pPr>
          <w:hyperlink w:anchor="_Toc128816520" w:history="1">
            <w:r w:rsidR="00AA795E" w:rsidRPr="003A4169">
              <w:rPr>
                <w:rStyle w:val="a9"/>
                <w:noProof/>
              </w:rPr>
              <w:t>4.1.1</w:t>
            </w:r>
            <w:r w:rsidR="00AA795E" w:rsidRPr="003A4169">
              <w:rPr>
                <w:rStyle w:val="a9"/>
                <w:noProof/>
              </w:rPr>
              <w:t>对上市公司启示</w:t>
            </w:r>
            <w:r w:rsidR="00AA795E">
              <w:rPr>
                <w:noProof/>
                <w:webHidden/>
              </w:rPr>
              <w:tab/>
            </w:r>
            <w:r w:rsidR="00AA795E">
              <w:rPr>
                <w:noProof/>
                <w:webHidden/>
              </w:rPr>
              <w:fldChar w:fldCharType="begin"/>
            </w:r>
            <w:r w:rsidR="00AA795E">
              <w:rPr>
                <w:noProof/>
                <w:webHidden/>
              </w:rPr>
              <w:instrText xml:space="preserve"> PAGEREF _Toc128816520 \h </w:instrText>
            </w:r>
            <w:r w:rsidR="00AA795E">
              <w:rPr>
                <w:noProof/>
                <w:webHidden/>
              </w:rPr>
            </w:r>
            <w:r w:rsidR="00AA795E">
              <w:rPr>
                <w:noProof/>
                <w:webHidden/>
              </w:rPr>
              <w:fldChar w:fldCharType="separate"/>
            </w:r>
            <w:r w:rsidR="00AA795E">
              <w:rPr>
                <w:noProof/>
                <w:webHidden/>
              </w:rPr>
              <w:t>50</w:t>
            </w:r>
            <w:r w:rsidR="00AA795E">
              <w:rPr>
                <w:noProof/>
                <w:webHidden/>
              </w:rPr>
              <w:fldChar w:fldCharType="end"/>
            </w:r>
          </w:hyperlink>
        </w:p>
        <w:p w14:paraId="59B1ADE6" w14:textId="079E6645" w:rsidR="00AA795E" w:rsidRDefault="005C20DB">
          <w:pPr>
            <w:pStyle w:val="TOC3"/>
            <w:tabs>
              <w:tab w:val="right" w:leader="dot" w:pos="9060"/>
            </w:tabs>
            <w:ind w:left="960"/>
            <w:rPr>
              <w:rFonts w:asciiTheme="minorHAnsi" w:eastAsiaTheme="minorEastAsia" w:hAnsiTheme="minorHAnsi"/>
              <w:noProof/>
              <w:sz w:val="21"/>
            </w:rPr>
          </w:pPr>
          <w:hyperlink w:anchor="_Toc128816521" w:history="1">
            <w:r w:rsidR="00AA795E" w:rsidRPr="003A4169">
              <w:rPr>
                <w:rStyle w:val="a9"/>
                <w:noProof/>
              </w:rPr>
              <w:t>4.1.2</w:t>
            </w:r>
            <w:r w:rsidR="00AA795E" w:rsidRPr="003A4169">
              <w:rPr>
                <w:rStyle w:val="a9"/>
                <w:noProof/>
              </w:rPr>
              <w:t>对投资者启示</w:t>
            </w:r>
            <w:r w:rsidR="00AA795E">
              <w:rPr>
                <w:noProof/>
                <w:webHidden/>
              </w:rPr>
              <w:tab/>
            </w:r>
            <w:r w:rsidR="00AA795E">
              <w:rPr>
                <w:noProof/>
                <w:webHidden/>
              </w:rPr>
              <w:fldChar w:fldCharType="begin"/>
            </w:r>
            <w:r w:rsidR="00AA795E">
              <w:rPr>
                <w:noProof/>
                <w:webHidden/>
              </w:rPr>
              <w:instrText xml:space="preserve"> PAGEREF _Toc128816521 \h </w:instrText>
            </w:r>
            <w:r w:rsidR="00AA795E">
              <w:rPr>
                <w:noProof/>
                <w:webHidden/>
              </w:rPr>
            </w:r>
            <w:r w:rsidR="00AA795E">
              <w:rPr>
                <w:noProof/>
                <w:webHidden/>
              </w:rPr>
              <w:fldChar w:fldCharType="separate"/>
            </w:r>
            <w:r w:rsidR="00AA795E">
              <w:rPr>
                <w:noProof/>
                <w:webHidden/>
              </w:rPr>
              <w:t>52</w:t>
            </w:r>
            <w:r w:rsidR="00AA795E">
              <w:rPr>
                <w:noProof/>
                <w:webHidden/>
              </w:rPr>
              <w:fldChar w:fldCharType="end"/>
            </w:r>
          </w:hyperlink>
        </w:p>
        <w:p w14:paraId="10692826" w14:textId="0615BF92" w:rsidR="00AA795E" w:rsidRDefault="005C20DB">
          <w:pPr>
            <w:pStyle w:val="TOC3"/>
            <w:tabs>
              <w:tab w:val="right" w:leader="dot" w:pos="9060"/>
            </w:tabs>
            <w:ind w:left="960"/>
            <w:rPr>
              <w:rFonts w:asciiTheme="minorHAnsi" w:eastAsiaTheme="minorEastAsia" w:hAnsiTheme="minorHAnsi"/>
              <w:noProof/>
              <w:sz w:val="21"/>
            </w:rPr>
          </w:pPr>
          <w:hyperlink w:anchor="_Toc128816522" w:history="1">
            <w:r w:rsidR="00AA795E" w:rsidRPr="003A4169">
              <w:rPr>
                <w:rStyle w:val="a9"/>
                <w:noProof/>
              </w:rPr>
              <w:t>4.1.3</w:t>
            </w:r>
            <w:r w:rsidR="00AA795E" w:rsidRPr="003A4169">
              <w:rPr>
                <w:rStyle w:val="a9"/>
                <w:noProof/>
              </w:rPr>
              <w:t>对监管部门启示</w:t>
            </w:r>
            <w:r w:rsidR="00AA795E">
              <w:rPr>
                <w:noProof/>
                <w:webHidden/>
              </w:rPr>
              <w:tab/>
            </w:r>
            <w:r w:rsidR="00AA795E">
              <w:rPr>
                <w:noProof/>
                <w:webHidden/>
              </w:rPr>
              <w:fldChar w:fldCharType="begin"/>
            </w:r>
            <w:r w:rsidR="00AA795E">
              <w:rPr>
                <w:noProof/>
                <w:webHidden/>
              </w:rPr>
              <w:instrText xml:space="preserve"> PAGEREF _Toc128816522 \h </w:instrText>
            </w:r>
            <w:r w:rsidR="00AA795E">
              <w:rPr>
                <w:noProof/>
                <w:webHidden/>
              </w:rPr>
            </w:r>
            <w:r w:rsidR="00AA795E">
              <w:rPr>
                <w:noProof/>
                <w:webHidden/>
              </w:rPr>
              <w:fldChar w:fldCharType="separate"/>
            </w:r>
            <w:r w:rsidR="00AA795E">
              <w:rPr>
                <w:noProof/>
                <w:webHidden/>
              </w:rPr>
              <w:t>53</w:t>
            </w:r>
            <w:r w:rsidR="00AA795E">
              <w:rPr>
                <w:noProof/>
                <w:webHidden/>
              </w:rPr>
              <w:fldChar w:fldCharType="end"/>
            </w:r>
          </w:hyperlink>
        </w:p>
        <w:p w14:paraId="2D35FA3F" w14:textId="2B41F6E5" w:rsidR="00AA795E" w:rsidRDefault="005C20DB">
          <w:pPr>
            <w:pStyle w:val="TOC2"/>
            <w:tabs>
              <w:tab w:val="right" w:leader="dot" w:pos="9060"/>
            </w:tabs>
            <w:ind w:left="480"/>
            <w:rPr>
              <w:rFonts w:asciiTheme="minorHAnsi" w:eastAsiaTheme="minorEastAsia" w:hAnsiTheme="minorHAnsi"/>
              <w:noProof/>
              <w:sz w:val="21"/>
            </w:rPr>
          </w:pPr>
          <w:hyperlink w:anchor="_Toc128816523" w:history="1">
            <w:r w:rsidR="00AA795E" w:rsidRPr="003A4169">
              <w:rPr>
                <w:rStyle w:val="a9"/>
                <w:noProof/>
              </w:rPr>
              <w:t>4.2</w:t>
            </w:r>
            <w:r w:rsidR="00AA795E" w:rsidRPr="003A4169">
              <w:rPr>
                <w:rStyle w:val="a9"/>
                <w:noProof/>
              </w:rPr>
              <w:t>本章小结</w:t>
            </w:r>
            <w:r w:rsidR="00AA795E">
              <w:rPr>
                <w:noProof/>
                <w:webHidden/>
              </w:rPr>
              <w:tab/>
            </w:r>
            <w:r w:rsidR="00AA795E">
              <w:rPr>
                <w:noProof/>
                <w:webHidden/>
              </w:rPr>
              <w:fldChar w:fldCharType="begin"/>
            </w:r>
            <w:r w:rsidR="00AA795E">
              <w:rPr>
                <w:noProof/>
                <w:webHidden/>
              </w:rPr>
              <w:instrText xml:space="preserve"> PAGEREF _Toc128816523 \h </w:instrText>
            </w:r>
            <w:r w:rsidR="00AA795E">
              <w:rPr>
                <w:noProof/>
                <w:webHidden/>
              </w:rPr>
            </w:r>
            <w:r w:rsidR="00AA795E">
              <w:rPr>
                <w:noProof/>
                <w:webHidden/>
              </w:rPr>
              <w:fldChar w:fldCharType="separate"/>
            </w:r>
            <w:r w:rsidR="00AA795E">
              <w:rPr>
                <w:noProof/>
                <w:webHidden/>
              </w:rPr>
              <w:t>54</w:t>
            </w:r>
            <w:r w:rsidR="00AA795E">
              <w:rPr>
                <w:noProof/>
                <w:webHidden/>
              </w:rPr>
              <w:fldChar w:fldCharType="end"/>
            </w:r>
          </w:hyperlink>
        </w:p>
        <w:p w14:paraId="0ACDFE75" w14:textId="1BFC30A5" w:rsidR="00AA795E" w:rsidRDefault="005C20DB">
          <w:pPr>
            <w:pStyle w:val="TOC1"/>
            <w:rPr>
              <w:rFonts w:asciiTheme="minorHAnsi" w:eastAsiaTheme="minorEastAsia" w:hAnsiTheme="minorHAnsi"/>
              <w:b w:val="0"/>
              <w:sz w:val="21"/>
            </w:rPr>
          </w:pPr>
          <w:hyperlink w:anchor="_Toc128816524" w:history="1">
            <w:r w:rsidR="00AA795E" w:rsidRPr="003A4169">
              <w:rPr>
                <w:rStyle w:val="a9"/>
              </w:rPr>
              <w:t>第五章</w:t>
            </w:r>
            <w:r w:rsidR="00AA795E" w:rsidRPr="003A4169">
              <w:rPr>
                <w:rStyle w:val="a9"/>
              </w:rPr>
              <w:t xml:space="preserve"> </w:t>
            </w:r>
            <w:r w:rsidR="00AA795E" w:rsidRPr="003A4169">
              <w:rPr>
                <w:rStyle w:val="a9"/>
              </w:rPr>
              <w:t>结论展望</w:t>
            </w:r>
            <w:r w:rsidR="00AA795E">
              <w:rPr>
                <w:webHidden/>
              </w:rPr>
              <w:tab/>
            </w:r>
            <w:r w:rsidR="00AA795E">
              <w:rPr>
                <w:webHidden/>
              </w:rPr>
              <w:fldChar w:fldCharType="begin"/>
            </w:r>
            <w:r w:rsidR="00AA795E">
              <w:rPr>
                <w:webHidden/>
              </w:rPr>
              <w:instrText xml:space="preserve"> PAGEREF _Toc128816524 \h </w:instrText>
            </w:r>
            <w:r w:rsidR="00AA795E">
              <w:rPr>
                <w:webHidden/>
              </w:rPr>
            </w:r>
            <w:r w:rsidR="00AA795E">
              <w:rPr>
                <w:webHidden/>
              </w:rPr>
              <w:fldChar w:fldCharType="separate"/>
            </w:r>
            <w:r w:rsidR="00AA795E">
              <w:rPr>
                <w:webHidden/>
              </w:rPr>
              <w:t>54</w:t>
            </w:r>
            <w:r w:rsidR="00AA795E">
              <w:rPr>
                <w:webHidden/>
              </w:rPr>
              <w:fldChar w:fldCharType="end"/>
            </w:r>
          </w:hyperlink>
        </w:p>
        <w:p w14:paraId="1BA7917E" w14:textId="1B0A205C" w:rsidR="00AA795E" w:rsidRDefault="005C20DB">
          <w:pPr>
            <w:pStyle w:val="TOC2"/>
            <w:tabs>
              <w:tab w:val="right" w:leader="dot" w:pos="9060"/>
            </w:tabs>
            <w:ind w:left="480"/>
            <w:rPr>
              <w:rFonts w:asciiTheme="minorHAnsi" w:eastAsiaTheme="minorEastAsia" w:hAnsiTheme="minorHAnsi"/>
              <w:noProof/>
              <w:sz w:val="21"/>
            </w:rPr>
          </w:pPr>
          <w:hyperlink w:anchor="_Toc128816525" w:history="1">
            <w:r w:rsidR="00AA795E" w:rsidRPr="003A4169">
              <w:rPr>
                <w:rStyle w:val="a9"/>
                <w:noProof/>
              </w:rPr>
              <w:t>5.1</w:t>
            </w:r>
            <w:r w:rsidR="00AA795E" w:rsidRPr="003A4169">
              <w:rPr>
                <w:rStyle w:val="a9"/>
                <w:noProof/>
              </w:rPr>
              <w:t>研究结论</w:t>
            </w:r>
            <w:r w:rsidR="00AA795E">
              <w:rPr>
                <w:noProof/>
                <w:webHidden/>
              </w:rPr>
              <w:tab/>
            </w:r>
            <w:r w:rsidR="00AA795E">
              <w:rPr>
                <w:noProof/>
                <w:webHidden/>
              </w:rPr>
              <w:fldChar w:fldCharType="begin"/>
            </w:r>
            <w:r w:rsidR="00AA795E">
              <w:rPr>
                <w:noProof/>
                <w:webHidden/>
              </w:rPr>
              <w:instrText xml:space="preserve"> PAGEREF _Toc128816525 \h </w:instrText>
            </w:r>
            <w:r w:rsidR="00AA795E">
              <w:rPr>
                <w:noProof/>
                <w:webHidden/>
              </w:rPr>
            </w:r>
            <w:r w:rsidR="00AA795E">
              <w:rPr>
                <w:noProof/>
                <w:webHidden/>
              </w:rPr>
              <w:fldChar w:fldCharType="separate"/>
            </w:r>
            <w:r w:rsidR="00AA795E">
              <w:rPr>
                <w:noProof/>
                <w:webHidden/>
              </w:rPr>
              <w:t>55</w:t>
            </w:r>
            <w:r w:rsidR="00AA795E">
              <w:rPr>
                <w:noProof/>
                <w:webHidden/>
              </w:rPr>
              <w:fldChar w:fldCharType="end"/>
            </w:r>
          </w:hyperlink>
        </w:p>
        <w:p w14:paraId="06855117" w14:textId="737627E9" w:rsidR="00AA795E" w:rsidRDefault="005C20DB">
          <w:pPr>
            <w:pStyle w:val="TOC2"/>
            <w:tabs>
              <w:tab w:val="right" w:leader="dot" w:pos="9060"/>
            </w:tabs>
            <w:ind w:left="480"/>
            <w:rPr>
              <w:rFonts w:asciiTheme="minorHAnsi" w:eastAsiaTheme="minorEastAsia" w:hAnsiTheme="minorHAnsi"/>
              <w:noProof/>
              <w:sz w:val="21"/>
            </w:rPr>
          </w:pPr>
          <w:hyperlink w:anchor="_Toc128816526" w:history="1">
            <w:r w:rsidR="00AA795E" w:rsidRPr="003A4169">
              <w:rPr>
                <w:rStyle w:val="a9"/>
                <w:noProof/>
              </w:rPr>
              <w:t>5.2</w:t>
            </w:r>
            <w:r w:rsidR="00AA795E" w:rsidRPr="003A4169">
              <w:rPr>
                <w:rStyle w:val="a9"/>
                <w:noProof/>
              </w:rPr>
              <w:t>研究展望</w:t>
            </w:r>
            <w:r w:rsidR="00AA795E">
              <w:rPr>
                <w:noProof/>
                <w:webHidden/>
              </w:rPr>
              <w:tab/>
            </w:r>
            <w:r w:rsidR="00AA795E">
              <w:rPr>
                <w:noProof/>
                <w:webHidden/>
              </w:rPr>
              <w:fldChar w:fldCharType="begin"/>
            </w:r>
            <w:r w:rsidR="00AA795E">
              <w:rPr>
                <w:noProof/>
                <w:webHidden/>
              </w:rPr>
              <w:instrText xml:space="preserve"> PAGEREF _Toc128816526 \h </w:instrText>
            </w:r>
            <w:r w:rsidR="00AA795E">
              <w:rPr>
                <w:noProof/>
                <w:webHidden/>
              </w:rPr>
            </w:r>
            <w:r w:rsidR="00AA795E">
              <w:rPr>
                <w:noProof/>
                <w:webHidden/>
              </w:rPr>
              <w:fldChar w:fldCharType="separate"/>
            </w:r>
            <w:r w:rsidR="00AA795E">
              <w:rPr>
                <w:noProof/>
                <w:webHidden/>
              </w:rPr>
              <w:t>56</w:t>
            </w:r>
            <w:r w:rsidR="00AA795E">
              <w:rPr>
                <w:noProof/>
                <w:webHidden/>
              </w:rPr>
              <w:fldChar w:fldCharType="end"/>
            </w:r>
          </w:hyperlink>
        </w:p>
        <w:p w14:paraId="21F7552A" w14:textId="43848951" w:rsidR="00D171C1" w:rsidRDefault="007E126D" w:rsidP="00F4748C">
          <w:r>
            <w:rPr>
              <w:rFonts w:ascii="黑体" w:eastAsia="黑体" w:hAnsi="黑体"/>
              <w:noProof/>
            </w:rPr>
            <w:fldChar w:fldCharType="end"/>
          </w:r>
        </w:p>
      </w:sdtContent>
    </w:sdt>
    <w:p w14:paraId="10434A4E" w14:textId="77777777" w:rsidR="002A08F7" w:rsidRDefault="002A08F7" w:rsidP="002A08F7">
      <w:pPr>
        <w:widowControl/>
        <w:tabs>
          <w:tab w:val="left" w:pos="4035"/>
        </w:tabs>
        <w:spacing w:line="240" w:lineRule="auto"/>
        <w:rPr>
          <w:rFonts w:ascii="黑体" w:eastAsia="黑体" w:hAnsi="黑体"/>
          <w:sz w:val="36"/>
          <w:szCs w:val="36"/>
        </w:rPr>
        <w:sectPr w:rsidR="002A08F7" w:rsidSect="00E519FD">
          <w:headerReference w:type="default" r:id="rId11"/>
          <w:pgSz w:w="11906" w:h="16838"/>
          <w:pgMar w:top="1418" w:right="1418" w:bottom="1418" w:left="1418" w:header="851" w:footer="850" w:gutter="0"/>
          <w:cols w:space="425"/>
          <w:docGrid w:type="lines" w:linePitch="326"/>
        </w:sectPr>
      </w:pPr>
      <w:r>
        <w:rPr>
          <w:rFonts w:ascii="黑体" w:eastAsia="黑体" w:hAnsi="黑体"/>
          <w:sz w:val="36"/>
          <w:szCs w:val="36"/>
        </w:rPr>
        <w:tab/>
      </w:r>
    </w:p>
    <w:p w14:paraId="1A227FEB" w14:textId="68DC43A1" w:rsidR="008225CB" w:rsidRPr="00EB1693" w:rsidRDefault="00EB1693" w:rsidP="00D171C1">
      <w:pPr>
        <w:pStyle w:val="a8"/>
        <w:spacing w:before="163" w:after="163"/>
      </w:pPr>
      <w:bookmarkStart w:id="0" w:name="_Toc128816475"/>
      <w:r w:rsidRPr="00EB1693">
        <w:rPr>
          <w:rFonts w:hint="eastAsia"/>
        </w:rPr>
        <w:lastRenderedPageBreak/>
        <w:t>第一章 绪论</w:t>
      </w:r>
      <w:bookmarkEnd w:id="0"/>
    </w:p>
    <w:p w14:paraId="12145AA6" w14:textId="401EF031" w:rsidR="00EB1693" w:rsidRDefault="00EB1693" w:rsidP="00FE1C1A">
      <w:pPr>
        <w:pStyle w:val="1"/>
        <w:spacing w:before="163" w:after="163"/>
      </w:pPr>
      <w:bookmarkStart w:id="1" w:name="_Toc128816476"/>
      <w:r w:rsidRPr="00EB1693">
        <w:rPr>
          <w:rFonts w:hint="eastAsia"/>
        </w:rPr>
        <w:t>1</w:t>
      </w:r>
      <w:r w:rsidRPr="00EB1693">
        <w:t>.1</w:t>
      </w:r>
      <w:r w:rsidRPr="00EB1693">
        <w:rPr>
          <w:rFonts w:hint="eastAsia"/>
        </w:rPr>
        <w:t>研究背景</w:t>
      </w:r>
      <w:bookmarkEnd w:id="1"/>
    </w:p>
    <w:p w14:paraId="035F30DA" w14:textId="71F925E6" w:rsidR="00C022F2" w:rsidRDefault="00C022F2" w:rsidP="00485E6D">
      <w:pPr>
        <w:ind w:firstLineChars="200" w:firstLine="480"/>
        <w:jc w:val="both"/>
      </w:pPr>
      <w:r>
        <w:rPr>
          <w:rFonts w:hint="eastAsia"/>
        </w:rPr>
        <w:t>20</w:t>
      </w:r>
      <w:r>
        <w:rPr>
          <w:rFonts w:hint="eastAsia"/>
        </w:rPr>
        <w:t>世纪</w:t>
      </w:r>
      <w:r>
        <w:rPr>
          <w:rFonts w:hint="eastAsia"/>
        </w:rPr>
        <w:t>60</w:t>
      </w:r>
      <w:r>
        <w:rPr>
          <w:rFonts w:hint="eastAsia"/>
        </w:rPr>
        <w:t>和</w:t>
      </w:r>
      <w:r>
        <w:rPr>
          <w:rFonts w:hint="eastAsia"/>
        </w:rPr>
        <w:t>70</w:t>
      </w:r>
      <w:r>
        <w:rPr>
          <w:rFonts w:hint="eastAsia"/>
        </w:rPr>
        <w:t>年代，美国和欧洲地区的资本主义为了应对激烈的市场竞争，通常会采取多元化的经营战略模式，以此来调整企业的经营结构和业务规模，增加抗风险能力。但随着企业过度扩张带来的管理</w:t>
      </w:r>
      <w:r w:rsidR="00A958F4">
        <w:rPr>
          <w:rFonts w:hint="eastAsia"/>
        </w:rPr>
        <w:t>负</w:t>
      </w:r>
      <w:r>
        <w:rPr>
          <w:rFonts w:hint="eastAsia"/>
        </w:rPr>
        <w:t>边际效率和负协同效应，盲目多元化扩张弊端逐渐凸显</w:t>
      </w:r>
      <w:r w:rsidR="00600467">
        <w:rPr>
          <w:rFonts w:hint="eastAsia"/>
        </w:rPr>
        <w:t>：</w:t>
      </w:r>
      <w:r>
        <w:rPr>
          <w:rFonts w:hint="eastAsia"/>
        </w:rPr>
        <w:t>治理效率低下、资源分配不均衡等情况时有发生。为了解决此类</w:t>
      </w:r>
      <w:r w:rsidR="00462DD0">
        <w:rPr>
          <w:rFonts w:hint="eastAsia"/>
        </w:rPr>
        <w:t>问</w:t>
      </w:r>
      <w:r>
        <w:rPr>
          <w:rFonts w:hint="eastAsia"/>
        </w:rPr>
        <w:t>题，紧缩性资产重组</w:t>
      </w:r>
      <w:r w:rsidR="00600467">
        <w:rPr>
          <w:rFonts w:hint="eastAsia"/>
        </w:rPr>
        <w:t>逐渐收到重视</w:t>
      </w:r>
      <w:r>
        <w:rPr>
          <w:rFonts w:hint="eastAsia"/>
        </w:rPr>
        <w:t>。分拆上市作为新的</w:t>
      </w:r>
      <w:r w:rsidR="00600467">
        <w:rPr>
          <w:rFonts w:hint="eastAsia"/>
        </w:rPr>
        <w:t>紧缩性资产重组</w:t>
      </w:r>
      <w:r>
        <w:rPr>
          <w:rFonts w:hint="eastAsia"/>
        </w:rPr>
        <w:t>方式产生，开始逐步受到企业的青睐。</w:t>
      </w:r>
      <w:r w:rsidR="00FC300E" w:rsidRPr="00FC300E">
        <w:rPr>
          <w:rFonts w:hint="eastAsia"/>
        </w:rPr>
        <w:t>国外的分拆相关理论已经形成较为系统的理论体系，在动因的理论上包括信息不对称理论，融资需求理论，管理层激励理论，归核化战略理论和市场择时理论等。</w:t>
      </w:r>
    </w:p>
    <w:p w14:paraId="7DF15769" w14:textId="79E48F83" w:rsidR="00A225A8" w:rsidRDefault="00C022F2" w:rsidP="00485E6D">
      <w:pPr>
        <w:ind w:firstLineChars="200" w:firstLine="480"/>
        <w:jc w:val="both"/>
      </w:pPr>
      <w:r>
        <w:rPr>
          <w:rFonts w:hint="eastAsia"/>
        </w:rPr>
        <w:t>我国分拆上市的研究进程相比欧美等地较为迟缓。</w:t>
      </w:r>
      <w:r w:rsidR="00FC300E" w:rsidRPr="00FC300E">
        <w:rPr>
          <w:rFonts w:hint="eastAsia"/>
        </w:rPr>
        <w:t>我国分拆上市的成功案例最早可以追溯至</w:t>
      </w:r>
      <w:r w:rsidR="00FC300E" w:rsidRPr="00FC300E">
        <w:rPr>
          <w:rFonts w:hint="eastAsia"/>
        </w:rPr>
        <w:t>2000</w:t>
      </w:r>
      <w:r w:rsidR="00FC300E" w:rsidRPr="00FC300E">
        <w:rPr>
          <w:rFonts w:hint="eastAsia"/>
        </w:rPr>
        <w:t>年同仁堂分拆同仁堂科技至香港创业板上市。但由于政策等种种原因，境内分拆上市一直没有发展，直至</w:t>
      </w:r>
      <w:r w:rsidR="00FC300E" w:rsidRPr="00FC300E">
        <w:rPr>
          <w:rFonts w:hint="eastAsia"/>
        </w:rPr>
        <w:t xml:space="preserve">2019 </w:t>
      </w:r>
      <w:r w:rsidR="00FC300E" w:rsidRPr="00FC300E">
        <w:rPr>
          <w:rFonts w:hint="eastAsia"/>
        </w:rPr>
        <w:t>年科创板的设立和相关政策的落地，给我国境内分拆上市打通了通道。</w:t>
      </w:r>
      <w:r w:rsidRPr="00752F4B">
        <w:rPr>
          <w:rFonts w:ascii="宋体" w:hAnsi="宋体" w:hint="eastAsia"/>
          <w:color w:val="000000"/>
        </w:rPr>
        <w:t>证监会于2019年1月30日发布了</w:t>
      </w:r>
      <w:r w:rsidRPr="009405CD">
        <w:rPr>
          <w:rFonts w:ascii="宋体" w:hAnsi="宋体" w:hint="eastAsia"/>
          <w:color w:val="000000"/>
        </w:rPr>
        <w:t>[20</w:t>
      </w:r>
      <w:r>
        <w:rPr>
          <w:rFonts w:ascii="宋体" w:hAnsi="宋体"/>
          <w:color w:val="000000"/>
        </w:rPr>
        <w:t>19</w:t>
      </w:r>
      <w:r w:rsidRPr="009405CD">
        <w:rPr>
          <w:rFonts w:ascii="宋体" w:hAnsi="宋体" w:hint="eastAsia"/>
          <w:color w:val="000000"/>
        </w:rPr>
        <w:t>]</w:t>
      </w:r>
      <w:r>
        <w:rPr>
          <w:rFonts w:ascii="宋体" w:hAnsi="宋体"/>
          <w:color w:val="000000"/>
        </w:rPr>
        <w:t>2</w:t>
      </w:r>
      <w:r w:rsidRPr="009405CD">
        <w:rPr>
          <w:rFonts w:ascii="宋体" w:hAnsi="宋体" w:hint="eastAsia"/>
          <w:color w:val="000000"/>
        </w:rPr>
        <w:t>号</w:t>
      </w:r>
      <w:r w:rsidRPr="00752F4B">
        <w:rPr>
          <w:rFonts w:ascii="宋体" w:hAnsi="宋体" w:hint="eastAsia"/>
          <w:color w:val="000000"/>
        </w:rPr>
        <w:t>《关于在上海证券交易所设立科创板并试点注册制的实施意见》</w:t>
      </w:r>
      <w:r>
        <w:rPr>
          <w:rFonts w:ascii="宋体" w:hAnsi="宋体" w:hint="eastAsia"/>
          <w:color w:val="000000"/>
        </w:rPr>
        <w:t>，</w:t>
      </w:r>
      <w:r w:rsidRPr="00752F4B">
        <w:rPr>
          <w:rFonts w:ascii="宋体" w:hAnsi="宋体" w:hint="eastAsia"/>
          <w:color w:val="000000"/>
        </w:rPr>
        <w:t xml:space="preserve">实施意见明确 “达到一定规模的上市公司，可以依法分拆其业务独立、符合条件的子公司在科创板上市。” </w:t>
      </w:r>
      <w:r>
        <w:rPr>
          <w:rFonts w:ascii="宋体" w:hAnsi="宋体"/>
          <w:color w:val="000000"/>
        </w:rPr>
        <w:t>2022</w:t>
      </w:r>
      <w:r>
        <w:rPr>
          <w:rFonts w:ascii="宋体" w:hAnsi="宋体" w:hint="eastAsia"/>
          <w:color w:val="000000"/>
        </w:rPr>
        <w:t>年五号文</w:t>
      </w:r>
      <w:r w:rsidRPr="00752F4B">
        <w:rPr>
          <w:rFonts w:ascii="宋体" w:hAnsi="宋体" w:hint="eastAsia"/>
          <w:color w:val="000000"/>
        </w:rPr>
        <w:t>《上市公司分拆规则（试行）》</w:t>
      </w:r>
      <w:r>
        <w:rPr>
          <w:rFonts w:ascii="宋体" w:hAnsi="宋体" w:hint="eastAsia"/>
          <w:color w:val="000000"/>
        </w:rPr>
        <w:t>落地，标志着分拆上市政策的一大步迈进。</w:t>
      </w:r>
      <w:r w:rsidR="00FC300E" w:rsidRPr="00FC300E">
        <w:rPr>
          <w:rFonts w:hint="eastAsia"/>
        </w:rPr>
        <w:t>我国分拆上市相关制度建设刚刚起步，相关的理论与研究将迎来新的发展机遇。</w:t>
      </w:r>
      <w:r>
        <w:t>因此，对分拆上市进行深入研究具有重要的现实意义。在此背景下，本文选取</w:t>
      </w:r>
      <w:r>
        <w:rPr>
          <w:rFonts w:hint="eastAsia"/>
        </w:rPr>
        <w:t>A</w:t>
      </w:r>
      <w:r>
        <w:rPr>
          <w:rFonts w:hint="eastAsia"/>
        </w:rPr>
        <w:t>股</w:t>
      </w:r>
      <w:r>
        <w:t>分拆上市成功案例</w:t>
      </w:r>
      <w:r w:rsidR="000D68BF">
        <w:rPr>
          <w:rFonts w:hint="eastAsia"/>
        </w:rPr>
        <w:t>联美控股</w:t>
      </w:r>
      <w:r>
        <w:t>作为研究对象</w:t>
      </w:r>
      <w:r w:rsidR="00E24C26">
        <w:rPr>
          <w:rFonts w:hint="eastAsia"/>
        </w:rPr>
        <w:t>，</w:t>
      </w:r>
      <w:r>
        <w:t>对其分拆上市的过程、动因和</w:t>
      </w:r>
      <w:r w:rsidR="00E24C26">
        <w:rPr>
          <w:rFonts w:hint="eastAsia"/>
        </w:rPr>
        <w:t>经济后果</w:t>
      </w:r>
      <w:r>
        <w:t>进行深入分析</w:t>
      </w:r>
      <w:r w:rsidR="00E24C26">
        <w:rPr>
          <w:rFonts w:hint="eastAsia"/>
        </w:rPr>
        <w:t>，</w:t>
      </w:r>
      <w:r>
        <w:t>希望能为境内试图开展分拆上市的企业提供有关经验与借鉴</w:t>
      </w:r>
      <w:r w:rsidR="00E24C26">
        <w:rPr>
          <w:rFonts w:hint="eastAsia"/>
        </w:rPr>
        <w:t>。</w:t>
      </w:r>
    </w:p>
    <w:p w14:paraId="369B8E90" w14:textId="23266157" w:rsidR="00EB1693" w:rsidRPr="00EB1693" w:rsidRDefault="00EB1693" w:rsidP="00FE1C1A">
      <w:pPr>
        <w:pStyle w:val="1"/>
        <w:spacing w:before="163" w:after="163"/>
      </w:pPr>
      <w:bookmarkStart w:id="2" w:name="_Toc128816477"/>
      <w:r w:rsidRPr="00EB1693">
        <w:rPr>
          <w:rFonts w:hint="eastAsia"/>
        </w:rPr>
        <w:t>1</w:t>
      </w:r>
      <w:r w:rsidRPr="00EB1693">
        <w:t>.2</w:t>
      </w:r>
      <w:r w:rsidRPr="00EB1693">
        <w:rPr>
          <w:rFonts w:hint="eastAsia"/>
        </w:rPr>
        <w:t>研究目的和意义</w:t>
      </w:r>
      <w:bookmarkEnd w:id="2"/>
    </w:p>
    <w:p w14:paraId="1271058C" w14:textId="1600CF37" w:rsidR="00EB1693" w:rsidRPr="00FE1C1A" w:rsidRDefault="00EB1693" w:rsidP="00FE1C1A">
      <w:pPr>
        <w:pStyle w:val="2"/>
        <w:spacing w:before="163" w:after="163"/>
      </w:pPr>
      <w:bookmarkStart w:id="3" w:name="_Toc128816478"/>
      <w:r w:rsidRPr="00FE1C1A">
        <w:rPr>
          <w:rFonts w:hint="eastAsia"/>
        </w:rPr>
        <w:t>1</w:t>
      </w:r>
      <w:r w:rsidRPr="00FE1C1A">
        <w:t>.2.1</w:t>
      </w:r>
      <w:r w:rsidRPr="00FE1C1A">
        <w:rPr>
          <w:rFonts w:hint="eastAsia"/>
        </w:rPr>
        <w:t>研究目的</w:t>
      </w:r>
      <w:bookmarkEnd w:id="3"/>
    </w:p>
    <w:p w14:paraId="381A3E89" w14:textId="5ABA8171" w:rsidR="00917FF9" w:rsidRPr="00917FF9" w:rsidRDefault="009026A4" w:rsidP="00485E6D">
      <w:pPr>
        <w:ind w:firstLineChars="200" w:firstLine="480"/>
        <w:jc w:val="both"/>
      </w:pPr>
      <w:r w:rsidRPr="009026A4">
        <w:rPr>
          <w:rFonts w:hint="eastAsia"/>
        </w:rPr>
        <w:t>自</w:t>
      </w:r>
      <w:r w:rsidRPr="009026A4">
        <w:rPr>
          <w:rFonts w:hint="eastAsia"/>
        </w:rPr>
        <w:t>2022</w:t>
      </w:r>
      <w:r w:rsidRPr="009026A4">
        <w:rPr>
          <w:rFonts w:hint="eastAsia"/>
        </w:rPr>
        <w:t>年分拆上市规则落地以来，境内分拆上市渠道逐步打开。截止</w:t>
      </w:r>
      <w:r w:rsidRPr="009026A4">
        <w:rPr>
          <w:rFonts w:hint="eastAsia"/>
        </w:rPr>
        <w:t>2022</w:t>
      </w:r>
      <w:r w:rsidRPr="009026A4">
        <w:rPr>
          <w:rFonts w:hint="eastAsia"/>
        </w:rPr>
        <w:t>年</w:t>
      </w:r>
      <w:r w:rsidRPr="009026A4">
        <w:rPr>
          <w:rFonts w:hint="eastAsia"/>
        </w:rPr>
        <w:t>6</w:t>
      </w:r>
      <w:r w:rsidRPr="009026A4">
        <w:rPr>
          <w:rFonts w:hint="eastAsia"/>
        </w:rPr>
        <w:t>月，已经有多家上市公司宣布要进行分拆子公司上市。在国际经济环境遇冷的当下，各上市公司也需要适时调整自身的业务架构来适应政策的变化，分拆上市是企业谋求新发展新</w:t>
      </w:r>
      <w:r w:rsidRPr="009026A4">
        <w:rPr>
          <w:rFonts w:hint="eastAsia"/>
        </w:rPr>
        <w:lastRenderedPageBreak/>
        <w:t>机遇的重要途径之一。在我国未来一段时间都将是资本市场热议的运作方式。我国资本市场对于分拆上市的起步较晚，分拆成功的案例相对较少，且大多为分拆至境外上市。基于新政策规定从我国</w:t>
      </w:r>
      <w:r w:rsidRPr="009026A4">
        <w:rPr>
          <w:rFonts w:hint="eastAsia"/>
        </w:rPr>
        <w:t>A</w:t>
      </w:r>
      <w:r w:rsidRPr="009026A4">
        <w:rPr>
          <w:rFonts w:hint="eastAsia"/>
        </w:rPr>
        <w:t>股分拆至</w:t>
      </w:r>
      <w:r w:rsidRPr="009026A4">
        <w:rPr>
          <w:rFonts w:hint="eastAsia"/>
        </w:rPr>
        <w:t>A</w:t>
      </w:r>
      <w:r w:rsidRPr="009026A4">
        <w:rPr>
          <w:rFonts w:hint="eastAsia"/>
        </w:rPr>
        <w:t>股的公司中，</w:t>
      </w:r>
      <w:r w:rsidR="009655A4">
        <w:rPr>
          <w:rFonts w:hint="eastAsia"/>
        </w:rPr>
        <w:t>联美控股</w:t>
      </w:r>
      <w:r w:rsidRPr="009026A4">
        <w:rPr>
          <w:rFonts w:hint="eastAsia"/>
        </w:rPr>
        <w:t>该案例选取具有典型性和代表性。对</w:t>
      </w:r>
      <w:r w:rsidR="009655A4">
        <w:rPr>
          <w:rFonts w:hint="eastAsia"/>
        </w:rPr>
        <w:t>联美控股</w:t>
      </w:r>
      <w:r w:rsidRPr="009026A4">
        <w:rPr>
          <w:rFonts w:hint="eastAsia"/>
        </w:rPr>
        <w:t>分拆上市的动因、过程和效应进行深入研究，为境内未来有意图在主板开展分拆上市的企业提供一定经验和借鉴。</w:t>
      </w:r>
    </w:p>
    <w:p w14:paraId="0A58D166" w14:textId="454F5314" w:rsidR="00EB1693" w:rsidRDefault="00EB1693" w:rsidP="00FE1C1A">
      <w:pPr>
        <w:pStyle w:val="2"/>
        <w:spacing w:before="163" w:after="163"/>
      </w:pPr>
      <w:bookmarkStart w:id="4" w:name="_Toc128816479"/>
      <w:r w:rsidRPr="00EB1693">
        <w:rPr>
          <w:rFonts w:hint="eastAsia"/>
        </w:rPr>
        <w:t>1</w:t>
      </w:r>
      <w:r w:rsidRPr="00EB1693">
        <w:t>.2.2</w:t>
      </w:r>
      <w:r w:rsidRPr="00EB1693">
        <w:rPr>
          <w:rFonts w:hint="eastAsia"/>
        </w:rPr>
        <w:t>研究意义</w:t>
      </w:r>
      <w:bookmarkEnd w:id="4"/>
    </w:p>
    <w:p w14:paraId="705929C7" w14:textId="3BF99995" w:rsidR="00FB3A47" w:rsidRDefault="00FC300E" w:rsidP="00485E6D">
      <w:pPr>
        <w:ind w:firstLineChars="200" w:firstLine="480"/>
        <w:jc w:val="both"/>
      </w:pPr>
      <w:r w:rsidRPr="00FC300E">
        <w:rPr>
          <w:rFonts w:hint="eastAsia"/>
        </w:rPr>
        <w:t>自</w:t>
      </w:r>
      <w:r w:rsidRPr="00FC300E">
        <w:rPr>
          <w:rFonts w:hint="eastAsia"/>
        </w:rPr>
        <w:t>20</w:t>
      </w:r>
      <w:r w:rsidRPr="00FC300E">
        <w:rPr>
          <w:rFonts w:hint="eastAsia"/>
        </w:rPr>
        <w:t>世纪</w:t>
      </w:r>
      <w:r w:rsidRPr="00FC300E">
        <w:rPr>
          <w:rFonts w:hint="eastAsia"/>
        </w:rPr>
        <w:t>80</w:t>
      </w:r>
      <w:r w:rsidRPr="00FC300E">
        <w:rPr>
          <w:rFonts w:hint="eastAsia"/>
        </w:rPr>
        <w:t>年代初以来，分拆上市已成为欧美各国上市公司重组与创新的主要方式之一，欧美地区分拆市场与并购市场同样发达。分拆上市是企业在改善子公司代理问题，子公司价值估值，子公司筹资融资方面的一种有效手段。分拆上市作为一种收缩性资产重组逐步收到企业青睐。我国于</w:t>
      </w:r>
      <w:r w:rsidRPr="00FC300E">
        <w:rPr>
          <w:rFonts w:hint="eastAsia"/>
        </w:rPr>
        <w:t>2019</w:t>
      </w:r>
      <w:r w:rsidRPr="00FC300E">
        <w:rPr>
          <w:rFonts w:hint="eastAsia"/>
        </w:rPr>
        <w:t>年政策开始逐渐开放境内分拆上市通道，在我国资本市场对分拆上市日益重视的当下，对</w:t>
      </w:r>
      <w:r w:rsidR="009655A4">
        <w:rPr>
          <w:rFonts w:hint="eastAsia"/>
        </w:rPr>
        <w:t>联美控股</w:t>
      </w:r>
      <w:r w:rsidRPr="00FC300E">
        <w:rPr>
          <w:rFonts w:hint="eastAsia"/>
        </w:rPr>
        <w:t>分拆上市的案例研究具有重要理论意义和现实意义。</w:t>
      </w:r>
    </w:p>
    <w:p w14:paraId="0F32FFA9" w14:textId="5D26CFBA" w:rsidR="00FC300E" w:rsidRDefault="00FC300E" w:rsidP="00485E6D">
      <w:pPr>
        <w:ind w:firstLineChars="200" w:firstLine="480"/>
        <w:jc w:val="both"/>
      </w:pPr>
      <w:r w:rsidRPr="00FC300E">
        <w:rPr>
          <w:rFonts w:hint="eastAsia"/>
        </w:rPr>
        <w:t>从理论意义上，我国相较于国外分拆上市的时间起步较晚，政策环境不断更新，研究体系尚不完善。本文在梳理相关政策变化基础上进一步对具体行业企业进行分拆上市理论研究，一定程度上有利于促进我国境内分拆上市相关研究。从现实意义上，</w:t>
      </w:r>
      <w:r w:rsidRPr="00FC300E">
        <w:rPr>
          <w:rFonts w:hint="eastAsia"/>
        </w:rPr>
        <w:t xml:space="preserve"> </w:t>
      </w:r>
      <w:r w:rsidRPr="00FC300E">
        <w:rPr>
          <w:rFonts w:hint="eastAsia"/>
        </w:rPr>
        <w:t>自科创板设立与分拆上市规则的落地，许多企业发布未来分拆上市预案，作为</w:t>
      </w:r>
      <w:r w:rsidRPr="00FC300E">
        <w:rPr>
          <w:rFonts w:hint="eastAsia"/>
        </w:rPr>
        <w:t>A</w:t>
      </w:r>
      <w:r w:rsidRPr="00FC300E">
        <w:rPr>
          <w:rFonts w:hint="eastAsia"/>
        </w:rPr>
        <w:t>股分拆到</w:t>
      </w:r>
      <w:r w:rsidRPr="00FC300E">
        <w:rPr>
          <w:rFonts w:hint="eastAsia"/>
        </w:rPr>
        <w:t>A</w:t>
      </w:r>
      <w:r w:rsidRPr="00FC300E">
        <w:rPr>
          <w:rFonts w:hint="eastAsia"/>
        </w:rPr>
        <w:t>股的企业，将</w:t>
      </w:r>
      <w:r w:rsidR="009655A4">
        <w:rPr>
          <w:rFonts w:hint="eastAsia"/>
        </w:rPr>
        <w:t>联美控股</w:t>
      </w:r>
      <w:r w:rsidRPr="00FC300E">
        <w:rPr>
          <w:rFonts w:hint="eastAsia"/>
        </w:rPr>
        <w:t>作为研究对象具有一定的典型性和代表性。选用</w:t>
      </w:r>
      <w:r w:rsidRPr="00FC300E">
        <w:rPr>
          <w:rFonts w:hint="eastAsia"/>
        </w:rPr>
        <w:t>A</w:t>
      </w:r>
      <w:r w:rsidRPr="00FC300E">
        <w:rPr>
          <w:rFonts w:hint="eastAsia"/>
        </w:rPr>
        <w:t>拆</w:t>
      </w:r>
      <w:r w:rsidRPr="00FC300E">
        <w:rPr>
          <w:rFonts w:hint="eastAsia"/>
        </w:rPr>
        <w:t>A</w:t>
      </w:r>
      <w:r w:rsidRPr="00FC300E">
        <w:rPr>
          <w:rFonts w:hint="eastAsia"/>
        </w:rPr>
        <w:t>的制造业公司作为研究目标，希望能为境内试图开展分拆上市的企业提供有关经验与借鉴。</w:t>
      </w:r>
    </w:p>
    <w:p w14:paraId="26F91D56" w14:textId="4991E52A" w:rsidR="00E810A5" w:rsidRDefault="00E810A5" w:rsidP="00E810A5">
      <w:pPr>
        <w:pStyle w:val="1"/>
        <w:spacing w:before="163" w:after="163"/>
      </w:pPr>
      <w:bookmarkStart w:id="5" w:name="_Toc128816480"/>
      <w:r>
        <w:t>1.3</w:t>
      </w:r>
      <w:r>
        <w:rPr>
          <w:rFonts w:hint="eastAsia"/>
        </w:rPr>
        <w:t>文献综述</w:t>
      </w:r>
      <w:bookmarkEnd w:id="5"/>
    </w:p>
    <w:p w14:paraId="3DE72ABC" w14:textId="520DC380" w:rsidR="00E810A5" w:rsidRPr="00FE1C1A" w:rsidRDefault="00E810A5" w:rsidP="00E810A5">
      <w:pPr>
        <w:pStyle w:val="2"/>
        <w:spacing w:before="163" w:after="163"/>
      </w:pPr>
      <w:bookmarkStart w:id="6" w:name="_Toc128816481"/>
      <w:r>
        <w:t>1.3.1</w:t>
      </w:r>
      <w:r w:rsidRPr="00FE1C1A">
        <w:rPr>
          <w:rFonts w:hint="eastAsia"/>
        </w:rPr>
        <w:t>分拆上市的定义</w:t>
      </w:r>
      <w:bookmarkEnd w:id="6"/>
    </w:p>
    <w:p w14:paraId="685F3481" w14:textId="77777777" w:rsidR="00E810A5" w:rsidRDefault="00E810A5" w:rsidP="00E810A5">
      <w:pPr>
        <w:ind w:firstLineChars="200" w:firstLine="480"/>
        <w:jc w:val="both"/>
      </w:pPr>
      <w:r>
        <w:rPr>
          <w:rFonts w:hint="eastAsia"/>
        </w:rPr>
        <w:t>国外分拆上市定义。</w:t>
      </w:r>
      <w:r>
        <w:rPr>
          <w:rFonts w:hint="eastAsia"/>
        </w:rPr>
        <w:t xml:space="preserve">Schipper </w:t>
      </w:r>
      <w:r>
        <w:rPr>
          <w:rFonts w:hint="eastAsia"/>
        </w:rPr>
        <w:t>和</w:t>
      </w:r>
      <w:r>
        <w:rPr>
          <w:rFonts w:hint="eastAsia"/>
        </w:rPr>
        <w:t xml:space="preserve"> Smith(1986)</w:t>
      </w:r>
      <w:r>
        <w:rPr>
          <w:rFonts w:hint="eastAsia"/>
        </w:rPr>
        <w:t>将分拆上市定义为母公司将其所持有的子公司剥离并在资本市场进行首次公开发行，分拆上市前母公司持有子公司全部股份。</w:t>
      </w:r>
      <w:r>
        <w:rPr>
          <w:rFonts w:hint="eastAsia"/>
        </w:rPr>
        <w:t>Slovin, Sushka &amp; Ferraro(1995)</w:t>
      </w:r>
      <w:r>
        <w:rPr>
          <w:rFonts w:hint="eastAsia"/>
        </w:rPr>
        <w:t>对分拆上市（</w:t>
      </w:r>
      <w:r>
        <w:rPr>
          <w:rFonts w:hint="eastAsia"/>
        </w:rPr>
        <w:t>Equity carve-outs</w:t>
      </w:r>
      <w:r>
        <w:rPr>
          <w:rFonts w:hint="eastAsia"/>
        </w:rPr>
        <w:t>）、分立（</w:t>
      </w:r>
      <w:r>
        <w:rPr>
          <w:rFonts w:hint="eastAsia"/>
        </w:rPr>
        <w:t>Spin-offs</w:t>
      </w:r>
      <w:r>
        <w:rPr>
          <w:rFonts w:hint="eastAsia"/>
        </w:rPr>
        <w:t>）和资产出售（</w:t>
      </w:r>
      <w:r>
        <w:rPr>
          <w:rFonts w:hint="eastAsia"/>
        </w:rPr>
        <w:t>Asset sell-offs</w:t>
      </w:r>
      <w:r>
        <w:rPr>
          <w:rFonts w:hint="eastAsia"/>
        </w:rPr>
        <w:t>）三个概念作出辨析，认为分拆上市是指在母公司在保持对子公司的控制权前提下，子公司独立在资本市场首次公开发行股票。</w:t>
      </w:r>
      <w:r>
        <w:rPr>
          <w:rFonts w:hint="eastAsia"/>
        </w:rPr>
        <w:t>Anand M. Vijh (1999)</w:t>
      </w:r>
      <w:r>
        <w:rPr>
          <w:rFonts w:hint="eastAsia"/>
        </w:rPr>
        <w:t>将分拆上市定义为母公司为了筹集资金，公开出售全资子公司部分或全部股权。</w:t>
      </w:r>
      <w:r>
        <w:rPr>
          <w:rFonts w:hint="eastAsia"/>
        </w:rPr>
        <w:t xml:space="preserve">Baker </w:t>
      </w:r>
      <w:r>
        <w:rPr>
          <w:rFonts w:hint="eastAsia"/>
        </w:rPr>
        <w:t>和</w:t>
      </w:r>
      <w:r>
        <w:rPr>
          <w:rFonts w:hint="eastAsia"/>
        </w:rPr>
        <w:t xml:space="preserve"> </w:t>
      </w:r>
      <w:r>
        <w:rPr>
          <w:rFonts w:hint="eastAsia"/>
        </w:rPr>
        <w:lastRenderedPageBreak/>
        <w:t>Wurgler (2002)</w:t>
      </w:r>
      <w:r>
        <w:rPr>
          <w:rFonts w:hint="eastAsia"/>
        </w:rPr>
        <w:t>的研究和</w:t>
      </w:r>
      <w:r>
        <w:rPr>
          <w:rFonts w:hint="eastAsia"/>
        </w:rPr>
        <w:t>Vijh</w:t>
      </w:r>
      <w:r>
        <w:rPr>
          <w:rFonts w:hint="eastAsia"/>
        </w:rPr>
        <w:t>的定义类似，认为分拆上市是母公司将子公司作为标的，通过在资本市场发行新股获取资金来源的一种手段。</w:t>
      </w:r>
      <w:r>
        <w:rPr>
          <w:rFonts w:hint="eastAsia"/>
        </w:rPr>
        <w:t>Powers(2003)</w:t>
      </w:r>
      <w:r>
        <w:rPr>
          <w:rFonts w:hint="eastAsia"/>
        </w:rPr>
        <w:t>则认为分拆上市是母公司通过子公司首次公开发行股票时出售其部分股权，但没有强调母公司和子公司之间的控制权关系。</w:t>
      </w:r>
      <w:r>
        <w:rPr>
          <w:rFonts w:hint="eastAsia"/>
        </w:rPr>
        <w:t>Ghosh</w:t>
      </w:r>
      <w:r>
        <w:rPr>
          <w:rFonts w:hint="eastAsia"/>
        </w:rPr>
        <w:t>和</w:t>
      </w:r>
      <w:r>
        <w:rPr>
          <w:rFonts w:hint="eastAsia"/>
        </w:rPr>
        <w:t>Petrova</w:t>
      </w:r>
      <w:r>
        <w:rPr>
          <w:rFonts w:hint="eastAsia"/>
        </w:rPr>
        <w:t>等</w:t>
      </w:r>
      <w:r>
        <w:rPr>
          <w:rFonts w:hint="eastAsia"/>
        </w:rPr>
        <w:t>(2012)</w:t>
      </w:r>
      <w:r>
        <w:rPr>
          <w:rFonts w:hint="eastAsia"/>
        </w:rPr>
        <w:t>指出分拆上市是母公司在子公司上市时公开出售股权，在保持对子公司控制权的同时获取股权的二次溢价。综上，国外学者对分拆上市进行定义时，多数认为分拆前母公司对子公司具有控制权。</w:t>
      </w:r>
    </w:p>
    <w:p w14:paraId="276E1A46" w14:textId="77777777" w:rsidR="00E810A5" w:rsidRDefault="00E810A5" w:rsidP="00E810A5">
      <w:pPr>
        <w:ind w:firstLineChars="200" w:firstLine="480"/>
        <w:jc w:val="both"/>
      </w:pPr>
      <w:r>
        <w:rPr>
          <w:rFonts w:hint="eastAsia"/>
        </w:rPr>
        <w:t>国内分拆上市定义。我国的公司重组主要涉及兼并收购和资产置换，欧美发达国家常使用的分拆上市较少涉及。</w:t>
      </w:r>
      <w:r>
        <w:rPr>
          <w:rFonts w:hint="eastAsia"/>
        </w:rPr>
        <w:t>2000</w:t>
      </w:r>
      <w:r>
        <w:rPr>
          <w:rFonts w:hint="eastAsia"/>
        </w:rPr>
        <w:t>年同仁堂分拆同仁堂科技在境外香港创业板上市，是我国当时资本市场千家上市公司中第一家成功完成分拆上市的。王化成、程小可（</w:t>
      </w:r>
      <w:r>
        <w:rPr>
          <w:rFonts w:hint="eastAsia"/>
        </w:rPr>
        <w:t>2003</w:t>
      </w:r>
      <w:r>
        <w:rPr>
          <w:rFonts w:hint="eastAsia"/>
        </w:rPr>
        <w:t>）由此认为，分拆上市实质上是分拆和上市两个步骤。首先将母公司所拥有的一部分权益切离出来，成为独立于母公司的经营实体后，再将独立经营实体的部分普通股首次公开发售，故又可称为“分立的</w:t>
      </w:r>
      <w:r>
        <w:rPr>
          <w:rFonts w:hint="eastAsia"/>
        </w:rPr>
        <w:t>IPO</w:t>
      </w:r>
      <w:r>
        <w:rPr>
          <w:rFonts w:hint="eastAsia"/>
        </w:rPr>
        <w:t>”。王彦明、傅穹（</w:t>
      </w:r>
      <w:r>
        <w:rPr>
          <w:rFonts w:hint="eastAsia"/>
        </w:rPr>
        <w:t>1997</w:t>
      </w:r>
      <w:r>
        <w:rPr>
          <w:rFonts w:hint="eastAsia"/>
        </w:rPr>
        <w:t>）的认为分拆上市是在子公司公开募集股份上市后，母公司继续保持对子公司控股或者实际控制人地位。李园园（</w:t>
      </w:r>
      <w:r>
        <w:rPr>
          <w:rFonts w:hint="eastAsia"/>
        </w:rPr>
        <w:t>2009</w:t>
      </w:r>
      <w:r>
        <w:rPr>
          <w:rFonts w:hint="eastAsia"/>
        </w:rPr>
        <w:t>）认为分拆上市是资本运作下子公司独立上市的过程和结果。子公司需要具有独立盈利能力与稍加整合后具备上市资格这两个特征。贺丹（</w:t>
      </w:r>
      <w:r>
        <w:rPr>
          <w:rFonts w:hint="eastAsia"/>
        </w:rPr>
        <w:t>2009</w:t>
      </w:r>
      <w:r>
        <w:rPr>
          <w:rFonts w:hint="eastAsia"/>
        </w:rPr>
        <w:t>）指出分拆上市是上市公司剥离出一部分资产和业务，而后到资本市场上市的资本运营行为。分拆上市在本质上属于公司收缩经营的范畴。陈晞（</w:t>
      </w:r>
      <w:r>
        <w:rPr>
          <w:rFonts w:hint="eastAsia"/>
        </w:rPr>
        <w:t>2010</w:t>
      </w:r>
      <w:r>
        <w:rPr>
          <w:rFonts w:hint="eastAsia"/>
        </w:rPr>
        <w:t>）将分拆上市分类为广义和狭义，两者的主要区别在于分拆前的母公司除上市公司外是否还包括非上市公司。并且在分拆上市的各个阶段母公司都对子公司保有控制权。陈伯明</w:t>
      </w:r>
      <w:r>
        <w:rPr>
          <w:rFonts w:hint="eastAsia"/>
        </w:rPr>
        <w:t>(2018)</w:t>
      </w:r>
      <w:r>
        <w:rPr>
          <w:rFonts w:hint="eastAsia"/>
        </w:rPr>
        <w:t>对国内外的分拆上市定义之间的差异进行了比较分析，指出国外在分拆上市定义的方面，较少强调母公司是否为上市公司。一般认为分拆上市就是母公司将子公司从自身经营体系中独立出去，成为一个独立的法人。随后在资本市场上市。相对而言国内学者研究集中表现为狭义的分拆上市，即母公司为上市公司的分拆上市。可能的原因是相比于其他公司，我国上市公司信息披露更加充分，制度完善，数据获取更加简明准确。</w:t>
      </w:r>
    </w:p>
    <w:p w14:paraId="45F2A800" w14:textId="599B3DB2" w:rsidR="00E810A5" w:rsidRDefault="00E810A5" w:rsidP="00E810A5">
      <w:pPr>
        <w:pStyle w:val="2"/>
        <w:spacing w:before="163" w:after="163"/>
      </w:pPr>
      <w:bookmarkStart w:id="7" w:name="_Toc128816482"/>
      <w:r>
        <w:t>1.3.2</w:t>
      </w:r>
      <w:r>
        <w:rPr>
          <w:rFonts w:hint="eastAsia"/>
        </w:rPr>
        <w:t>分拆上市类型</w:t>
      </w:r>
      <w:bookmarkEnd w:id="7"/>
    </w:p>
    <w:p w14:paraId="0923E72A" w14:textId="77777777" w:rsidR="00E810A5" w:rsidRDefault="00E810A5" w:rsidP="00E810A5">
      <w:pPr>
        <w:ind w:firstLineChars="200" w:firstLine="480"/>
        <w:jc w:val="both"/>
      </w:pPr>
      <w:r>
        <w:rPr>
          <w:rFonts w:hint="eastAsia"/>
        </w:rPr>
        <w:t>综上所述对分拆上市进行定义后，可以从以下几个角度对分拆上市的类型进行划分。从母公司股票流动性角度可以分为上市公司分拆分拆子公司上市和非上市公司分拆子</w:t>
      </w:r>
      <w:r>
        <w:rPr>
          <w:rFonts w:hint="eastAsia"/>
        </w:rPr>
        <w:lastRenderedPageBreak/>
        <w:t>公司上市，两者的区别在于分拆前的母公司是否已经在资本市场公开发行股票。从母公司和子公司的业务角度可以分横向分拆、纵向分拆和混合分拆。横向分拆是指分拆前后的母子公司从事同一种业务，分拆使得母公司该项业务规模减少。纵向分拆是指分拆后的母子公司业务在同一行业生产链中的不同环节，分拆使得母公司处于子公司行业链的上游或下游。混合分拆是指分拆前母公司是多元化经营的，各项业务板块的差异性较大，涉及多个行业等。分拆出去的子公司和母公司从事的核心业务无关联或关联度较弱。从母公司和子公司的股权关系角度可以分控股型分拆上市、参股型分拆上市和退出型分拆上市。但需要注意其中参股型分拆上市和退出型分拆上市不符合一部分狭义的分拆上市定义，因为在分拆上市后，母公司丧失了对旗下子公司的绝对控制权，从控股变为参股或者直接退出。</w:t>
      </w:r>
    </w:p>
    <w:p w14:paraId="4167DD98" w14:textId="73972523" w:rsidR="00E810A5" w:rsidRDefault="00E810A5" w:rsidP="00E810A5">
      <w:pPr>
        <w:pStyle w:val="2"/>
        <w:spacing w:before="163" w:after="163"/>
      </w:pPr>
      <w:bookmarkStart w:id="8" w:name="_Toc128816483"/>
      <w:r>
        <w:t>1.3.3</w:t>
      </w:r>
      <w:r>
        <w:rPr>
          <w:rFonts w:hint="eastAsia"/>
        </w:rPr>
        <w:t>分拆上市动因</w:t>
      </w:r>
      <w:bookmarkEnd w:id="8"/>
    </w:p>
    <w:p w14:paraId="48ACF7EB" w14:textId="77777777" w:rsidR="00E810A5" w:rsidRDefault="00E810A5" w:rsidP="00E810A5">
      <w:pPr>
        <w:ind w:firstLineChars="200" w:firstLine="480"/>
        <w:jc w:val="both"/>
      </w:pPr>
      <w:r>
        <w:rPr>
          <w:rFonts w:hint="eastAsia"/>
        </w:rPr>
        <w:t>（</w:t>
      </w:r>
      <w:r>
        <w:rPr>
          <w:rFonts w:hint="eastAsia"/>
        </w:rPr>
        <w:t>1</w:t>
      </w:r>
      <w:r>
        <w:rPr>
          <w:rFonts w:hint="eastAsia"/>
        </w:rPr>
        <w:t>）信息不对称假说</w:t>
      </w:r>
    </w:p>
    <w:p w14:paraId="2EAFDB32" w14:textId="77777777" w:rsidR="00E810A5" w:rsidRDefault="00E810A5" w:rsidP="00E810A5">
      <w:pPr>
        <w:ind w:firstLineChars="200" w:firstLine="480"/>
        <w:jc w:val="both"/>
      </w:pPr>
      <w:r>
        <w:rPr>
          <w:rFonts w:hint="eastAsia"/>
        </w:rPr>
        <w:t>Nanda</w:t>
      </w:r>
      <w:r>
        <w:rPr>
          <w:rFonts w:hint="eastAsia"/>
        </w:rPr>
        <w:t>（</w:t>
      </w:r>
      <w:r>
        <w:rPr>
          <w:rFonts w:hint="eastAsia"/>
        </w:rPr>
        <w:t>1991</w:t>
      </w:r>
      <w:r>
        <w:rPr>
          <w:rFonts w:hint="eastAsia"/>
        </w:rPr>
        <w:t>）首次提出信息不对称理论，他认为在市场上存在信息不对称的情况：相对于企业内部的管理者而言，投资人信息获取有限，难以掌握企业全部的信息，这种偏差使得投资者对企业的真实价值感知不足，此时资本市场就难以体现出企业的实际价值。当管理者认为子公司的价值被市场低估时，企业采取分拆被低估价值的子公司上市，以此来更新市场的价值评估。通过分拆后对母公司和子公司企业的财务状况进行详细的披露，管理者希望能够减少信息的不对称性。</w:t>
      </w:r>
      <w:r>
        <w:rPr>
          <w:rFonts w:hint="eastAsia"/>
        </w:rPr>
        <w:t>Slovin</w:t>
      </w:r>
      <w:r>
        <w:rPr>
          <w:rFonts w:hint="eastAsia"/>
        </w:rPr>
        <w:t>（</w:t>
      </w:r>
      <w:r>
        <w:rPr>
          <w:rFonts w:hint="eastAsia"/>
        </w:rPr>
        <w:t>1995</w:t>
      </w:r>
      <w:r>
        <w:rPr>
          <w:rFonts w:hint="eastAsia"/>
        </w:rPr>
        <w:t>）通过</w:t>
      </w:r>
      <w:r>
        <w:rPr>
          <w:rFonts w:hint="eastAsia"/>
        </w:rPr>
        <w:t>1980</w:t>
      </w:r>
      <w:r>
        <w:rPr>
          <w:rFonts w:hint="eastAsia"/>
        </w:rPr>
        <w:t>到</w:t>
      </w:r>
      <w:r>
        <w:rPr>
          <w:rFonts w:hint="eastAsia"/>
        </w:rPr>
        <w:t>1991</w:t>
      </w:r>
      <w:r>
        <w:rPr>
          <w:rFonts w:hint="eastAsia"/>
        </w:rPr>
        <w:t>年的分拆案例研究发现，子公司竞争对手的股价在子公司的信息宣告期内获得了显著的负超额回报率。</w:t>
      </w:r>
      <w:r>
        <w:rPr>
          <w:rFonts w:hint="eastAsia"/>
        </w:rPr>
        <w:t>Chemmanur</w:t>
      </w:r>
      <w:r>
        <w:rPr>
          <w:rFonts w:hint="eastAsia"/>
        </w:rPr>
        <w:t>和</w:t>
      </w:r>
      <w:r>
        <w:rPr>
          <w:rFonts w:hint="eastAsia"/>
        </w:rPr>
        <w:t>He</w:t>
      </w:r>
      <w:r>
        <w:rPr>
          <w:rFonts w:hint="eastAsia"/>
        </w:rPr>
        <w:t>（</w:t>
      </w:r>
      <w:r>
        <w:rPr>
          <w:rFonts w:hint="eastAsia"/>
        </w:rPr>
        <w:t>2016</w:t>
      </w:r>
      <w:r>
        <w:rPr>
          <w:rFonts w:hint="eastAsia"/>
        </w:rPr>
        <w:t>）认为分拆上市会有利于企业的信息向外传递，同时能够对企业股价产生积极影响。而</w:t>
      </w:r>
      <w:r>
        <w:rPr>
          <w:rFonts w:hint="eastAsia"/>
        </w:rPr>
        <w:t>Allen</w:t>
      </w:r>
      <w:r>
        <w:rPr>
          <w:rFonts w:hint="eastAsia"/>
        </w:rPr>
        <w:t>和</w:t>
      </w:r>
      <w:r>
        <w:rPr>
          <w:rFonts w:hint="eastAsia"/>
        </w:rPr>
        <w:t>McConnell</w:t>
      </w:r>
      <w:r>
        <w:rPr>
          <w:rFonts w:hint="eastAsia"/>
        </w:rPr>
        <w:t>（</w:t>
      </w:r>
      <w:r>
        <w:rPr>
          <w:rFonts w:hint="eastAsia"/>
        </w:rPr>
        <w:t>1998</w:t>
      </w:r>
      <w:r>
        <w:rPr>
          <w:rFonts w:hint="eastAsia"/>
        </w:rPr>
        <w:t>）提出分拆上市在一定程度上会向外界传递出母公司融资受限的信号，这对企业的长期发展有负面影响。</w:t>
      </w:r>
    </w:p>
    <w:p w14:paraId="2B78EB6D" w14:textId="77777777" w:rsidR="00E810A5" w:rsidRDefault="00E810A5" w:rsidP="00E810A5">
      <w:pPr>
        <w:ind w:firstLineChars="200" w:firstLine="480"/>
        <w:jc w:val="both"/>
      </w:pPr>
      <w:r>
        <w:rPr>
          <w:rFonts w:hint="eastAsia"/>
        </w:rPr>
        <w:t>（</w:t>
      </w:r>
      <w:r>
        <w:rPr>
          <w:rFonts w:hint="eastAsia"/>
        </w:rPr>
        <w:t>2</w:t>
      </w:r>
      <w:r>
        <w:rPr>
          <w:rFonts w:hint="eastAsia"/>
        </w:rPr>
        <w:t>）融资需求假说</w:t>
      </w:r>
    </w:p>
    <w:p w14:paraId="58EC7B67" w14:textId="77777777" w:rsidR="00E810A5" w:rsidRDefault="00E810A5" w:rsidP="00E810A5">
      <w:pPr>
        <w:ind w:firstLineChars="200" w:firstLine="480"/>
        <w:jc w:val="both"/>
      </w:pPr>
      <w:r>
        <w:rPr>
          <w:rFonts w:hint="eastAsia"/>
        </w:rPr>
        <w:t>融资理论认为分拆上市的是一种融资手段。母公司分拆子公司单独上市的最大驱动力是为了拓展融资渠道，优化融资结构，获得充足的资金以支持企业持续发展和业务投入。对于那些整体经营稳定、经营业绩尚佳的上市公司来说，通过分拆，既可以开辟新的筹资渠道，拓展融资空间，促使企业融资格局多元化，又可以满足那些发展前景广阔</w:t>
      </w:r>
      <w:r>
        <w:rPr>
          <w:rFonts w:hint="eastAsia"/>
        </w:rPr>
        <w:lastRenderedPageBreak/>
        <w:t>的高科技子公司的持续融资需求，降低对母公司投资资金的依赖度，增强自我发展后劲，并为风险投资提供有效的退出通道。</w:t>
      </w:r>
      <w:r>
        <w:rPr>
          <w:rFonts w:hint="eastAsia"/>
        </w:rPr>
        <w:t>Anand M. Vijh (2002)</w:t>
      </w:r>
      <w:r>
        <w:rPr>
          <w:rFonts w:hint="eastAsia"/>
        </w:rPr>
        <w:t>研究了</w:t>
      </w:r>
      <w:r>
        <w:rPr>
          <w:rFonts w:hint="eastAsia"/>
        </w:rPr>
        <w:t>17</w:t>
      </w:r>
      <w:r>
        <w:rPr>
          <w:rFonts w:hint="eastAsia"/>
        </w:rPr>
        <w:t>年间</w:t>
      </w:r>
      <w:r>
        <w:rPr>
          <w:rFonts w:hint="eastAsia"/>
        </w:rPr>
        <w:t>336</w:t>
      </w:r>
      <w:r>
        <w:rPr>
          <w:rFonts w:hint="eastAsia"/>
        </w:rPr>
        <w:t>加分拆上市样本，研究表明当分拆上市募资勇于偿还债务或投资项目时，市场反应是积极的。</w:t>
      </w:r>
      <w:r>
        <w:rPr>
          <w:rFonts w:hint="eastAsia"/>
        </w:rPr>
        <w:t>Jain,Kini</w:t>
      </w:r>
      <w:r>
        <w:rPr>
          <w:rFonts w:hint="eastAsia"/>
        </w:rPr>
        <w:t>和</w:t>
      </w:r>
      <w:r>
        <w:rPr>
          <w:rFonts w:hint="eastAsia"/>
        </w:rPr>
        <w:t>Shenoy</w:t>
      </w:r>
      <w:r>
        <w:rPr>
          <w:rFonts w:hint="eastAsia"/>
        </w:rPr>
        <w:t>（</w:t>
      </w:r>
      <w:r>
        <w:rPr>
          <w:rFonts w:hint="eastAsia"/>
        </w:rPr>
        <w:t>2011</w:t>
      </w:r>
      <w:r>
        <w:rPr>
          <w:rFonts w:hint="eastAsia"/>
        </w:rPr>
        <w:t>）发现在资金需求较大的行业中更频繁地发生股权分拆。陈晞（</w:t>
      </w:r>
      <w:r>
        <w:rPr>
          <w:rFonts w:hint="eastAsia"/>
        </w:rPr>
        <w:t>2010</w:t>
      </w:r>
      <w:r>
        <w:rPr>
          <w:rFonts w:hint="eastAsia"/>
        </w:rPr>
        <w:t>）认为子公司在上市后可以拓宽融资渠道，为自我发展筹集更多的资金。何璐伶（</w:t>
      </w:r>
      <w:r>
        <w:rPr>
          <w:rFonts w:hint="eastAsia"/>
        </w:rPr>
        <w:t>2019</w:t>
      </w:r>
      <w:r>
        <w:rPr>
          <w:rFonts w:hint="eastAsia"/>
        </w:rPr>
        <w:t>）在对中国铁建分拆铁建装备的案例研究中指出，其分拆上市主要是为了满足子公司铁建装备的融资需求。</w:t>
      </w:r>
    </w:p>
    <w:p w14:paraId="03471136" w14:textId="77777777" w:rsidR="00E810A5" w:rsidRDefault="00E810A5" w:rsidP="00E810A5">
      <w:pPr>
        <w:ind w:firstLineChars="200" w:firstLine="480"/>
        <w:jc w:val="both"/>
      </w:pPr>
      <w:r>
        <w:rPr>
          <w:rFonts w:hint="eastAsia"/>
        </w:rPr>
        <w:t>（</w:t>
      </w:r>
      <w:r>
        <w:rPr>
          <w:rFonts w:hint="eastAsia"/>
        </w:rPr>
        <w:t>3</w:t>
      </w:r>
      <w:r>
        <w:rPr>
          <w:rFonts w:hint="eastAsia"/>
        </w:rPr>
        <w:t>）管理层激励假说</w:t>
      </w:r>
    </w:p>
    <w:p w14:paraId="586C0295" w14:textId="77777777" w:rsidR="00E810A5" w:rsidRDefault="00E810A5" w:rsidP="00E810A5">
      <w:pPr>
        <w:ind w:firstLineChars="200" w:firstLine="480"/>
        <w:jc w:val="both"/>
      </w:pPr>
      <w:r>
        <w:rPr>
          <w:rFonts w:hint="eastAsia"/>
        </w:rPr>
        <w:t>现代企业的所有权和经营权相分离，衍生出许多的代理问题。管理层的利益和股东的利益并不是总是一致的，管理层可能为了自身的短期利益损害公司和股东利益，故企业在经营过程中需要解决两者之间的代理问题。</w:t>
      </w:r>
      <w:r>
        <w:rPr>
          <w:rFonts w:hint="eastAsia"/>
        </w:rPr>
        <w:t>Aron</w:t>
      </w:r>
      <w:r>
        <w:rPr>
          <w:rFonts w:hint="eastAsia"/>
        </w:rPr>
        <w:t>（</w:t>
      </w:r>
      <w:r>
        <w:rPr>
          <w:rFonts w:hint="eastAsia"/>
        </w:rPr>
        <w:t>1991</w:t>
      </w:r>
      <w:r>
        <w:rPr>
          <w:rFonts w:hint="eastAsia"/>
        </w:rPr>
        <w:t>）提出了管理层激励假说，在传统公司治理中，股权激励是解决公司管理层和股东之间代理问题的一种有效手段，但是对于激励子公司管理层效果欠佳。因为母公司的股权和子公司管理层绩效缺乏紧密联系，而分拆上市有利于实现对子公司管理层的激励。</w:t>
      </w:r>
      <w:r>
        <w:rPr>
          <w:rFonts w:hint="eastAsia"/>
        </w:rPr>
        <w:t>Holmsrtöm</w:t>
      </w:r>
      <w:r>
        <w:rPr>
          <w:rFonts w:hint="eastAsia"/>
        </w:rPr>
        <w:t>和</w:t>
      </w:r>
      <w:r>
        <w:rPr>
          <w:rFonts w:hint="eastAsia"/>
        </w:rPr>
        <w:t>Tirole</w:t>
      </w:r>
      <w:r>
        <w:rPr>
          <w:rFonts w:hint="eastAsia"/>
        </w:rPr>
        <w:t>（</w:t>
      </w:r>
      <w:r>
        <w:rPr>
          <w:rFonts w:hint="eastAsia"/>
        </w:rPr>
        <w:t>1993</w:t>
      </w:r>
      <w:r>
        <w:rPr>
          <w:rFonts w:hint="eastAsia"/>
        </w:rPr>
        <w:t>）研究表明，在母公司成功将分拆子公司上市后，适时对子公司管理层实施股权激励或者相关的绩效挂钩手段，可以有效提高子公司内部的激励水平。</w:t>
      </w:r>
      <w:r>
        <w:rPr>
          <w:rFonts w:hint="eastAsia"/>
        </w:rPr>
        <w:t>Allen</w:t>
      </w:r>
      <w:r>
        <w:rPr>
          <w:rFonts w:hint="eastAsia"/>
        </w:rPr>
        <w:t>（</w:t>
      </w:r>
      <w:r>
        <w:rPr>
          <w:rFonts w:hint="eastAsia"/>
        </w:rPr>
        <w:t>1998</w:t>
      </w:r>
      <w:r>
        <w:rPr>
          <w:rFonts w:hint="eastAsia"/>
        </w:rPr>
        <w:t>）认为分拆上市可以因为业绩联系更密切，减少代理问题。同时子公司受到资本市场和投资者的监督能够更加规范，另外，分拆上市使得母公司按市场价格来与子公司交易，消除财富转移，使合同更为有效。沈红波等（</w:t>
      </w:r>
      <w:r>
        <w:rPr>
          <w:rFonts w:hint="eastAsia"/>
        </w:rPr>
        <w:t>2020</w:t>
      </w:r>
      <w:r>
        <w:rPr>
          <w:rFonts w:hint="eastAsia"/>
        </w:rPr>
        <w:t>）通过对腾讯分拆阅文的案例进行分析，认为这次分拆中企业的财务状况和资金需求不符合融资需求假说，进一步认为分拆可能是基于提高子公司管理层的管理效率和积极性，表明企业对管理层进行长期激励能够提升民营企业的经营年限和公司价值。</w:t>
      </w:r>
    </w:p>
    <w:p w14:paraId="42ABF04A" w14:textId="77777777" w:rsidR="00E810A5" w:rsidRDefault="00E810A5" w:rsidP="00E810A5">
      <w:pPr>
        <w:ind w:firstLineChars="200" w:firstLine="480"/>
        <w:jc w:val="both"/>
      </w:pPr>
      <w:r>
        <w:rPr>
          <w:rFonts w:hint="eastAsia"/>
        </w:rPr>
        <w:t>（</w:t>
      </w:r>
      <w:r>
        <w:rPr>
          <w:rFonts w:hint="eastAsia"/>
        </w:rPr>
        <w:t>4</w:t>
      </w:r>
      <w:r>
        <w:rPr>
          <w:rFonts w:hint="eastAsia"/>
        </w:rPr>
        <w:t>）归核化战略假说</w:t>
      </w:r>
    </w:p>
    <w:p w14:paraId="592E0F6A" w14:textId="77777777" w:rsidR="00E810A5" w:rsidRDefault="00E810A5" w:rsidP="00E810A5">
      <w:pPr>
        <w:ind w:firstLineChars="200" w:firstLine="480"/>
        <w:jc w:val="both"/>
      </w:pPr>
      <w:r>
        <w:rPr>
          <w:rFonts w:hint="eastAsia"/>
        </w:rPr>
        <w:t>Markides</w:t>
      </w:r>
      <w:r>
        <w:rPr>
          <w:rFonts w:hint="eastAsia"/>
        </w:rPr>
        <w:t>（</w:t>
      </w:r>
      <w:r>
        <w:rPr>
          <w:rFonts w:hint="eastAsia"/>
        </w:rPr>
        <w:t>1990</w:t>
      </w:r>
      <w:r>
        <w:rPr>
          <w:rFonts w:hint="eastAsia"/>
        </w:rPr>
        <w:t>）最先提出了归核化理论，认为美国</w:t>
      </w:r>
      <w:r>
        <w:rPr>
          <w:rFonts w:hint="eastAsia"/>
        </w:rPr>
        <w:t>80</w:t>
      </w:r>
      <w:r>
        <w:rPr>
          <w:rFonts w:hint="eastAsia"/>
        </w:rPr>
        <w:t>年代资本市场中相比将业务集中的</w:t>
      </w:r>
      <w:r>
        <w:rPr>
          <w:rFonts w:hint="eastAsia"/>
        </w:rPr>
        <w:t>20.4%</w:t>
      </w:r>
      <w:r>
        <w:rPr>
          <w:rFonts w:hint="eastAsia"/>
        </w:rPr>
        <w:t>，仍选择多元化战略的企业的仅占</w:t>
      </w:r>
      <w:r>
        <w:rPr>
          <w:rFonts w:hint="eastAsia"/>
        </w:rPr>
        <w:t>8.5%</w:t>
      </w:r>
      <w:r>
        <w:rPr>
          <w:rFonts w:hint="eastAsia"/>
        </w:rPr>
        <w:t>。归核化战略强调将资源和能力集中到具有竞争优势的业务领域，认为企业应该将自身的资源向核心业务靠拢。其中分拆上市是母公司将某一具有发展潜力的业务板块剥离独立，重新对企业经营管理的资源进行分配，使得分拆后的母子公司能够各自专注自身的核心业务。</w:t>
      </w:r>
      <w:r>
        <w:rPr>
          <w:rFonts w:hint="eastAsia"/>
        </w:rPr>
        <w:t xml:space="preserve">Comment </w:t>
      </w:r>
      <w:r>
        <w:rPr>
          <w:rFonts w:hint="eastAsia"/>
        </w:rPr>
        <w:t>和</w:t>
      </w:r>
      <w:r>
        <w:rPr>
          <w:rFonts w:hint="eastAsia"/>
        </w:rPr>
        <w:t xml:space="preserve"> Jarrell</w:t>
      </w:r>
      <w:r>
        <w:rPr>
          <w:rFonts w:hint="eastAsia"/>
        </w:rPr>
        <w:lastRenderedPageBreak/>
        <w:t>（</w:t>
      </w:r>
      <w:r>
        <w:rPr>
          <w:rFonts w:hint="eastAsia"/>
        </w:rPr>
        <w:t>1995</w:t>
      </w:r>
      <w:r>
        <w:rPr>
          <w:rFonts w:hint="eastAsia"/>
        </w:rPr>
        <w:t>）发现公司如果能将脱离未来发展方向的业务进行剥离，突出核心业务能够给增加股东财富。</w:t>
      </w:r>
      <w:r>
        <w:rPr>
          <w:rFonts w:hint="eastAsia"/>
        </w:rPr>
        <w:t>Daley</w:t>
      </w:r>
      <w:r>
        <w:rPr>
          <w:rFonts w:hint="eastAsia"/>
        </w:rPr>
        <w:t>，</w:t>
      </w:r>
      <w:r>
        <w:rPr>
          <w:rFonts w:hint="eastAsia"/>
        </w:rPr>
        <w:t xml:space="preserve">Mehrotra </w:t>
      </w:r>
      <w:r>
        <w:rPr>
          <w:rFonts w:hint="eastAsia"/>
        </w:rPr>
        <w:t>和</w:t>
      </w:r>
      <w:r>
        <w:rPr>
          <w:rFonts w:hint="eastAsia"/>
        </w:rPr>
        <w:t xml:space="preserve"> Sivakumar</w:t>
      </w:r>
      <w:r>
        <w:rPr>
          <w:rFonts w:hint="eastAsia"/>
        </w:rPr>
        <w:t>（</w:t>
      </w:r>
      <w:r>
        <w:rPr>
          <w:rFonts w:hint="eastAsia"/>
        </w:rPr>
        <w:t>1997</w:t>
      </w:r>
      <w:r>
        <w:rPr>
          <w:rFonts w:hint="eastAsia"/>
        </w:rPr>
        <w:t>）发现仅在跨行业的分拆能够创造重大价值。</w:t>
      </w:r>
      <w:r>
        <w:rPr>
          <w:rFonts w:hint="eastAsia"/>
        </w:rPr>
        <w:t>Mulherin</w:t>
      </w:r>
      <w:r>
        <w:rPr>
          <w:rFonts w:hint="eastAsia"/>
        </w:rPr>
        <w:t>和</w:t>
      </w:r>
      <w:r>
        <w:rPr>
          <w:rFonts w:hint="eastAsia"/>
        </w:rPr>
        <w:t>Boone</w:t>
      </w:r>
      <w:r>
        <w:rPr>
          <w:rFonts w:hint="eastAsia"/>
        </w:rPr>
        <w:t>（</w:t>
      </w:r>
      <w:r>
        <w:rPr>
          <w:rFonts w:hint="eastAsia"/>
        </w:rPr>
        <w:t>2000</w:t>
      </w:r>
      <w:r>
        <w:rPr>
          <w:rFonts w:hint="eastAsia"/>
        </w:rPr>
        <w:t>）研究了</w:t>
      </w:r>
      <w:r>
        <w:rPr>
          <w:rFonts w:hint="eastAsia"/>
        </w:rPr>
        <w:t>1990</w:t>
      </w:r>
      <w:r>
        <w:rPr>
          <w:rFonts w:hint="eastAsia"/>
        </w:rPr>
        <w:t>到</w:t>
      </w:r>
      <w:r>
        <w:rPr>
          <w:rFonts w:hint="eastAsia"/>
        </w:rPr>
        <w:t>1999</w:t>
      </w:r>
      <w:r>
        <w:rPr>
          <w:rFonts w:hint="eastAsia"/>
        </w:rPr>
        <w:t>期间的</w:t>
      </w:r>
      <w:r>
        <w:rPr>
          <w:rFonts w:hint="eastAsia"/>
        </w:rPr>
        <w:t>59</w:t>
      </w:r>
      <w:r>
        <w:rPr>
          <w:rFonts w:hint="eastAsia"/>
        </w:rPr>
        <w:t>个行业共</w:t>
      </w:r>
      <w:r>
        <w:rPr>
          <w:rFonts w:hint="eastAsia"/>
        </w:rPr>
        <w:t>1305</w:t>
      </w:r>
      <w:r>
        <w:rPr>
          <w:rFonts w:hint="eastAsia"/>
        </w:rPr>
        <w:t>个样本，发现一半的样本公司进行了收购或剥离，同时收购和剥离表现出了显著的产业集群。</w:t>
      </w:r>
      <w:r>
        <w:rPr>
          <w:rFonts w:hint="eastAsia"/>
        </w:rPr>
        <w:t xml:space="preserve">Dasilas </w:t>
      </w:r>
      <w:r>
        <w:rPr>
          <w:rFonts w:hint="eastAsia"/>
        </w:rPr>
        <w:t>和</w:t>
      </w:r>
      <w:r>
        <w:rPr>
          <w:rFonts w:hint="eastAsia"/>
        </w:rPr>
        <w:t xml:space="preserve"> Leventis</w:t>
      </w:r>
      <w:r>
        <w:rPr>
          <w:rFonts w:hint="eastAsia"/>
        </w:rPr>
        <w:t>（</w:t>
      </w:r>
      <w:r>
        <w:rPr>
          <w:rFonts w:hint="eastAsia"/>
        </w:rPr>
        <w:t>2018</w:t>
      </w:r>
      <w:r>
        <w:rPr>
          <w:rFonts w:hint="eastAsia"/>
        </w:rPr>
        <w:t>）通过对欧洲资本市场的研究认为当公司扩张到现有的管理结构无法效率地管理公司时，分拆上市公告能为母公司股东带来财富，处置子公司资产能够提高母公司经营业绩。</w:t>
      </w:r>
    </w:p>
    <w:p w14:paraId="571228C1" w14:textId="77777777" w:rsidR="00E810A5" w:rsidRDefault="00E810A5" w:rsidP="00E810A5">
      <w:pPr>
        <w:ind w:firstLineChars="200" w:firstLine="480"/>
        <w:jc w:val="both"/>
      </w:pPr>
      <w:r>
        <w:rPr>
          <w:rFonts w:hint="eastAsia"/>
        </w:rPr>
        <w:t>（</w:t>
      </w:r>
      <w:r>
        <w:rPr>
          <w:rFonts w:hint="eastAsia"/>
        </w:rPr>
        <w:t>5</w:t>
      </w:r>
      <w:r>
        <w:rPr>
          <w:rFonts w:hint="eastAsia"/>
        </w:rPr>
        <w:t>）市场择时假说</w:t>
      </w:r>
    </w:p>
    <w:p w14:paraId="6EB24662" w14:textId="77777777" w:rsidR="00E810A5" w:rsidRDefault="00E810A5" w:rsidP="00E810A5">
      <w:pPr>
        <w:ind w:firstLineChars="200" w:firstLine="480"/>
        <w:jc w:val="both"/>
      </w:pPr>
      <w:r>
        <w:rPr>
          <w:rFonts w:hint="eastAsia"/>
        </w:rPr>
        <w:t>Stein</w:t>
      </w:r>
      <w:r>
        <w:rPr>
          <w:rFonts w:hint="eastAsia"/>
        </w:rPr>
        <w:t>（</w:t>
      </w:r>
      <w:r>
        <w:rPr>
          <w:rFonts w:hint="eastAsia"/>
        </w:rPr>
        <w:t>1996</w:t>
      </w:r>
      <w:r>
        <w:rPr>
          <w:rFonts w:hint="eastAsia"/>
        </w:rPr>
        <w:t>）首次提出市场择时假说，认为公司价值被市场高估时，理性的管理层会发行更多的股票以利用投资者的过度信心，反之当投资者情绪低落拉低股价时，管理层可能会回购股票。在现实实践中，公司的管理层对企业价值判断相比投资者更加清晰，当公司股票价格在资本市场被低估时，会向外部传达有潜力的投资项目，同时选择合适时机进行再融资以推动企业股价上涨，而分拆上市作为一种融资方式，可以让企业实现利益最大化。在母公司价值被低估或者子公司价值被高估的时候，理性的管理层会选择分拆上市提升企业整体价值。</w:t>
      </w:r>
      <w:r>
        <w:rPr>
          <w:rFonts w:hint="eastAsia"/>
        </w:rPr>
        <w:t>Pagano</w:t>
      </w:r>
      <w:r>
        <w:rPr>
          <w:rFonts w:hint="eastAsia"/>
        </w:rPr>
        <w:t>（</w:t>
      </w:r>
      <w:r>
        <w:rPr>
          <w:rFonts w:hint="eastAsia"/>
        </w:rPr>
        <w:t>1998</w:t>
      </w:r>
      <w:r>
        <w:rPr>
          <w:rFonts w:hint="eastAsia"/>
        </w:rPr>
        <w:t>）研究认为子公司的估值较高时，母公司分拆上市可以提高企业的整体估值。</w:t>
      </w:r>
      <w:r>
        <w:rPr>
          <w:rFonts w:hint="eastAsia"/>
        </w:rPr>
        <w:t>Powers</w:t>
      </w:r>
      <w:r>
        <w:rPr>
          <w:rFonts w:hint="eastAsia"/>
        </w:rPr>
        <w:t>（</w:t>
      </w:r>
      <w:r>
        <w:rPr>
          <w:rFonts w:hint="eastAsia"/>
        </w:rPr>
        <w:t>2003</w:t>
      </w:r>
      <w:r>
        <w:rPr>
          <w:rFonts w:hint="eastAsia"/>
        </w:rPr>
        <w:t>）其研究发现母公司以潜在的估值提升为目的而分拆估值过高的子公司。</w:t>
      </w:r>
    </w:p>
    <w:p w14:paraId="48430860" w14:textId="1B593C96" w:rsidR="00E810A5" w:rsidRDefault="00E810A5" w:rsidP="00E810A5">
      <w:pPr>
        <w:pStyle w:val="2"/>
        <w:spacing w:before="163" w:after="163"/>
      </w:pPr>
      <w:bookmarkStart w:id="9" w:name="_Toc128816484"/>
      <w:r>
        <w:t>1.3.4</w:t>
      </w:r>
      <w:r>
        <w:rPr>
          <w:rFonts w:hint="eastAsia"/>
        </w:rPr>
        <w:t>分拆上市经济后果评价</w:t>
      </w:r>
      <w:bookmarkEnd w:id="9"/>
    </w:p>
    <w:p w14:paraId="4EA51E92" w14:textId="77777777" w:rsidR="00E810A5" w:rsidRDefault="00E810A5" w:rsidP="00E810A5">
      <w:pPr>
        <w:ind w:firstLineChars="200" w:firstLine="480"/>
        <w:jc w:val="both"/>
      </w:pPr>
      <w:r>
        <w:rPr>
          <w:rFonts w:hint="eastAsia"/>
        </w:rPr>
        <w:t>分拆上市的绩效评价主要从投资者对此次分拆母公司和分拆上市的子公司的预期与态度和财务指标两个方面进行评价。对于前者，通常运用事件研究法计算母子公司的股价波动情况。通过对比分拆上市前后重要信息披露时间节点的股票价格与资本市场整体情况相比，有无异常波动，可以分析得出分拆发生对企业股票价格的即时影响，并引入超额收益率这一指标分析分拆上市对企业市场绩效的影响。对于财务绩效，一般可以通过盈利能力、偿债能力、营运能力等维度来衡量与评价。</w:t>
      </w:r>
    </w:p>
    <w:p w14:paraId="2F929CC2" w14:textId="77777777" w:rsidR="00E810A5" w:rsidRDefault="00E810A5" w:rsidP="00E810A5">
      <w:pPr>
        <w:ind w:firstLineChars="200" w:firstLine="480"/>
        <w:jc w:val="both"/>
      </w:pPr>
      <w:r>
        <w:rPr>
          <w:rFonts w:hint="eastAsia"/>
        </w:rPr>
        <w:t>（</w:t>
      </w:r>
      <w:r>
        <w:rPr>
          <w:rFonts w:hint="eastAsia"/>
        </w:rPr>
        <w:t>1</w:t>
      </w:r>
      <w:r>
        <w:rPr>
          <w:rFonts w:hint="eastAsia"/>
        </w:rPr>
        <w:t>）短期绩效评价</w:t>
      </w:r>
    </w:p>
    <w:p w14:paraId="26949086" w14:textId="77777777" w:rsidR="00E810A5" w:rsidRDefault="00E810A5" w:rsidP="00E810A5">
      <w:pPr>
        <w:ind w:firstLineChars="200" w:firstLine="480"/>
        <w:jc w:val="both"/>
      </w:pPr>
      <w:r>
        <w:rPr>
          <w:rFonts w:hint="eastAsia"/>
        </w:rPr>
        <w:t>Smith</w:t>
      </w:r>
      <w:r>
        <w:rPr>
          <w:rFonts w:hint="eastAsia"/>
        </w:rPr>
        <w:t>和</w:t>
      </w:r>
      <w:r>
        <w:rPr>
          <w:rFonts w:hint="eastAsia"/>
        </w:rPr>
        <w:t>Schipper</w:t>
      </w:r>
      <w:r>
        <w:rPr>
          <w:rFonts w:hint="eastAsia"/>
        </w:rPr>
        <w:t>（</w:t>
      </w:r>
      <w:r>
        <w:rPr>
          <w:rFonts w:hint="eastAsia"/>
        </w:rPr>
        <w:t>1986</w:t>
      </w:r>
      <w:r>
        <w:rPr>
          <w:rFonts w:hint="eastAsia"/>
        </w:rPr>
        <w:t>）实证研究表明由于分拆后信息披露水平提高，分拆上市公告对母公司股价带来正影响和超额收益。</w:t>
      </w:r>
      <w:r>
        <w:rPr>
          <w:rFonts w:hint="eastAsia"/>
        </w:rPr>
        <w:t>Mulherin &amp; Boone (2000)</w:t>
      </w:r>
      <w:r>
        <w:rPr>
          <w:rFonts w:hint="eastAsia"/>
        </w:rPr>
        <w:t>对美国</w:t>
      </w:r>
      <w:r>
        <w:rPr>
          <w:rFonts w:hint="eastAsia"/>
        </w:rPr>
        <w:t>1990</w:t>
      </w:r>
      <w:r>
        <w:rPr>
          <w:rFonts w:hint="eastAsia"/>
        </w:rPr>
        <w:t>年至</w:t>
      </w:r>
      <w:r>
        <w:rPr>
          <w:rFonts w:hint="eastAsia"/>
        </w:rPr>
        <w:t>1999</w:t>
      </w:r>
      <w:r>
        <w:rPr>
          <w:rFonts w:hint="eastAsia"/>
        </w:rPr>
        <w:lastRenderedPageBreak/>
        <w:t>年的公司兼并和资产剥离活动的调查结果显示，公司分拆为分拆公司的股东创造了价值，而且公司资产出售公告对分拆公司财富的影响总的来说是积极的。</w:t>
      </w:r>
      <w:r>
        <w:rPr>
          <w:rFonts w:hint="eastAsia"/>
        </w:rPr>
        <w:t>Enricoetal.</w:t>
      </w:r>
      <w:r>
        <w:rPr>
          <w:rFonts w:hint="eastAsia"/>
        </w:rPr>
        <w:t>对</w:t>
      </w:r>
      <w:r>
        <w:rPr>
          <w:rFonts w:hint="eastAsia"/>
        </w:rPr>
        <w:t>20</w:t>
      </w:r>
      <w:r>
        <w:rPr>
          <w:rFonts w:hint="eastAsia"/>
        </w:rPr>
        <w:t>世纪末</w:t>
      </w:r>
      <w:r>
        <w:rPr>
          <w:rFonts w:hint="eastAsia"/>
        </w:rPr>
        <w:t>10</w:t>
      </w:r>
      <w:r>
        <w:rPr>
          <w:rFonts w:hint="eastAsia"/>
        </w:rPr>
        <w:t>年间的分拆上市样本进行研究</w:t>
      </w:r>
      <w:r>
        <w:rPr>
          <w:rFonts w:hint="eastAsia"/>
        </w:rPr>
        <w:t xml:space="preserve">, </w:t>
      </w:r>
      <w:r>
        <w:rPr>
          <w:rFonts w:hint="eastAsia"/>
        </w:rPr>
        <w:t>结果发现分拆后的子公司普遍有正的短期超额收益。于海云（</w:t>
      </w:r>
      <w:r>
        <w:rPr>
          <w:rFonts w:hint="eastAsia"/>
        </w:rPr>
        <w:t>2011</w:t>
      </w:r>
      <w:r>
        <w:rPr>
          <w:rFonts w:hint="eastAsia"/>
        </w:rPr>
        <w:t>）以我国</w:t>
      </w:r>
      <w:r>
        <w:rPr>
          <w:rFonts w:hint="eastAsia"/>
        </w:rPr>
        <w:t>2000</w:t>
      </w:r>
      <w:r>
        <w:rPr>
          <w:rFonts w:hint="eastAsia"/>
        </w:rPr>
        <w:t>到</w:t>
      </w:r>
      <w:r>
        <w:rPr>
          <w:rFonts w:hint="eastAsia"/>
        </w:rPr>
        <w:t>2010</w:t>
      </w:r>
      <w:r>
        <w:rPr>
          <w:rFonts w:hint="eastAsia"/>
        </w:rPr>
        <w:t>年</w:t>
      </w:r>
      <w:r>
        <w:rPr>
          <w:rFonts w:hint="eastAsia"/>
        </w:rPr>
        <w:t>7</w:t>
      </w:r>
      <w:r>
        <w:rPr>
          <w:rFonts w:hint="eastAsia"/>
        </w:rPr>
        <w:t>家</w:t>
      </w:r>
      <w:r>
        <w:rPr>
          <w:rFonts w:hint="eastAsia"/>
        </w:rPr>
        <w:t>A</w:t>
      </w:r>
      <w:r>
        <w:rPr>
          <w:rFonts w:hint="eastAsia"/>
        </w:rPr>
        <w:t>股上市公司分拆子公司到境外上市为样本</w:t>
      </w:r>
      <w:r>
        <w:rPr>
          <w:rFonts w:hint="eastAsia"/>
        </w:rPr>
        <w:t>,</w:t>
      </w:r>
      <w:r>
        <w:rPr>
          <w:rFonts w:hint="eastAsia"/>
        </w:rPr>
        <w:t>研究发现上市公司股票价格在董事会决议公告日前后有显著的正向效应</w:t>
      </w:r>
      <w:r>
        <w:rPr>
          <w:rFonts w:hint="eastAsia"/>
        </w:rPr>
        <w:t xml:space="preserve">, </w:t>
      </w:r>
      <w:r>
        <w:rPr>
          <w:rFonts w:hint="eastAsia"/>
        </w:rPr>
        <w:t>股东大会决议公告日次之</w:t>
      </w:r>
      <w:r>
        <w:rPr>
          <w:rFonts w:hint="eastAsia"/>
        </w:rPr>
        <w:t xml:space="preserve">, </w:t>
      </w:r>
      <w:r>
        <w:rPr>
          <w:rFonts w:hint="eastAsia"/>
        </w:rPr>
        <w:t>上市公告日前后短期股价效应为负</w:t>
      </w:r>
      <w:r>
        <w:rPr>
          <w:rFonts w:hint="eastAsia"/>
        </w:rPr>
        <w:t>,</w:t>
      </w:r>
      <w:r>
        <w:rPr>
          <w:rFonts w:hint="eastAsia"/>
        </w:rPr>
        <w:t>长期则为正。而林旭东（</w:t>
      </w:r>
      <w:r>
        <w:rPr>
          <w:rFonts w:hint="eastAsia"/>
        </w:rPr>
        <w:t>2015</w:t>
      </w:r>
      <w:r>
        <w:rPr>
          <w:rFonts w:hint="eastAsia"/>
        </w:rPr>
        <w:t>）选取我国成功完成分拆上市的</w:t>
      </w:r>
      <w:r>
        <w:rPr>
          <w:rFonts w:hint="eastAsia"/>
        </w:rPr>
        <w:t>17</w:t>
      </w:r>
      <w:r>
        <w:rPr>
          <w:rFonts w:hint="eastAsia"/>
        </w:rPr>
        <w:t>家样本公司，认为分拆上市公告日事件的超额收益率为正，其前后</w:t>
      </w:r>
      <w:r>
        <w:rPr>
          <w:rFonts w:hint="eastAsia"/>
        </w:rPr>
        <w:t>20</w:t>
      </w:r>
      <w:r>
        <w:rPr>
          <w:rFonts w:hint="eastAsia"/>
        </w:rPr>
        <w:t>天的超额累计收益率同样也为正。</w:t>
      </w:r>
    </w:p>
    <w:p w14:paraId="2C793A8D" w14:textId="77777777" w:rsidR="00E810A5" w:rsidRDefault="00E810A5" w:rsidP="00E810A5">
      <w:pPr>
        <w:ind w:firstLineChars="200" w:firstLine="480"/>
        <w:jc w:val="both"/>
      </w:pPr>
      <w:r>
        <w:rPr>
          <w:rFonts w:hint="eastAsia"/>
        </w:rPr>
        <w:t>（</w:t>
      </w:r>
      <w:r>
        <w:rPr>
          <w:rFonts w:hint="eastAsia"/>
        </w:rPr>
        <w:t>2</w:t>
      </w:r>
      <w:r>
        <w:rPr>
          <w:rFonts w:hint="eastAsia"/>
        </w:rPr>
        <w:t>）长期绩效评价</w:t>
      </w:r>
    </w:p>
    <w:p w14:paraId="41C7ECD8" w14:textId="77777777" w:rsidR="00E810A5" w:rsidRDefault="00E810A5" w:rsidP="00E810A5">
      <w:pPr>
        <w:ind w:firstLineChars="200" w:firstLine="480"/>
        <w:jc w:val="both"/>
      </w:pPr>
      <w:r>
        <w:rPr>
          <w:rFonts w:hint="eastAsia"/>
        </w:rPr>
        <w:t>Anand M. Vijh</w:t>
      </w:r>
      <w:r>
        <w:rPr>
          <w:rFonts w:hint="eastAsia"/>
        </w:rPr>
        <w:t>（</w:t>
      </w:r>
      <w:r>
        <w:rPr>
          <w:rFonts w:hint="eastAsia"/>
        </w:rPr>
        <w:t>1999</w:t>
      </w:r>
      <w:r>
        <w:rPr>
          <w:rFonts w:hint="eastAsia"/>
        </w:rPr>
        <w:t>）通过对</w:t>
      </w:r>
      <w:r>
        <w:rPr>
          <w:rFonts w:hint="eastAsia"/>
        </w:rPr>
        <w:t>628</w:t>
      </w:r>
      <w:r>
        <w:rPr>
          <w:rFonts w:hint="eastAsia"/>
        </w:rPr>
        <w:t>个分拆样本进行长期的实证研究，得出子公司在分拆后的</w:t>
      </w:r>
      <w:r>
        <w:rPr>
          <w:rFonts w:hint="eastAsia"/>
        </w:rPr>
        <w:t>3</w:t>
      </w:r>
      <w:r>
        <w:rPr>
          <w:rFonts w:hint="eastAsia"/>
        </w:rPr>
        <w:t>年业绩有较好表现的结论。而</w:t>
      </w:r>
      <w:r>
        <w:rPr>
          <w:rFonts w:hint="eastAsia"/>
        </w:rPr>
        <w:t>Madura</w:t>
      </w:r>
      <w:r>
        <w:rPr>
          <w:rFonts w:hint="eastAsia"/>
        </w:rPr>
        <w:t>和</w:t>
      </w:r>
      <w:r>
        <w:rPr>
          <w:rFonts w:hint="eastAsia"/>
        </w:rPr>
        <w:t>Nixon</w:t>
      </w:r>
      <w:r>
        <w:rPr>
          <w:rFonts w:hint="eastAsia"/>
        </w:rPr>
        <w:t>（</w:t>
      </w:r>
      <w:r>
        <w:rPr>
          <w:rFonts w:hint="eastAsia"/>
        </w:rPr>
        <w:t>2002</w:t>
      </w:r>
      <w:r>
        <w:rPr>
          <w:rFonts w:hint="eastAsia"/>
        </w:rPr>
        <w:t>）实证研究却表明，在公司分拆后母子公司长期绩效并没有提升</w:t>
      </w:r>
      <w:r>
        <w:rPr>
          <w:rFonts w:hint="eastAsia"/>
        </w:rPr>
        <w:t>,</w:t>
      </w:r>
      <w:r>
        <w:rPr>
          <w:rFonts w:hint="eastAsia"/>
        </w:rPr>
        <w:t>而且均有所降低。王化成、程小可（</w:t>
      </w:r>
      <w:r>
        <w:rPr>
          <w:rFonts w:hint="eastAsia"/>
        </w:rPr>
        <w:t>2003</w:t>
      </w:r>
      <w:r>
        <w:rPr>
          <w:rFonts w:hint="eastAsia"/>
        </w:rPr>
        <w:t>）通过对同仁堂分拆同仁堂科技的案例进行研究发现，分拆上市对股东价值产生积极影响，短期内对母公司股价产生负面影响，但后期会对股价产生积极的正向影响。袁晓燕（</w:t>
      </w:r>
      <w:r>
        <w:rPr>
          <w:rFonts w:hint="eastAsia"/>
        </w:rPr>
        <w:t>2010</w:t>
      </w:r>
      <w:r>
        <w:rPr>
          <w:rFonts w:hint="eastAsia"/>
        </w:rPr>
        <w:t>）采用因子分析法对同仁堂分拆上市前后的母公司绩效变化进行分析，结论是分拆上市能显著提高母公司的短期绩效，对长期绩效的产生影响不明显。</w:t>
      </w:r>
    </w:p>
    <w:p w14:paraId="2DD5E819" w14:textId="1A5AF040" w:rsidR="00E810A5" w:rsidRDefault="00E810A5" w:rsidP="00E810A5">
      <w:pPr>
        <w:pStyle w:val="2"/>
        <w:spacing w:before="163" w:after="163"/>
      </w:pPr>
      <w:bookmarkStart w:id="10" w:name="_Toc128816485"/>
      <w:r>
        <w:t>1.3.5</w:t>
      </w:r>
      <w:r>
        <w:rPr>
          <w:rFonts w:hint="eastAsia"/>
        </w:rPr>
        <w:t>我国政策制度发展</w:t>
      </w:r>
      <w:bookmarkEnd w:id="10"/>
    </w:p>
    <w:p w14:paraId="0235C175" w14:textId="77777777" w:rsidR="00E810A5" w:rsidRDefault="00E810A5" w:rsidP="00E810A5">
      <w:pPr>
        <w:ind w:firstLineChars="200" w:firstLine="480"/>
        <w:jc w:val="both"/>
      </w:pPr>
      <w:r>
        <w:rPr>
          <w:rFonts w:hint="eastAsia"/>
        </w:rPr>
        <w:t>我国分拆上市发展较迟，关于分拆上市的监管文件可以追溯到早期境外上市的有关规定国发</w:t>
      </w:r>
      <w:r>
        <w:rPr>
          <w:rFonts w:hint="eastAsia"/>
        </w:rPr>
        <w:t>[1997]21</w:t>
      </w:r>
      <w:r>
        <w:rPr>
          <w:rFonts w:hint="eastAsia"/>
        </w:rPr>
        <w:t>号《国务院关于进一步加强在境外发行股票和上市管理的通知》，文件规范了国有资本控股的境外上市公司分拆上市以及境内企业分拆下属企业境外上市的相关问题。</w:t>
      </w:r>
    </w:p>
    <w:p w14:paraId="634B45B9" w14:textId="77777777" w:rsidR="00E810A5" w:rsidRDefault="00E810A5" w:rsidP="00E810A5">
      <w:pPr>
        <w:ind w:firstLineChars="200" w:firstLine="480"/>
        <w:jc w:val="both"/>
      </w:pPr>
      <w:r>
        <w:rPr>
          <w:rFonts w:hint="eastAsia"/>
        </w:rPr>
        <w:t>2004</w:t>
      </w:r>
      <w:r>
        <w:rPr>
          <w:rFonts w:hint="eastAsia"/>
        </w:rPr>
        <w:t>年</w:t>
      </w:r>
      <w:r>
        <w:rPr>
          <w:rFonts w:hint="eastAsia"/>
        </w:rPr>
        <w:t>7</w:t>
      </w:r>
      <w:r>
        <w:rPr>
          <w:rFonts w:hint="eastAsia"/>
        </w:rPr>
        <w:t>月</w:t>
      </w:r>
      <w:r>
        <w:rPr>
          <w:rFonts w:hint="eastAsia"/>
        </w:rPr>
        <w:t>21</w:t>
      </w:r>
      <w:r>
        <w:rPr>
          <w:rFonts w:hint="eastAsia"/>
        </w:rPr>
        <w:t>日，我国证监会发布证监发</w:t>
      </w:r>
      <w:r>
        <w:rPr>
          <w:rFonts w:hint="eastAsia"/>
        </w:rPr>
        <w:t>[2004]67</w:t>
      </w:r>
      <w:r>
        <w:rPr>
          <w:rFonts w:hint="eastAsia"/>
        </w:rPr>
        <w:t>号《关于规范境内上市公司所属企业到境外上市有关问题的通知》确立了</w:t>
      </w:r>
      <w:r>
        <w:rPr>
          <w:rFonts w:hint="eastAsia"/>
        </w:rPr>
        <w:t>A</w:t>
      </w:r>
      <w:r>
        <w:rPr>
          <w:rFonts w:hint="eastAsia"/>
        </w:rPr>
        <w:t>股上市公司分拆子公司到境外上市的基本路径。</w:t>
      </w:r>
      <w:r>
        <w:rPr>
          <w:rFonts w:hint="eastAsia"/>
        </w:rPr>
        <w:t>2010</w:t>
      </w:r>
      <w:r>
        <w:rPr>
          <w:rFonts w:hint="eastAsia"/>
        </w:rPr>
        <w:t>年至</w:t>
      </w:r>
      <w:r>
        <w:rPr>
          <w:rFonts w:hint="eastAsia"/>
        </w:rPr>
        <w:t>2018</w:t>
      </w:r>
      <w:r>
        <w:rPr>
          <w:rFonts w:hint="eastAsia"/>
        </w:rPr>
        <w:t>年期间，尚未出台境内分拆上市监管条例，但是出现少量的境内分拆案例如中兴通讯和康恩贝等的分拆，但是该分拆均为控股变参股形式，并非控股子公司独立上市。该段时间内证监会对于分拆上市的态度</w:t>
      </w:r>
      <w:r>
        <w:rPr>
          <w:rFonts w:hint="eastAsia"/>
        </w:rPr>
        <w:t xml:space="preserve"> </w:t>
      </w:r>
      <w:r>
        <w:rPr>
          <w:rFonts w:hint="eastAsia"/>
        </w:rPr>
        <w:t>“不鼓励、不提倡”。</w:t>
      </w:r>
    </w:p>
    <w:p w14:paraId="59BEA818" w14:textId="77777777" w:rsidR="00E810A5" w:rsidRDefault="00E810A5" w:rsidP="00E810A5">
      <w:pPr>
        <w:ind w:firstLineChars="200" w:firstLine="480"/>
        <w:jc w:val="both"/>
      </w:pPr>
      <w:r>
        <w:rPr>
          <w:rFonts w:hint="eastAsia"/>
        </w:rPr>
        <w:t>证监会于</w:t>
      </w:r>
      <w:r>
        <w:rPr>
          <w:rFonts w:hint="eastAsia"/>
        </w:rPr>
        <w:t>2019</w:t>
      </w:r>
      <w:r>
        <w:rPr>
          <w:rFonts w:hint="eastAsia"/>
        </w:rPr>
        <w:t>年</w:t>
      </w:r>
      <w:r>
        <w:rPr>
          <w:rFonts w:hint="eastAsia"/>
        </w:rPr>
        <w:t>1</w:t>
      </w:r>
      <w:r>
        <w:rPr>
          <w:rFonts w:hint="eastAsia"/>
        </w:rPr>
        <w:t>月</w:t>
      </w:r>
      <w:r>
        <w:rPr>
          <w:rFonts w:hint="eastAsia"/>
        </w:rPr>
        <w:t>30</w:t>
      </w:r>
      <w:r>
        <w:rPr>
          <w:rFonts w:hint="eastAsia"/>
        </w:rPr>
        <w:t>日发布了</w:t>
      </w:r>
      <w:r>
        <w:rPr>
          <w:rFonts w:hint="eastAsia"/>
        </w:rPr>
        <w:t>[2019]2</w:t>
      </w:r>
      <w:r>
        <w:rPr>
          <w:rFonts w:hint="eastAsia"/>
        </w:rPr>
        <w:t>号《关于在上海证券交易所设立科创板</w:t>
      </w:r>
      <w:r>
        <w:rPr>
          <w:rFonts w:hint="eastAsia"/>
        </w:rPr>
        <w:lastRenderedPageBreak/>
        <w:t>并试点注册制的实施意见》，实施意见明确</w:t>
      </w:r>
      <w:r>
        <w:rPr>
          <w:rFonts w:hint="eastAsia"/>
        </w:rPr>
        <w:t xml:space="preserve"> </w:t>
      </w:r>
      <w:r>
        <w:rPr>
          <w:rFonts w:hint="eastAsia"/>
        </w:rPr>
        <w:t>“达到一定规模的上市公司，可以依法分拆其业务独立、符合条件的子公司在科创板上市。”但是该文件还未定义分拆上市。随后证监会起草了</w:t>
      </w:r>
      <w:r>
        <w:rPr>
          <w:rFonts w:hint="eastAsia"/>
        </w:rPr>
        <w:t>[2019]27</w:t>
      </w:r>
      <w:r>
        <w:rPr>
          <w:rFonts w:hint="eastAsia"/>
        </w:rPr>
        <w:t>号《上市公司分拆所属子公司境内上市试点若干规定》，自</w:t>
      </w:r>
      <w:r>
        <w:rPr>
          <w:rFonts w:hint="eastAsia"/>
        </w:rPr>
        <w:t>2019</w:t>
      </w:r>
      <w:r>
        <w:rPr>
          <w:rFonts w:hint="eastAsia"/>
        </w:rPr>
        <w:t>年</w:t>
      </w:r>
      <w:r>
        <w:rPr>
          <w:rFonts w:hint="eastAsia"/>
        </w:rPr>
        <w:t>8</w:t>
      </w:r>
      <w:r>
        <w:rPr>
          <w:rFonts w:hint="eastAsia"/>
        </w:rPr>
        <w:t>月</w:t>
      </w:r>
      <w:r>
        <w:rPr>
          <w:rFonts w:hint="eastAsia"/>
        </w:rPr>
        <w:t>23</w:t>
      </w:r>
      <w:r>
        <w:rPr>
          <w:rFonts w:hint="eastAsia"/>
        </w:rPr>
        <w:t>日起向社会公开征求意见中首次提到分拆上市的概念。最新的证监会</w:t>
      </w:r>
      <w:r>
        <w:rPr>
          <w:rFonts w:hint="eastAsia"/>
        </w:rPr>
        <w:t xml:space="preserve"> [2022]5</w:t>
      </w:r>
      <w:r>
        <w:rPr>
          <w:rFonts w:hint="eastAsia"/>
        </w:rPr>
        <w:t>号《上市公司分拆规则（试行）》中提到，“上市公司分拆，是指上市公司将部分业务或资产，以其直接或间接控制的子公司的形式，在境内或境外证券市场首次公开发行股票并上市或者实现重组上市的行为。”《分拆规则》整合了《境内分拆规定》和《境外分拆通知》，内容框架与两项规定基本相同，围绕分拆条件、分拆的实施程序和信息披露、中介机构核查把关等方面做出了具体规定。</w:t>
      </w:r>
    </w:p>
    <w:p w14:paraId="64FCACEC" w14:textId="77777777" w:rsidR="00E810A5" w:rsidRPr="00E810A5" w:rsidRDefault="00E810A5" w:rsidP="00E810A5">
      <w:pPr>
        <w:jc w:val="both"/>
      </w:pPr>
    </w:p>
    <w:p w14:paraId="76CEAB5E" w14:textId="0D159EE9" w:rsidR="00EB1693" w:rsidRPr="00EB1693" w:rsidRDefault="00EB1693" w:rsidP="00FE1C1A">
      <w:pPr>
        <w:pStyle w:val="1"/>
        <w:spacing w:before="163" w:after="163"/>
      </w:pPr>
      <w:bookmarkStart w:id="11" w:name="_Toc128816486"/>
      <w:r w:rsidRPr="00EB1693">
        <w:rPr>
          <w:rFonts w:hint="eastAsia"/>
        </w:rPr>
        <w:t>1</w:t>
      </w:r>
      <w:r w:rsidRPr="00EB1693">
        <w:t>.</w:t>
      </w:r>
      <w:r w:rsidR="00E810A5">
        <w:t>4</w:t>
      </w:r>
      <w:r w:rsidRPr="00EB1693">
        <w:rPr>
          <w:rFonts w:hint="eastAsia"/>
        </w:rPr>
        <w:t>研究内容、方法和技术路线</w:t>
      </w:r>
      <w:bookmarkEnd w:id="11"/>
    </w:p>
    <w:p w14:paraId="0B95C377" w14:textId="10154774" w:rsidR="00EB1693" w:rsidRDefault="00EB1693" w:rsidP="00FE1C1A">
      <w:pPr>
        <w:pStyle w:val="2"/>
        <w:spacing w:before="163" w:after="163"/>
      </w:pPr>
      <w:bookmarkStart w:id="12" w:name="_Toc128816487"/>
      <w:r w:rsidRPr="00EB1693">
        <w:rPr>
          <w:rFonts w:hint="eastAsia"/>
        </w:rPr>
        <w:t>1</w:t>
      </w:r>
      <w:r w:rsidRPr="00EB1693">
        <w:t>.</w:t>
      </w:r>
      <w:r w:rsidR="00E810A5">
        <w:t>4</w:t>
      </w:r>
      <w:r w:rsidRPr="00EB1693">
        <w:t>.1</w:t>
      </w:r>
      <w:r w:rsidRPr="00EB1693">
        <w:rPr>
          <w:rFonts w:hint="eastAsia"/>
        </w:rPr>
        <w:t>研究内容</w:t>
      </w:r>
      <w:bookmarkEnd w:id="12"/>
    </w:p>
    <w:p w14:paraId="64A15A23" w14:textId="21BC3617" w:rsidR="00FC300E" w:rsidRDefault="00FC300E" w:rsidP="00761C06">
      <w:pPr>
        <w:ind w:firstLineChars="200" w:firstLine="480"/>
        <w:jc w:val="both"/>
      </w:pPr>
      <w:r>
        <w:rPr>
          <w:rFonts w:hint="eastAsia"/>
        </w:rPr>
        <w:t>对</w:t>
      </w:r>
      <w:r w:rsidR="009655A4">
        <w:rPr>
          <w:rFonts w:hint="eastAsia"/>
        </w:rPr>
        <w:t>联美控股分拆兆讯传媒</w:t>
      </w:r>
      <w:r>
        <w:rPr>
          <w:rFonts w:hint="eastAsia"/>
        </w:rPr>
        <w:t>的案例进行研究分析。</w:t>
      </w:r>
    </w:p>
    <w:p w14:paraId="1D0BD7BE" w14:textId="09D12A81" w:rsidR="00FC300E" w:rsidRDefault="00FC300E" w:rsidP="00761C06">
      <w:pPr>
        <w:ind w:firstLineChars="200" w:firstLine="480"/>
        <w:jc w:val="both"/>
      </w:pPr>
      <w:r>
        <w:rPr>
          <w:rFonts w:hint="eastAsia"/>
        </w:rPr>
        <w:t>（</w:t>
      </w:r>
      <w:r>
        <w:rPr>
          <w:rFonts w:hint="eastAsia"/>
        </w:rPr>
        <w:t>1</w:t>
      </w:r>
      <w:r>
        <w:rPr>
          <w:rFonts w:hint="eastAsia"/>
        </w:rPr>
        <w:t>）案例介绍，了解行业与政策背景、分析行业环境包括细分市场、市场规模大小，上下游行业环境与整体发展趋势，了解该细分行业特点和行业分拆上市现状，介绍母子公司现状。</w:t>
      </w:r>
    </w:p>
    <w:p w14:paraId="6A60647F" w14:textId="0E62885A" w:rsidR="00FC300E" w:rsidRDefault="00FC300E" w:rsidP="00761C06">
      <w:pPr>
        <w:ind w:firstLineChars="200" w:firstLine="480"/>
        <w:jc w:val="both"/>
      </w:pPr>
      <w:r>
        <w:rPr>
          <w:rFonts w:hint="eastAsia"/>
        </w:rPr>
        <w:t>（</w:t>
      </w:r>
      <w:r>
        <w:rPr>
          <w:rFonts w:hint="eastAsia"/>
        </w:rPr>
        <w:t>2</w:t>
      </w:r>
      <w:r>
        <w:rPr>
          <w:rFonts w:hint="eastAsia"/>
        </w:rPr>
        <w:t>）对</w:t>
      </w:r>
      <w:r w:rsidR="009655A4">
        <w:rPr>
          <w:rFonts w:hint="eastAsia"/>
        </w:rPr>
        <w:t>联美控股</w:t>
      </w:r>
      <w:r>
        <w:rPr>
          <w:rFonts w:hint="eastAsia"/>
        </w:rPr>
        <w:t>分拆动因进行分析判断。动因主要可能包括分拆上市政策出台、聚焦核心业务、扩展融资格局、实施股权激励和企业估值回归合理化等。</w:t>
      </w:r>
    </w:p>
    <w:p w14:paraId="0D2E5A11" w14:textId="340762B8" w:rsidR="00FC300E" w:rsidRPr="00FC300E" w:rsidRDefault="00FC300E" w:rsidP="00761C06">
      <w:pPr>
        <w:ind w:firstLineChars="200" w:firstLine="480"/>
        <w:jc w:val="both"/>
      </w:pPr>
      <w:r>
        <w:rPr>
          <w:rFonts w:hint="eastAsia"/>
        </w:rPr>
        <w:t>（</w:t>
      </w:r>
      <w:r>
        <w:rPr>
          <w:rFonts w:hint="eastAsia"/>
        </w:rPr>
        <w:t>3</w:t>
      </w:r>
      <w:r>
        <w:rPr>
          <w:rFonts w:hint="eastAsia"/>
        </w:rPr>
        <w:t>）对</w:t>
      </w:r>
      <w:r w:rsidR="009655A4">
        <w:rPr>
          <w:rFonts w:hint="eastAsia"/>
        </w:rPr>
        <w:t>联美控股</w:t>
      </w:r>
      <w:r>
        <w:rPr>
          <w:rFonts w:hint="eastAsia"/>
        </w:rPr>
        <w:t>分拆后经济后果进行评价分析。结合资本市场股价变动，运用事件研究法并对分拆前后母子公司资本市场反应变化、财务绩效变化、非财务绩效变化方面进行评价判断。</w:t>
      </w:r>
    </w:p>
    <w:p w14:paraId="5CF36E72" w14:textId="011C6F3A" w:rsidR="00EB1693" w:rsidRPr="00FE1C1A" w:rsidRDefault="00EB1693" w:rsidP="00FE1C1A">
      <w:pPr>
        <w:pStyle w:val="2"/>
        <w:spacing w:before="163" w:after="163"/>
      </w:pPr>
      <w:bookmarkStart w:id="13" w:name="_Toc128816488"/>
      <w:r w:rsidRPr="00FE1C1A">
        <w:rPr>
          <w:rFonts w:hint="eastAsia"/>
        </w:rPr>
        <w:t>1</w:t>
      </w:r>
      <w:r w:rsidRPr="00FE1C1A">
        <w:t>.</w:t>
      </w:r>
      <w:r w:rsidR="00E810A5">
        <w:t>4</w:t>
      </w:r>
      <w:r w:rsidRPr="00FE1C1A">
        <w:t>.2</w:t>
      </w:r>
      <w:r w:rsidRPr="00FE1C1A">
        <w:rPr>
          <w:rFonts w:hint="eastAsia"/>
        </w:rPr>
        <w:t>研究方法</w:t>
      </w:r>
      <w:bookmarkEnd w:id="13"/>
    </w:p>
    <w:p w14:paraId="6487AFDB" w14:textId="14690C7A" w:rsidR="00FC300E" w:rsidRDefault="00FC300E" w:rsidP="00761C06">
      <w:pPr>
        <w:ind w:firstLineChars="200" w:firstLine="480"/>
        <w:jc w:val="both"/>
      </w:pPr>
      <w:r>
        <w:rPr>
          <w:rFonts w:hint="eastAsia"/>
        </w:rPr>
        <w:t>（</w:t>
      </w:r>
      <w:r>
        <w:rPr>
          <w:rFonts w:hint="eastAsia"/>
        </w:rPr>
        <w:t>1</w:t>
      </w:r>
      <w:r>
        <w:rPr>
          <w:rFonts w:hint="eastAsia"/>
        </w:rPr>
        <w:t>）案例分析法。利用多个渠道搜查分拆上市和相关行业的相关资料，再结合公司披露的相关信息进行综合整理。深入分析政策全面落实背景下</w:t>
      </w:r>
      <w:r w:rsidR="009655A4">
        <w:rPr>
          <w:rFonts w:hint="eastAsia"/>
        </w:rPr>
        <w:t>联美控股</w:t>
      </w:r>
      <w:r>
        <w:rPr>
          <w:rFonts w:hint="eastAsia"/>
        </w:rPr>
        <w:t>分拆上市的动因，从多维度评价分拆上市带来的效果，使研究结论和建议更加相关可靠。</w:t>
      </w:r>
    </w:p>
    <w:p w14:paraId="44725866" w14:textId="77777777" w:rsidR="00FC300E" w:rsidRDefault="00FC300E" w:rsidP="00761C06">
      <w:pPr>
        <w:ind w:firstLineChars="200" w:firstLine="480"/>
        <w:jc w:val="both"/>
      </w:pPr>
      <w:r>
        <w:rPr>
          <w:rFonts w:hint="eastAsia"/>
        </w:rPr>
        <w:t>（</w:t>
      </w:r>
      <w:r>
        <w:rPr>
          <w:rFonts w:hint="eastAsia"/>
        </w:rPr>
        <w:t>2</w:t>
      </w:r>
      <w:r>
        <w:rPr>
          <w:rFonts w:hint="eastAsia"/>
        </w:rPr>
        <w:t>）文献研究法。对国内外关于分拆上市定义、动因和效果的相关文献进行梳理和</w:t>
      </w:r>
      <w:r>
        <w:rPr>
          <w:rFonts w:hint="eastAsia"/>
        </w:rPr>
        <w:lastRenderedPageBreak/>
        <w:t>分析，在现有成果基础之上，发现研究中存在的不足之处作为本文的研究突破点。</w:t>
      </w:r>
      <w:r>
        <w:rPr>
          <w:rFonts w:hint="eastAsia"/>
        </w:rPr>
        <w:t xml:space="preserve"> </w:t>
      </w:r>
    </w:p>
    <w:p w14:paraId="71B613D9" w14:textId="04D66E90" w:rsidR="00FC300E" w:rsidRDefault="00FC300E" w:rsidP="00761C06">
      <w:pPr>
        <w:ind w:firstLineChars="200" w:firstLine="480"/>
        <w:jc w:val="both"/>
      </w:pPr>
      <w:r>
        <w:rPr>
          <w:rFonts w:hint="eastAsia"/>
        </w:rPr>
        <w:t>（</w:t>
      </w:r>
      <w:r>
        <w:rPr>
          <w:rFonts w:hint="eastAsia"/>
        </w:rPr>
        <w:t>3</w:t>
      </w:r>
      <w:r>
        <w:rPr>
          <w:rFonts w:hint="eastAsia"/>
        </w:rPr>
        <w:t>）事件研究法。主要研究</w:t>
      </w:r>
      <w:r w:rsidR="009655A4">
        <w:rPr>
          <w:rFonts w:hint="eastAsia"/>
        </w:rPr>
        <w:t>联美控股</w:t>
      </w:r>
      <w:r>
        <w:rPr>
          <w:rFonts w:hint="eastAsia"/>
        </w:rPr>
        <w:t>分拆上市资本市场反应包括股价波动和股价效应，选取官网发布子公司分拆上市最新进展为第一事件，子公司正式上市日期为第二事件，对于子公司事件研究选用上市交易日为关键事件进行分析。</w:t>
      </w:r>
    </w:p>
    <w:p w14:paraId="0CC7DF93" w14:textId="6525A91A" w:rsidR="00FC300E" w:rsidRPr="00FC300E" w:rsidRDefault="00FC300E" w:rsidP="00761C06">
      <w:pPr>
        <w:ind w:firstLineChars="200" w:firstLine="480"/>
        <w:jc w:val="both"/>
      </w:pPr>
      <w:r>
        <w:rPr>
          <w:rFonts w:hint="eastAsia"/>
        </w:rPr>
        <w:t>（</w:t>
      </w:r>
      <w:r>
        <w:rPr>
          <w:rFonts w:hint="eastAsia"/>
        </w:rPr>
        <w:t>4</w:t>
      </w:r>
      <w:r>
        <w:rPr>
          <w:rFonts w:hint="eastAsia"/>
        </w:rPr>
        <w:t>）因子分析法和非财务绩效分析。因子分析法，从偿债能力、营运能力、盈利能力和成长能力四个方面选取相关指标分别对母子公司的财务绩效进行综合分析。非财务绩效评价主要从</w:t>
      </w:r>
      <w:r w:rsidR="00CC130C">
        <w:rPr>
          <w:rFonts w:hint="eastAsia"/>
        </w:rPr>
        <w:t>技术</w:t>
      </w:r>
      <w:r>
        <w:rPr>
          <w:rFonts w:hint="eastAsia"/>
        </w:rPr>
        <w:t>能力、</w:t>
      </w:r>
      <w:r w:rsidR="00CC130C">
        <w:rPr>
          <w:rFonts w:hint="eastAsia"/>
        </w:rPr>
        <w:t>战略</w:t>
      </w:r>
      <w:r>
        <w:rPr>
          <w:rFonts w:hint="eastAsia"/>
        </w:rPr>
        <w:t>布局和社会责任等方面对分拆上市的母子公司进行深入分析与效果评价。并对分拆上市案例进行总结，针对文中分拆后公司出现的问题提出建议。</w:t>
      </w:r>
    </w:p>
    <w:p w14:paraId="037858DF" w14:textId="1D1D9D63" w:rsidR="00EB1693" w:rsidRDefault="00EB1693" w:rsidP="00FE1C1A">
      <w:pPr>
        <w:pStyle w:val="2"/>
        <w:spacing w:before="163" w:after="163"/>
      </w:pPr>
      <w:bookmarkStart w:id="14" w:name="_Toc128816489"/>
      <w:r w:rsidRPr="00FE1C1A">
        <w:rPr>
          <w:rFonts w:hint="eastAsia"/>
        </w:rPr>
        <w:t>1</w:t>
      </w:r>
      <w:r w:rsidRPr="00FE1C1A">
        <w:t>.</w:t>
      </w:r>
      <w:r w:rsidR="00E810A5">
        <w:t>4</w:t>
      </w:r>
      <w:r w:rsidRPr="00FE1C1A">
        <w:t>.3</w:t>
      </w:r>
      <w:r w:rsidRPr="00FE1C1A">
        <w:rPr>
          <w:rFonts w:hint="eastAsia"/>
        </w:rPr>
        <w:t>技术路线</w:t>
      </w:r>
      <w:bookmarkEnd w:id="14"/>
    </w:p>
    <w:p w14:paraId="142B94FE" w14:textId="09E69D12" w:rsidR="000C5321" w:rsidRPr="000C5321" w:rsidRDefault="000C5321" w:rsidP="000C5321">
      <w:r w:rsidRPr="000C5321">
        <w:rPr>
          <w:rFonts w:hint="eastAsia"/>
          <w:highlight w:val="yellow"/>
        </w:rPr>
        <w:t>图</w:t>
      </w:r>
    </w:p>
    <w:p w14:paraId="79B45CAD" w14:textId="5BA3FC7D" w:rsidR="003F79FF" w:rsidRPr="00DF0EBB" w:rsidRDefault="003F79FF" w:rsidP="00DF0EBB">
      <w:pPr>
        <w:jc w:val="center"/>
      </w:pPr>
    </w:p>
    <w:p w14:paraId="0244815C" w14:textId="4E4D2072" w:rsidR="00EB1693" w:rsidRPr="00FE1C1A" w:rsidRDefault="00EB1693" w:rsidP="00FE1C1A">
      <w:pPr>
        <w:pStyle w:val="1"/>
        <w:spacing w:before="163" w:after="163"/>
      </w:pPr>
      <w:bookmarkStart w:id="15" w:name="_Toc128816490"/>
      <w:r w:rsidRPr="00FE1C1A">
        <w:rPr>
          <w:rFonts w:hint="eastAsia"/>
        </w:rPr>
        <w:t>1</w:t>
      </w:r>
      <w:r w:rsidRPr="00FE1C1A">
        <w:t>.</w:t>
      </w:r>
      <w:r w:rsidR="00E810A5">
        <w:t>5</w:t>
      </w:r>
      <w:r w:rsidRPr="00FE1C1A">
        <w:rPr>
          <w:rFonts w:hint="eastAsia"/>
        </w:rPr>
        <w:t>主要贡献和创新</w:t>
      </w:r>
      <w:bookmarkEnd w:id="15"/>
    </w:p>
    <w:p w14:paraId="04783717" w14:textId="068C1542" w:rsidR="001606CF" w:rsidRDefault="00A61A3E" w:rsidP="00761C06">
      <w:pPr>
        <w:ind w:firstLineChars="200" w:firstLine="480"/>
        <w:jc w:val="both"/>
      </w:pPr>
      <w:r>
        <w:rPr>
          <w:rFonts w:hint="eastAsia"/>
        </w:rPr>
        <w:t>目前国内外关于分拆上市的研究方法较多地集中在单一分析母公司或子公司情况，而本文将分别从母子公司角度来分析分拆对企业影响。且本文</w:t>
      </w:r>
      <w:r w:rsidR="00FC300E" w:rsidRPr="00FC300E">
        <w:rPr>
          <w:rFonts w:hint="eastAsia"/>
        </w:rPr>
        <w:t>综合运用事件研究法、因子分析法，结合母子公司行业背景和分拆上市动因构建评价体系，使得分析更有全面性、针对性。</w:t>
      </w:r>
    </w:p>
    <w:p w14:paraId="47183BC0" w14:textId="77777777" w:rsidR="001606CF" w:rsidRDefault="001606CF">
      <w:pPr>
        <w:widowControl/>
        <w:spacing w:line="240" w:lineRule="auto"/>
      </w:pPr>
      <w:r>
        <w:br w:type="page"/>
      </w:r>
    </w:p>
    <w:p w14:paraId="026A4F1E" w14:textId="4C15B8F0" w:rsidR="001606CF" w:rsidRPr="00EB1693" w:rsidRDefault="001606CF" w:rsidP="00FE1C1A">
      <w:pPr>
        <w:pStyle w:val="a8"/>
        <w:spacing w:before="163" w:after="163"/>
      </w:pPr>
      <w:bookmarkStart w:id="16" w:name="_Toc128816491"/>
      <w:r w:rsidRPr="00EB1693">
        <w:rPr>
          <w:rFonts w:hint="eastAsia"/>
        </w:rPr>
        <w:lastRenderedPageBreak/>
        <w:t>第</w:t>
      </w:r>
      <w:r>
        <w:rPr>
          <w:rFonts w:hint="eastAsia"/>
        </w:rPr>
        <w:t>二</w:t>
      </w:r>
      <w:r w:rsidRPr="00EB1693">
        <w:rPr>
          <w:rFonts w:hint="eastAsia"/>
        </w:rPr>
        <w:t xml:space="preserve">章 </w:t>
      </w:r>
      <w:r w:rsidR="00205DEF">
        <w:rPr>
          <w:rFonts w:hint="eastAsia"/>
        </w:rPr>
        <w:t>案例介绍</w:t>
      </w:r>
      <w:bookmarkEnd w:id="16"/>
    </w:p>
    <w:p w14:paraId="09B6041D" w14:textId="5453224C" w:rsidR="00BA3F0B" w:rsidRDefault="00BA3F0B" w:rsidP="00BA3F0B">
      <w:pPr>
        <w:pStyle w:val="1"/>
        <w:spacing w:before="163" w:after="163"/>
      </w:pPr>
      <w:bookmarkStart w:id="17" w:name="_Toc128816492"/>
      <w:r>
        <w:t>2.</w:t>
      </w:r>
      <w:r w:rsidR="00205DEF">
        <w:t>1</w:t>
      </w:r>
      <w:r>
        <w:rPr>
          <w:rFonts w:hint="eastAsia"/>
        </w:rPr>
        <w:t>理论基础</w:t>
      </w:r>
      <w:bookmarkEnd w:id="17"/>
    </w:p>
    <w:p w14:paraId="185B3566" w14:textId="24078929" w:rsidR="00D16D3A" w:rsidRDefault="00D16D3A" w:rsidP="00D16D3A">
      <w:pPr>
        <w:pStyle w:val="2"/>
        <w:spacing w:before="163" w:after="163"/>
      </w:pPr>
      <w:bookmarkStart w:id="18" w:name="_Toc128816493"/>
      <w:r>
        <w:rPr>
          <w:rFonts w:hint="eastAsia"/>
        </w:rPr>
        <w:t>2</w:t>
      </w:r>
      <w:r>
        <w:t>.</w:t>
      </w:r>
      <w:r w:rsidR="00205DEF">
        <w:t>1</w:t>
      </w:r>
      <w:r>
        <w:t>.1</w:t>
      </w:r>
      <w:r>
        <w:rPr>
          <w:rFonts w:hint="eastAsia"/>
        </w:rPr>
        <w:t>信息不对称理论</w:t>
      </w:r>
      <w:bookmarkEnd w:id="18"/>
    </w:p>
    <w:p w14:paraId="40C596A7" w14:textId="4E9E9A50" w:rsidR="0029693A" w:rsidRPr="0029693A" w:rsidRDefault="00422B8D" w:rsidP="00882CB3">
      <w:pPr>
        <w:ind w:firstLineChars="200" w:firstLine="480"/>
        <w:jc w:val="both"/>
      </w:pPr>
      <w:r>
        <w:rPr>
          <w:rFonts w:hint="eastAsia"/>
        </w:rPr>
        <w:t>信息不对称理论认为，在分拆上市前公司并不会非常详细地披露全部信息，公司的管理层可以了解到公司内部信息，但是外部投资者缺很难通过公开渠道获取到公司全部信息。双方对公司信息掌握不一致可能会导致公司的实际价值与市场的估值有所偏差。当信息不对称导致母公司价值被低估时，管理层可以采用分拆上市的方式，</w:t>
      </w:r>
      <w:r w:rsidR="005633B4">
        <w:rPr>
          <w:rFonts w:hint="eastAsia"/>
        </w:rPr>
        <w:t>通过分拆上市后更严格的监管和详尽地披露子公司业务情况，使得投资者提高信息获取度，从而减少内部和外部的信息差异，修正市场对公司的估值偏差。</w:t>
      </w:r>
    </w:p>
    <w:p w14:paraId="0F184A83" w14:textId="0239CE64" w:rsidR="00D16D3A" w:rsidRDefault="00D16D3A" w:rsidP="00D16D3A">
      <w:pPr>
        <w:pStyle w:val="2"/>
        <w:spacing w:before="163" w:after="163"/>
      </w:pPr>
      <w:bookmarkStart w:id="19" w:name="_Toc128816494"/>
      <w:r>
        <w:rPr>
          <w:rFonts w:hint="eastAsia"/>
        </w:rPr>
        <w:t>2</w:t>
      </w:r>
      <w:r>
        <w:t>.</w:t>
      </w:r>
      <w:r w:rsidR="00205DEF">
        <w:t>1</w:t>
      </w:r>
      <w:r>
        <w:t>.2</w:t>
      </w:r>
      <w:r>
        <w:rPr>
          <w:rFonts w:hint="eastAsia"/>
        </w:rPr>
        <w:t>融资需求理论</w:t>
      </w:r>
      <w:bookmarkEnd w:id="19"/>
    </w:p>
    <w:p w14:paraId="630F2E94" w14:textId="3989ADEF" w:rsidR="009E3ECE" w:rsidRPr="009E3ECE" w:rsidRDefault="009E3ECE" w:rsidP="00882CB3">
      <w:pPr>
        <w:ind w:firstLineChars="200" w:firstLine="480"/>
        <w:jc w:val="both"/>
      </w:pPr>
      <w:r>
        <w:rPr>
          <w:rFonts w:hint="eastAsia"/>
        </w:rPr>
        <w:t>融资需求理论认为，公司在面临大额的资金需求但是融资渠道受限时，可以利用分拆上市，公开发行部分子公司的股权来获得现金流。融资是企业生产、研发过程中的关键环节，如果单纯依靠自有资金或母公司筹集资金，可能导致无法同时满足各个子公司多项业务同时需要扩张的情况。子公司上市后，将独自承担融资功能，降低对母公司资金的依赖，有助于未来的发展。同时，母公司可以在子公司上市后获得投资收益来缓解自身的资金压力。母公司如果将分拆子公司上市筹集到的权益资金用于偿还债务或者向股东支付红利，那么投资者会认为是利好信息，这一行为会给公告期内公司股价带来积极的反应，获得较高的超额累计收益率。</w:t>
      </w:r>
    </w:p>
    <w:p w14:paraId="3F946CE5" w14:textId="364E4589" w:rsidR="00D16D3A" w:rsidRDefault="00D16D3A" w:rsidP="00D16D3A">
      <w:pPr>
        <w:pStyle w:val="2"/>
        <w:spacing w:before="163" w:after="163"/>
      </w:pPr>
      <w:bookmarkStart w:id="20" w:name="_Toc128816495"/>
      <w:r>
        <w:rPr>
          <w:rFonts w:hint="eastAsia"/>
        </w:rPr>
        <w:t>2</w:t>
      </w:r>
      <w:r>
        <w:t>.</w:t>
      </w:r>
      <w:r w:rsidR="00205DEF">
        <w:t>1</w:t>
      </w:r>
      <w:r>
        <w:t>.3</w:t>
      </w:r>
      <w:r>
        <w:rPr>
          <w:rFonts w:hint="eastAsia"/>
        </w:rPr>
        <w:t>管理层激励理论</w:t>
      </w:r>
      <w:bookmarkEnd w:id="20"/>
    </w:p>
    <w:p w14:paraId="02D5651D" w14:textId="0F47548E" w:rsidR="005D2317" w:rsidRPr="005D2317" w:rsidRDefault="005D2317" w:rsidP="00882CB3">
      <w:pPr>
        <w:ind w:firstLineChars="200" w:firstLine="480"/>
        <w:jc w:val="both"/>
      </w:pPr>
      <w:r>
        <w:rPr>
          <w:rFonts w:hint="eastAsia"/>
        </w:rPr>
        <w:t>激励理论认为，母公司的股权激励对象一般为公司核心管理层或是其他高技术人才，子公司管理层较少涉及。这种激励设计下，</w:t>
      </w:r>
      <w:r>
        <w:t>母公司所获的经营收益与子公司管理层</w:t>
      </w:r>
      <w:r>
        <w:rPr>
          <w:rFonts w:hint="eastAsia"/>
        </w:rPr>
        <w:t>关联度不大</w:t>
      </w:r>
      <w:r>
        <w:t>，因而子公司管理层</w:t>
      </w:r>
      <w:r>
        <w:rPr>
          <w:rFonts w:hint="eastAsia"/>
        </w:rPr>
        <w:t>可能</w:t>
      </w:r>
      <w:r>
        <w:t>会存在工作态度不积极，</w:t>
      </w:r>
      <w:r>
        <w:rPr>
          <w:rFonts w:hint="eastAsia"/>
        </w:rPr>
        <w:t>效率低下的问题，进而影响公司整体经营绩效。如果将子公司分拆并独立上市，此时</w:t>
      </w:r>
      <w:r>
        <w:t>子公司在经营和管理上不受限于母公司，企业</w:t>
      </w:r>
      <w:r>
        <w:rPr>
          <w:rFonts w:hint="eastAsia"/>
        </w:rPr>
        <w:t>能够更好地运用和子公司业绩挂钩的管理层薪酬，充分发挥激励机制的作</w:t>
      </w:r>
      <w:r>
        <w:rPr>
          <w:rFonts w:hint="eastAsia"/>
        </w:rPr>
        <w:lastRenderedPageBreak/>
        <w:t>用。</w:t>
      </w:r>
    </w:p>
    <w:p w14:paraId="29E3BA74" w14:textId="7DE3CF84" w:rsidR="00D16D3A" w:rsidRDefault="00D16D3A" w:rsidP="00D16D3A">
      <w:pPr>
        <w:pStyle w:val="2"/>
        <w:spacing w:before="163" w:after="163"/>
      </w:pPr>
      <w:bookmarkStart w:id="21" w:name="_Toc128816496"/>
      <w:r>
        <w:rPr>
          <w:rFonts w:hint="eastAsia"/>
        </w:rPr>
        <w:t>2</w:t>
      </w:r>
      <w:r>
        <w:t>.</w:t>
      </w:r>
      <w:r w:rsidR="00205DEF">
        <w:t>1</w:t>
      </w:r>
      <w:r>
        <w:t>.4</w:t>
      </w:r>
      <w:r>
        <w:rPr>
          <w:rFonts w:hint="eastAsia"/>
        </w:rPr>
        <w:t>归核化战略理论</w:t>
      </w:r>
      <w:bookmarkEnd w:id="21"/>
    </w:p>
    <w:p w14:paraId="50ED45AD" w14:textId="39509337" w:rsidR="00F848C0" w:rsidRPr="00F848C0" w:rsidRDefault="00F848C0" w:rsidP="007A1F65">
      <w:pPr>
        <w:ind w:firstLineChars="200" w:firstLine="480"/>
      </w:pPr>
      <w:r>
        <w:rPr>
          <w:rFonts w:hint="eastAsia"/>
        </w:rPr>
        <w:t>归核化战略</w:t>
      </w:r>
      <w:r w:rsidR="00473D98">
        <w:rPr>
          <w:rFonts w:hint="eastAsia"/>
        </w:rPr>
        <w:t>最早来自</w:t>
      </w:r>
      <w:r w:rsidR="00473D98" w:rsidRPr="00473D98">
        <w:rPr>
          <w:rFonts w:hint="eastAsia"/>
        </w:rPr>
        <w:t>美国战略管理学家马凯兹</w:t>
      </w:r>
      <w:r w:rsidR="00473D98">
        <w:rPr>
          <w:rFonts w:hint="eastAsia"/>
        </w:rPr>
        <w:t>，</w:t>
      </w:r>
      <w:r>
        <w:rPr>
          <w:rFonts w:hint="eastAsia"/>
        </w:rPr>
        <w:t>是指</w:t>
      </w:r>
      <w:r w:rsidR="00473D98" w:rsidRPr="00473D98">
        <w:rPr>
          <w:rFonts w:hint="eastAsia"/>
        </w:rPr>
        <w:t>将其业务集中到其资源和能力具有竞争优势的领域</w:t>
      </w:r>
      <w:r w:rsidR="00473D98">
        <w:rPr>
          <w:rFonts w:hint="eastAsia"/>
        </w:rPr>
        <w:t>，</w:t>
      </w:r>
      <w:r>
        <w:rPr>
          <w:rFonts w:hint="eastAsia"/>
        </w:rPr>
        <w:t>集中力量发展核心</w:t>
      </w:r>
      <w:r w:rsidR="00473D98">
        <w:rPr>
          <w:rFonts w:hint="eastAsia"/>
        </w:rPr>
        <w:t>业务</w:t>
      </w:r>
      <w:r>
        <w:rPr>
          <w:rFonts w:hint="eastAsia"/>
        </w:rPr>
        <w:t>，从而通过核心业务的带动，建立竞争优势。企业在发展壮大的过程中，会通过兼并和收购等</w:t>
      </w:r>
      <w:r w:rsidR="00473D98">
        <w:rPr>
          <w:rFonts w:hint="eastAsia"/>
        </w:rPr>
        <w:t>多种</w:t>
      </w:r>
      <w:r>
        <w:rPr>
          <w:rFonts w:hint="eastAsia"/>
        </w:rPr>
        <w:t>方式进行扩张</w:t>
      </w:r>
      <w:r w:rsidR="00473D98">
        <w:rPr>
          <w:rFonts w:hint="eastAsia"/>
        </w:rPr>
        <w:t>，可能会走上多元化的发展道路。</w:t>
      </w:r>
      <w:r>
        <w:rPr>
          <w:rFonts w:hint="eastAsia"/>
        </w:rPr>
        <w:t>但</w:t>
      </w:r>
      <w:r w:rsidR="00473D98">
        <w:t>在企业多元化经营模式和发展战略匹配度较低时，就会出现多元化业务之间协同性开始下降，甚至产生负的协同效应</w:t>
      </w:r>
      <w:r>
        <w:rPr>
          <w:rFonts w:hint="eastAsia"/>
        </w:rPr>
        <w:t>。而分拆上市作为</w:t>
      </w:r>
      <w:r w:rsidR="00473D98">
        <w:rPr>
          <w:rFonts w:hint="eastAsia"/>
        </w:rPr>
        <w:t>一种紧缩性资产重组</w:t>
      </w:r>
      <w:r>
        <w:rPr>
          <w:rFonts w:hint="eastAsia"/>
        </w:rPr>
        <w:t>，</w:t>
      </w:r>
      <w:r w:rsidR="00473D98">
        <w:rPr>
          <w:rFonts w:hint="eastAsia"/>
        </w:rPr>
        <w:t>能帮助</w:t>
      </w:r>
      <w:r>
        <w:rPr>
          <w:rFonts w:hint="eastAsia"/>
        </w:rPr>
        <w:t>多元化集团</w:t>
      </w:r>
      <w:r w:rsidR="00473D98">
        <w:rPr>
          <w:rFonts w:hint="eastAsia"/>
        </w:rPr>
        <w:t>企业稳固竞争</w:t>
      </w:r>
      <w:r>
        <w:rPr>
          <w:rFonts w:hint="eastAsia"/>
        </w:rPr>
        <w:t>优势</w:t>
      </w:r>
      <w:r w:rsidR="00473D98">
        <w:rPr>
          <w:rFonts w:hint="eastAsia"/>
        </w:rPr>
        <w:t>业务</w:t>
      </w:r>
      <w:r>
        <w:rPr>
          <w:rFonts w:hint="eastAsia"/>
        </w:rPr>
        <w:t>，聚焦核心</w:t>
      </w:r>
      <w:r w:rsidR="00473D98">
        <w:rPr>
          <w:rFonts w:hint="eastAsia"/>
        </w:rPr>
        <w:t>主业，</w:t>
      </w:r>
      <w:r w:rsidR="00473D98">
        <w:t>能够解决企业扩张中存在的负协同效应问题，使得企业资源配置更为合理</w:t>
      </w:r>
      <w:r w:rsidR="00473D98">
        <w:rPr>
          <w:rFonts w:hint="eastAsia"/>
        </w:rPr>
        <w:t>。</w:t>
      </w:r>
    </w:p>
    <w:p w14:paraId="490D0297" w14:textId="6CBF53AE" w:rsidR="00D16D3A" w:rsidRDefault="00D16D3A" w:rsidP="00D16D3A">
      <w:pPr>
        <w:pStyle w:val="2"/>
        <w:spacing w:before="163" w:after="163"/>
      </w:pPr>
      <w:bookmarkStart w:id="22" w:name="_Toc128816497"/>
      <w:r>
        <w:rPr>
          <w:rFonts w:hint="eastAsia"/>
        </w:rPr>
        <w:t>2</w:t>
      </w:r>
      <w:r>
        <w:t>.</w:t>
      </w:r>
      <w:r w:rsidR="00205DEF">
        <w:t>1</w:t>
      </w:r>
      <w:r>
        <w:t>.5</w:t>
      </w:r>
      <w:r>
        <w:rPr>
          <w:rFonts w:hint="eastAsia"/>
        </w:rPr>
        <w:t>市场择时理论</w:t>
      </w:r>
      <w:bookmarkEnd w:id="22"/>
    </w:p>
    <w:p w14:paraId="1A538972" w14:textId="4C8C0485" w:rsidR="00422B8D" w:rsidRPr="00422B8D" w:rsidRDefault="00FB06B4" w:rsidP="00882CB3">
      <w:pPr>
        <w:ind w:firstLineChars="200" w:firstLine="480"/>
        <w:jc w:val="both"/>
      </w:pPr>
      <w:r>
        <w:t>市场择时理论</w:t>
      </w:r>
      <w:r>
        <w:rPr>
          <w:rFonts w:hint="eastAsia"/>
        </w:rPr>
        <w:t>认为公司管理层</w:t>
      </w:r>
      <w:r>
        <w:t>为了实现利益最大化，往往会利用非理性投资者对股价错误的估计而选择对自身融资有利的时机。</w:t>
      </w:r>
      <w:r w:rsidR="00422B8D">
        <w:rPr>
          <w:rFonts w:hint="eastAsia"/>
        </w:rPr>
        <w:t>当市场对于母公司或其整体行业低估，或是市场对子公司或其整体行业高估，母公司分拆子公司上市能够给股东带来财富。</w:t>
      </w:r>
      <w:r>
        <w:rPr>
          <w:rFonts w:hint="eastAsia"/>
        </w:rPr>
        <w:t>虽然经济学</w:t>
      </w:r>
      <w:r>
        <w:t>认为投资者和管理者均为理性的，但是在现实资本市场中</w:t>
      </w:r>
      <w:r>
        <w:rPr>
          <w:rFonts w:hint="eastAsia"/>
        </w:rPr>
        <w:t>，非理性行为并不少见。</w:t>
      </w:r>
      <w:r>
        <w:t>公司的管理者对企业价值十分清楚，时选择合适时机进行再融资</w:t>
      </w:r>
      <w:r>
        <w:rPr>
          <w:rFonts w:hint="eastAsia"/>
        </w:rPr>
        <w:t>从而可</w:t>
      </w:r>
      <w:r>
        <w:t>以推动企业</w:t>
      </w:r>
      <w:r>
        <w:rPr>
          <w:rFonts w:hint="eastAsia"/>
        </w:rPr>
        <w:t>利益最大化。</w:t>
      </w:r>
    </w:p>
    <w:p w14:paraId="6D3452D8" w14:textId="4B89FF9D" w:rsidR="004D5F16" w:rsidRDefault="004D5F16" w:rsidP="00205DEF">
      <w:pPr>
        <w:widowControl/>
        <w:spacing w:line="240" w:lineRule="auto"/>
      </w:pPr>
    </w:p>
    <w:p w14:paraId="17CA8873" w14:textId="2829D0A4" w:rsidR="006B25A6" w:rsidRDefault="006B25A6" w:rsidP="006B25A6">
      <w:pPr>
        <w:pStyle w:val="1"/>
        <w:spacing w:before="163" w:after="163"/>
      </w:pPr>
      <w:bookmarkStart w:id="23" w:name="_Toc128816498"/>
      <w:r>
        <w:t>2.2</w:t>
      </w:r>
      <w:r>
        <w:rPr>
          <w:rFonts w:hint="eastAsia"/>
        </w:rPr>
        <w:t>案例背景</w:t>
      </w:r>
      <w:bookmarkEnd w:id="23"/>
    </w:p>
    <w:p w14:paraId="7CFD3F52" w14:textId="41C00FE0" w:rsidR="006B25A6" w:rsidRDefault="006B25A6" w:rsidP="006B25A6">
      <w:pPr>
        <w:pStyle w:val="2"/>
        <w:spacing w:before="163" w:after="163"/>
      </w:pPr>
      <w:bookmarkStart w:id="24" w:name="_Toc128816499"/>
      <w:r>
        <w:rPr>
          <w:rFonts w:hint="eastAsia"/>
        </w:rPr>
        <w:t>2</w:t>
      </w:r>
      <w:r>
        <w:t>.2.1</w:t>
      </w:r>
      <w:r>
        <w:rPr>
          <w:rFonts w:hint="eastAsia"/>
        </w:rPr>
        <w:t>公司简介</w:t>
      </w:r>
      <w:bookmarkEnd w:id="24"/>
    </w:p>
    <w:p w14:paraId="44D5284C" w14:textId="77777777" w:rsidR="00BC48DE" w:rsidRPr="00BC48DE" w:rsidRDefault="00BC48DE" w:rsidP="00BC48DE">
      <w:pPr>
        <w:ind w:firstLineChars="200" w:firstLine="480"/>
      </w:pPr>
      <w:r>
        <w:rPr>
          <w:rFonts w:hint="eastAsia"/>
        </w:rPr>
        <w:t>（</w:t>
      </w:r>
      <w:r>
        <w:rPr>
          <w:rFonts w:hint="eastAsia"/>
        </w:rPr>
        <w:t>1</w:t>
      </w:r>
      <w:r>
        <w:rPr>
          <w:rFonts w:hint="eastAsia"/>
        </w:rPr>
        <w:t>）联美控股</w:t>
      </w:r>
    </w:p>
    <w:p w14:paraId="002DD7ED" w14:textId="79416458" w:rsidR="0016592B" w:rsidRDefault="00094A96" w:rsidP="00E31F95">
      <w:pPr>
        <w:ind w:firstLineChars="200" w:firstLine="480"/>
        <w:jc w:val="both"/>
      </w:pPr>
      <w:r w:rsidRPr="00094A96">
        <w:rPr>
          <w:rFonts w:hint="eastAsia"/>
        </w:rPr>
        <w:t>联美控股</w:t>
      </w:r>
      <w:r>
        <w:rPr>
          <w:rFonts w:hint="eastAsia"/>
        </w:rPr>
        <w:t>全称</w:t>
      </w:r>
      <w:r w:rsidRPr="00094A96">
        <w:rPr>
          <w:rFonts w:hint="eastAsia"/>
        </w:rPr>
        <w:t>联美量子股份有限公司</w:t>
      </w:r>
      <w:r>
        <w:rPr>
          <w:rFonts w:hint="eastAsia"/>
        </w:rPr>
        <w:t>，</w:t>
      </w:r>
      <w:r w:rsidR="00107903">
        <w:rPr>
          <w:rFonts w:hint="eastAsia"/>
        </w:rPr>
        <w:t>公司从事的主要经营业务为清洁供热为主的综合能源服务和高铁数字媒体广告经营业务。清洁供热业务模式主要业务包括：供热、供电、供汽、工程施工。公司业务范围内的以清洁供热为主的热电联产、水源热泵余热利用、生物质热电联产、清洁能源利用的冷热电三联供等均为国家鼓励的优先发展业态</w:t>
      </w:r>
      <w:r w:rsidRPr="00094A96">
        <w:rPr>
          <w:rFonts w:hint="eastAsia"/>
        </w:rPr>
        <w:t>，具有较高的能效管控水平和运营能力</w:t>
      </w:r>
      <w:r w:rsidR="00107903">
        <w:rPr>
          <w:rFonts w:hint="eastAsia"/>
        </w:rPr>
        <w:t>，</w:t>
      </w:r>
      <w:r w:rsidRPr="00094A96">
        <w:rPr>
          <w:rFonts w:hint="eastAsia"/>
        </w:rPr>
        <w:t>项目</w:t>
      </w:r>
      <w:r>
        <w:rPr>
          <w:rFonts w:hint="eastAsia"/>
        </w:rPr>
        <w:t>主要建设和运营</w:t>
      </w:r>
      <w:r w:rsidRPr="00094A96">
        <w:rPr>
          <w:rFonts w:hint="eastAsia"/>
        </w:rPr>
        <w:t>在辽宁沈阳、江苏泰州、山</w:t>
      </w:r>
      <w:r w:rsidRPr="00094A96">
        <w:rPr>
          <w:rFonts w:hint="eastAsia"/>
        </w:rPr>
        <w:lastRenderedPageBreak/>
        <w:t>东菏泽、上海等地</w:t>
      </w:r>
      <w:r>
        <w:rPr>
          <w:rFonts w:hint="eastAsia"/>
        </w:rPr>
        <w:t>。</w:t>
      </w:r>
      <w:r w:rsidR="00107903">
        <w:rPr>
          <w:rFonts w:hint="eastAsia"/>
        </w:rPr>
        <w:t>高铁数字媒体广告经营业务全部来自子公司兆讯传媒。</w:t>
      </w:r>
    </w:p>
    <w:p w14:paraId="29DA6FD0" w14:textId="5DA0E788" w:rsidR="00D7682C" w:rsidRDefault="00BC48DE" w:rsidP="00D7682C">
      <w:pPr>
        <w:ind w:firstLineChars="200" w:firstLine="480"/>
        <w:jc w:val="both"/>
      </w:pPr>
      <w:r>
        <w:rPr>
          <w:rFonts w:hint="eastAsia"/>
        </w:rPr>
        <w:t>联美控股前身是</w:t>
      </w:r>
      <w:r w:rsidR="009F19C3" w:rsidRPr="009F19C3">
        <w:rPr>
          <w:rFonts w:hint="eastAsia"/>
        </w:rPr>
        <w:t>沈阳新区开发建设股份有限公司</w:t>
      </w:r>
      <w:r w:rsidR="009F19C3">
        <w:rPr>
          <w:rFonts w:hint="eastAsia"/>
        </w:rPr>
        <w:t>，简称</w:t>
      </w:r>
      <w:r>
        <w:rPr>
          <w:rFonts w:hint="eastAsia"/>
        </w:rPr>
        <w:t>沈阳新开</w:t>
      </w:r>
      <w:r w:rsidR="009F19C3">
        <w:rPr>
          <w:rFonts w:hint="eastAsia"/>
        </w:rPr>
        <w:t>。</w:t>
      </w:r>
      <w:r>
        <w:rPr>
          <w:rFonts w:hint="eastAsia"/>
        </w:rPr>
        <w:t>2005</w:t>
      </w:r>
      <w:r>
        <w:rPr>
          <w:rFonts w:hint="eastAsia"/>
        </w:rPr>
        <w:t>年</w:t>
      </w:r>
      <w:r>
        <w:rPr>
          <w:rFonts w:hint="eastAsia"/>
        </w:rPr>
        <w:t>4</w:t>
      </w:r>
      <w:r>
        <w:rPr>
          <w:rFonts w:hint="eastAsia"/>
        </w:rPr>
        <w:t>月</w:t>
      </w:r>
      <w:r w:rsidR="009F19C3">
        <w:rPr>
          <w:rFonts w:hint="eastAsia"/>
        </w:rPr>
        <w:t>联美集团</w:t>
      </w:r>
      <w:r>
        <w:rPr>
          <w:rFonts w:hint="eastAsia"/>
        </w:rPr>
        <w:t>与南湖科技集团完成股权转让后，联美集团成为沈阳新开的第一大股东，</w:t>
      </w:r>
      <w:r w:rsidR="00AC4F33">
        <w:rPr>
          <w:rFonts w:hint="eastAsia"/>
        </w:rPr>
        <w:t>股票代码</w:t>
      </w:r>
      <w:r w:rsidR="00AC4F33">
        <w:rPr>
          <w:rFonts w:hint="eastAsia"/>
        </w:rPr>
        <w:t>600167</w:t>
      </w:r>
      <w:r w:rsidR="00AC4F33">
        <w:rPr>
          <w:rFonts w:hint="eastAsia"/>
        </w:rPr>
        <w:t>，</w:t>
      </w:r>
      <w:r>
        <w:rPr>
          <w:rFonts w:hint="eastAsia"/>
        </w:rPr>
        <w:t>上市公司从国有控股变成民营控股。</w:t>
      </w:r>
      <w:r w:rsidR="00D96378">
        <w:rPr>
          <w:rFonts w:hint="eastAsia"/>
        </w:rPr>
        <w:t>2006</w:t>
      </w:r>
      <w:r w:rsidR="00D96378">
        <w:rPr>
          <w:rFonts w:hint="eastAsia"/>
        </w:rPr>
        <w:t>年</w:t>
      </w:r>
      <w:r w:rsidR="00D96378">
        <w:rPr>
          <w:rFonts w:hint="eastAsia"/>
        </w:rPr>
        <w:t>5</w:t>
      </w:r>
      <w:r w:rsidR="00D96378">
        <w:rPr>
          <w:rFonts w:hint="eastAsia"/>
        </w:rPr>
        <w:t>月，</w:t>
      </w:r>
      <w:r w:rsidR="00D33F33">
        <w:rPr>
          <w:rFonts w:hint="eastAsia"/>
        </w:rPr>
        <w:t>沈阳新开</w:t>
      </w:r>
      <w:r w:rsidR="00D96378">
        <w:rPr>
          <w:rFonts w:hint="eastAsia"/>
        </w:rPr>
        <w:t>投资成立沈阳浑南热力有限公司，全面布局沈阳市浑南新区的清洁供暖、供热业务。</w:t>
      </w:r>
      <w:r w:rsidR="00AA1CF7">
        <w:rPr>
          <w:rFonts w:hint="eastAsia"/>
        </w:rPr>
        <w:t>2008</w:t>
      </w:r>
      <w:r w:rsidR="00AA1CF7">
        <w:rPr>
          <w:rFonts w:hint="eastAsia"/>
        </w:rPr>
        <w:t>年</w:t>
      </w:r>
      <w:r w:rsidR="00AA1CF7">
        <w:rPr>
          <w:rFonts w:hint="eastAsia"/>
        </w:rPr>
        <w:t>2</w:t>
      </w:r>
      <w:r w:rsidR="00AA1CF7">
        <w:rPr>
          <w:rFonts w:hint="eastAsia"/>
        </w:rPr>
        <w:t>月沈阳新区开发建设股份有限公司全称变更为“联美控股股份有限公司”。同年</w:t>
      </w:r>
      <w:r w:rsidR="00AA1CF7">
        <w:rPr>
          <w:rFonts w:hint="eastAsia"/>
        </w:rPr>
        <w:t>3</w:t>
      </w:r>
      <w:r w:rsidR="00AA1CF7">
        <w:rPr>
          <w:rFonts w:hint="eastAsia"/>
        </w:rPr>
        <w:t>月经上海证券交易所批准，公司简称变更为“联美控股”，股票代码不变。</w:t>
      </w:r>
      <w:r w:rsidR="00AA1CF7">
        <w:rPr>
          <w:rFonts w:hint="eastAsia"/>
        </w:rPr>
        <w:t>2016</w:t>
      </w:r>
      <w:r w:rsidR="00AA1CF7">
        <w:rPr>
          <w:rFonts w:hint="eastAsia"/>
        </w:rPr>
        <w:t>年</w:t>
      </w:r>
      <w:r w:rsidR="00AA1CF7">
        <w:rPr>
          <w:rFonts w:hint="eastAsia"/>
        </w:rPr>
        <w:t>5</w:t>
      </w:r>
      <w:r w:rsidR="00AA1CF7">
        <w:rPr>
          <w:rFonts w:hint="eastAsia"/>
        </w:rPr>
        <w:t>月，联美控股完成重大资产重组，沈阳新北热电及其子公司、国惠环保新能源及其子公司等</w:t>
      </w:r>
      <w:r w:rsidR="00AA1CF7">
        <w:rPr>
          <w:rFonts w:hint="eastAsia"/>
        </w:rPr>
        <w:t>7</w:t>
      </w:r>
      <w:r w:rsidR="00AA1CF7">
        <w:rPr>
          <w:rFonts w:hint="eastAsia"/>
        </w:rPr>
        <w:t>家公司成为联美控股的成员公司，此举扩大了公司业务规模，增加了清洁燃煤、生物质热电联产及智能监控等环保效益极高的业务领域。</w:t>
      </w:r>
      <w:r w:rsidR="00D33F33">
        <w:rPr>
          <w:rFonts w:hint="eastAsia"/>
        </w:rPr>
        <w:t>2016</w:t>
      </w:r>
      <w:r w:rsidR="00D33F33">
        <w:rPr>
          <w:rFonts w:hint="eastAsia"/>
        </w:rPr>
        <w:t>年</w:t>
      </w:r>
      <w:r w:rsidR="00D33F33">
        <w:rPr>
          <w:rFonts w:hint="eastAsia"/>
        </w:rPr>
        <w:t>11</w:t>
      </w:r>
      <w:r w:rsidR="00D33F33">
        <w:rPr>
          <w:rFonts w:hint="eastAsia"/>
        </w:rPr>
        <w:t>月，</w:t>
      </w:r>
      <w:r w:rsidR="00D33F33" w:rsidRPr="00D33F33">
        <w:rPr>
          <w:rFonts w:hint="eastAsia"/>
        </w:rPr>
        <w:t>联美控股股份有限公司工商注册更名为联美量子股份有限公司</w:t>
      </w:r>
      <w:r w:rsidR="00D33F33">
        <w:rPr>
          <w:rFonts w:hint="eastAsia"/>
        </w:rPr>
        <w:t>。</w:t>
      </w:r>
      <w:r w:rsidR="00AC0302" w:rsidRPr="00AC0302">
        <w:t>2018</w:t>
      </w:r>
      <w:r w:rsidR="00AC0302" w:rsidRPr="00AC0302">
        <w:rPr>
          <w:rFonts w:hint="eastAsia"/>
        </w:rPr>
        <w:t>年</w:t>
      </w:r>
      <w:r w:rsidR="00AC0302" w:rsidRPr="00AC0302">
        <w:t>11</w:t>
      </w:r>
      <w:r w:rsidR="00AC0302" w:rsidRPr="00AC0302">
        <w:rPr>
          <w:rFonts w:hint="eastAsia"/>
        </w:rPr>
        <w:t>月，联美控股收购了国内最具规模的高铁媒体数字运营商</w:t>
      </w:r>
      <w:r w:rsidR="00AC0302" w:rsidRPr="00AC0302">
        <w:t>⸺</w:t>
      </w:r>
      <w:r w:rsidR="00AC0302" w:rsidRPr="00AC0302">
        <w:rPr>
          <w:rFonts w:hint="eastAsia"/>
        </w:rPr>
        <w:t>兆讯传媒</w:t>
      </w:r>
      <w:r w:rsidR="00AC0302" w:rsidRPr="00AC0302">
        <w:t>100%</w:t>
      </w:r>
      <w:r w:rsidR="00AC0302" w:rsidRPr="00AC0302">
        <w:rPr>
          <w:rFonts w:hint="eastAsia"/>
        </w:rPr>
        <w:t>股权，形成“清洁供热</w:t>
      </w:r>
      <w:r w:rsidR="00AC0302" w:rsidRPr="00AC0302">
        <w:t>+</w:t>
      </w:r>
      <w:r w:rsidR="00AC0302" w:rsidRPr="00AC0302">
        <w:rPr>
          <w:rFonts w:hint="eastAsia"/>
        </w:rPr>
        <w:t>高铁数字媒体”双主业格局。</w:t>
      </w:r>
      <w:r w:rsidR="00D7682C">
        <w:rPr>
          <w:rFonts w:hint="eastAsia"/>
        </w:rPr>
        <w:t>截至至</w:t>
      </w:r>
      <w:r w:rsidR="00D7682C">
        <w:rPr>
          <w:rFonts w:hint="eastAsia"/>
        </w:rPr>
        <w:t>2022</w:t>
      </w:r>
      <w:r w:rsidR="00D7682C">
        <w:rPr>
          <w:rFonts w:hint="eastAsia"/>
        </w:rPr>
        <w:t>年，</w:t>
      </w:r>
      <w:r w:rsidR="00D7682C" w:rsidRPr="00D7682C">
        <w:rPr>
          <w:rFonts w:hint="eastAsia"/>
        </w:rPr>
        <w:t>联众新能源有限公司</w:t>
      </w:r>
      <w:r w:rsidR="00D7682C">
        <w:rPr>
          <w:rFonts w:hint="eastAsia"/>
        </w:rPr>
        <w:t>和</w:t>
      </w:r>
      <w:r w:rsidR="001462B4" w:rsidRPr="001462B4">
        <w:rPr>
          <w:rFonts w:hint="eastAsia"/>
        </w:rPr>
        <w:t>联美集团有限公司</w:t>
      </w:r>
      <w:r w:rsidR="001462B4">
        <w:rPr>
          <w:rFonts w:hint="eastAsia"/>
        </w:rPr>
        <w:t>分别</w:t>
      </w:r>
      <w:r w:rsidR="001462B4" w:rsidRPr="001462B4">
        <w:rPr>
          <w:rFonts w:hint="eastAsia"/>
        </w:rPr>
        <w:t>持有其</w:t>
      </w:r>
      <w:r w:rsidR="001462B4" w:rsidRPr="001462B4">
        <w:rPr>
          <w:rFonts w:hint="eastAsia"/>
        </w:rPr>
        <w:t>52.39%</w:t>
      </w:r>
      <w:r w:rsidR="001462B4">
        <w:rPr>
          <w:rFonts w:hint="eastAsia"/>
        </w:rPr>
        <w:t>和</w:t>
      </w:r>
      <w:r w:rsidR="001462B4" w:rsidRPr="001462B4">
        <w:t>17.04%</w:t>
      </w:r>
      <w:r w:rsidR="001462B4">
        <w:rPr>
          <w:rFonts w:hint="eastAsia"/>
        </w:rPr>
        <w:t>的</w:t>
      </w:r>
      <w:r w:rsidR="001462B4" w:rsidRPr="001462B4">
        <w:rPr>
          <w:rFonts w:hint="eastAsia"/>
        </w:rPr>
        <w:t>联美量子股份有限公司</w:t>
      </w:r>
      <w:r w:rsidR="001462B4">
        <w:rPr>
          <w:rFonts w:hint="eastAsia"/>
        </w:rPr>
        <w:t>股份，</w:t>
      </w:r>
      <w:r w:rsidR="009517CE">
        <w:rPr>
          <w:rFonts w:hint="eastAsia"/>
        </w:rPr>
        <w:t>联美控股</w:t>
      </w:r>
      <w:r w:rsidR="009517CE" w:rsidRPr="009517CE">
        <w:rPr>
          <w:rFonts w:hint="eastAsia"/>
        </w:rPr>
        <w:t>最终控制人</w:t>
      </w:r>
      <w:r w:rsidR="009517CE">
        <w:rPr>
          <w:rFonts w:hint="eastAsia"/>
        </w:rPr>
        <w:t>为苏式家族：</w:t>
      </w:r>
      <w:r w:rsidR="009517CE" w:rsidRPr="009517CE">
        <w:rPr>
          <w:rFonts w:hint="eastAsia"/>
        </w:rPr>
        <w:t>苏壮强、苏冠荣、苏素玉、苏武雄、苏壮奇</w:t>
      </w:r>
      <w:r w:rsidR="009517CE">
        <w:rPr>
          <w:rFonts w:hint="eastAsia"/>
        </w:rPr>
        <w:t>分别</w:t>
      </w:r>
      <w:r w:rsidR="009517CE" w:rsidRPr="009517CE">
        <w:rPr>
          <w:rFonts w:hint="eastAsia"/>
        </w:rPr>
        <w:t>持有联美量子股份有限公司比例：</w:t>
      </w:r>
      <w:r w:rsidR="009517CE" w:rsidRPr="009517CE">
        <w:rPr>
          <w:rFonts w:hint="eastAsia"/>
        </w:rPr>
        <w:t>40.57</w:t>
      </w:r>
      <w:r w:rsidR="009517CE" w:rsidRPr="009517CE">
        <w:rPr>
          <w:rFonts w:hint="eastAsia"/>
        </w:rPr>
        <w:t>、</w:t>
      </w:r>
      <w:r w:rsidR="009517CE" w:rsidRPr="009517CE">
        <w:rPr>
          <w:rFonts w:hint="eastAsia"/>
        </w:rPr>
        <w:t>14.04</w:t>
      </w:r>
      <w:r w:rsidR="009517CE" w:rsidRPr="009517CE">
        <w:rPr>
          <w:rFonts w:hint="eastAsia"/>
        </w:rPr>
        <w:t>、</w:t>
      </w:r>
      <w:r w:rsidR="009517CE" w:rsidRPr="009517CE">
        <w:rPr>
          <w:rFonts w:hint="eastAsia"/>
        </w:rPr>
        <w:t>10.89</w:t>
      </w:r>
      <w:r w:rsidR="009517CE" w:rsidRPr="009517CE">
        <w:rPr>
          <w:rFonts w:hint="eastAsia"/>
        </w:rPr>
        <w:t>、</w:t>
      </w:r>
      <w:r w:rsidR="009517CE" w:rsidRPr="009517CE">
        <w:rPr>
          <w:rFonts w:hint="eastAsia"/>
        </w:rPr>
        <w:t>2.70</w:t>
      </w:r>
      <w:r w:rsidR="009517CE" w:rsidRPr="009517CE">
        <w:rPr>
          <w:rFonts w:hint="eastAsia"/>
        </w:rPr>
        <w:t>、</w:t>
      </w:r>
      <w:r w:rsidR="009517CE" w:rsidRPr="009517CE">
        <w:rPr>
          <w:rFonts w:hint="eastAsia"/>
        </w:rPr>
        <w:t>1.24%</w:t>
      </w:r>
      <w:r w:rsidR="00686E06">
        <w:rPr>
          <w:rFonts w:hint="eastAsia"/>
        </w:rPr>
        <w:t>。旗下参股或控股的主要子公司如下</w:t>
      </w:r>
    </w:p>
    <w:p w14:paraId="00DF457F" w14:textId="175534F3" w:rsidR="002421B5" w:rsidRDefault="002421B5" w:rsidP="002421B5">
      <w:pPr>
        <w:jc w:val="center"/>
      </w:pPr>
      <w:r>
        <w:rPr>
          <w:rFonts w:hint="eastAsia"/>
        </w:rPr>
        <w:t>表</w:t>
      </w:r>
      <w:r>
        <w:rPr>
          <w:rFonts w:hint="eastAsia"/>
        </w:rPr>
        <w:t>2-1</w:t>
      </w:r>
      <w:r>
        <w:t xml:space="preserve"> </w:t>
      </w:r>
      <w:r>
        <w:rPr>
          <w:rFonts w:hint="eastAsia"/>
        </w:rPr>
        <w:t>联美控股主要控股或参股子公司</w:t>
      </w:r>
    </w:p>
    <w:tbl>
      <w:tblPr>
        <w:tblStyle w:val="ab"/>
        <w:tblW w:w="9241" w:type="dxa"/>
        <w:tblLook w:val="04A0" w:firstRow="1" w:lastRow="0" w:firstColumn="1" w:lastColumn="0" w:noHBand="0" w:noVBand="1"/>
      </w:tblPr>
      <w:tblGrid>
        <w:gridCol w:w="3628"/>
        <w:gridCol w:w="1871"/>
        <w:gridCol w:w="1701"/>
        <w:gridCol w:w="2041"/>
      </w:tblGrid>
      <w:tr w:rsidR="002421B5" w14:paraId="37E646F3" w14:textId="77777777" w:rsidTr="00FD42B6">
        <w:tc>
          <w:tcPr>
            <w:tcW w:w="3628" w:type="dxa"/>
          </w:tcPr>
          <w:p w14:paraId="441A7716" w14:textId="281F862D" w:rsidR="002421B5" w:rsidRDefault="002421B5" w:rsidP="002421B5">
            <w:pPr>
              <w:jc w:val="center"/>
            </w:pPr>
            <w:r>
              <w:rPr>
                <w:rFonts w:hint="eastAsia"/>
              </w:rPr>
              <w:t>被参股公司</w:t>
            </w:r>
          </w:p>
        </w:tc>
        <w:tc>
          <w:tcPr>
            <w:tcW w:w="1871" w:type="dxa"/>
          </w:tcPr>
          <w:p w14:paraId="46576088" w14:textId="5B03BD51" w:rsidR="002421B5" w:rsidRDefault="002421B5" w:rsidP="002421B5">
            <w:pPr>
              <w:jc w:val="center"/>
            </w:pPr>
            <w:r>
              <w:rPr>
                <w:rFonts w:hint="eastAsia"/>
              </w:rPr>
              <w:t>控制关系</w:t>
            </w:r>
          </w:p>
        </w:tc>
        <w:tc>
          <w:tcPr>
            <w:tcW w:w="1701" w:type="dxa"/>
          </w:tcPr>
          <w:p w14:paraId="211F1D92" w14:textId="08B6F919" w:rsidR="002421B5" w:rsidRDefault="002421B5" w:rsidP="002421B5">
            <w:pPr>
              <w:jc w:val="center"/>
            </w:pPr>
            <w:r>
              <w:rPr>
                <w:rFonts w:hint="eastAsia"/>
              </w:rPr>
              <w:t>直接控股比例</w:t>
            </w:r>
          </w:p>
        </w:tc>
        <w:tc>
          <w:tcPr>
            <w:tcW w:w="2041" w:type="dxa"/>
          </w:tcPr>
          <w:p w14:paraId="41BE2D8D" w14:textId="208E1E47" w:rsidR="002421B5" w:rsidRDefault="002421B5" w:rsidP="002421B5">
            <w:pPr>
              <w:jc w:val="center"/>
            </w:pPr>
            <w:r>
              <w:rPr>
                <w:rFonts w:hint="eastAsia"/>
              </w:rPr>
              <w:t>所处行业</w:t>
            </w:r>
          </w:p>
        </w:tc>
      </w:tr>
      <w:tr w:rsidR="002421B5" w14:paraId="784EAB0F" w14:textId="77777777" w:rsidTr="00FD42B6">
        <w:tc>
          <w:tcPr>
            <w:tcW w:w="3628" w:type="dxa"/>
          </w:tcPr>
          <w:p w14:paraId="183CB21E" w14:textId="5D5791A5" w:rsidR="002421B5" w:rsidRDefault="002421B5" w:rsidP="00D7682C">
            <w:pPr>
              <w:jc w:val="both"/>
            </w:pPr>
            <w:r>
              <w:rPr>
                <w:rFonts w:hint="eastAsia"/>
              </w:rPr>
              <w:t>沈阳新北热电有限责任公司</w:t>
            </w:r>
          </w:p>
        </w:tc>
        <w:tc>
          <w:tcPr>
            <w:tcW w:w="1871" w:type="dxa"/>
          </w:tcPr>
          <w:p w14:paraId="6B89FA91" w14:textId="0E1E2785" w:rsidR="002421B5" w:rsidRDefault="002421B5" w:rsidP="002421B5">
            <w:pPr>
              <w:jc w:val="center"/>
            </w:pPr>
            <w:r>
              <w:rPr>
                <w:rFonts w:hint="eastAsia"/>
              </w:rPr>
              <w:t>全资子公司</w:t>
            </w:r>
          </w:p>
        </w:tc>
        <w:tc>
          <w:tcPr>
            <w:tcW w:w="1701" w:type="dxa"/>
          </w:tcPr>
          <w:p w14:paraId="275E8C6E" w14:textId="265F2BCB" w:rsidR="002421B5" w:rsidRDefault="002421B5" w:rsidP="002421B5">
            <w:pPr>
              <w:jc w:val="center"/>
            </w:pPr>
            <w:r>
              <w:rPr>
                <w:rFonts w:hint="eastAsia"/>
              </w:rPr>
              <w:t>100%</w:t>
            </w:r>
          </w:p>
        </w:tc>
        <w:tc>
          <w:tcPr>
            <w:tcW w:w="2041" w:type="dxa"/>
          </w:tcPr>
          <w:p w14:paraId="713E2642" w14:textId="4C073115" w:rsidR="002421B5" w:rsidRDefault="00FD42B6" w:rsidP="00D7682C">
            <w:pPr>
              <w:jc w:val="both"/>
            </w:pPr>
            <w:r w:rsidRPr="00FD42B6">
              <w:rPr>
                <w:rFonts w:hint="eastAsia"/>
              </w:rPr>
              <w:t>电力生产</w:t>
            </w:r>
            <w:r>
              <w:rPr>
                <w:rFonts w:hint="eastAsia"/>
              </w:rPr>
              <w:t>与供热</w:t>
            </w:r>
          </w:p>
        </w:tc>
      </w:tr>
      <w:tr w:rsidR="002421B5" w14:paraId="65F497B8" w14:textId="77777777" w:rsidTr="00FD42B6">
        <w:tc>
          <w:tcPr>
            <w:tcW w:w="3628" w:type="dxa"/>
          </w:tcPr>
          <w:p w14:paraId="7D054CAA" w14:textId="5FD1A991" w:rsidR="002421B5" w:rsidRDefault="002421B5" w:rsidP="002421B5">
            <w:pPr>
              <w:jc w:val="both"/>
            </w:pPr>
            <w:r>
              <w:rPr>
                <w:rFonts w:hint="eastAsia"/>
              </w:rPr>
              <w:t>兆讯传媒广告股份有限公司</w:t>
            </w:r>
          </w:p>
        </w:tc>
        <w:tc>
          <w:tcPr>
            <w:tcW w:w="1871" w:type="dxa"/>
          </w:tcPr>
          <w:p w14:paraId="4F5B1D74" w14:textId="65B3545B" w:rsidR="002421B5" w:rsidRDefault="002421B5" w:rsidP="002421B5">
            <w:pPr>
              <w:jc w:val="center"/>
            </w:pPr>
            <w:r>
              <w:rPr>
                <w:rFonts w:hint="eastAsia"/>
              </w:rPr>
              <w:t>控股子公司</w:t>
            </w:r>
          </w:p>
        </w:tc>
        <w:tc>
          <w:tcPr>
            <w:tcW w:w="1701" w:type="dxa"/>
          </w:tcPr>
          <w:p w14:paraId="7585C32E" w14:textId="433DF8A8" w:rsidR="002421B5" w:rsidRDefault="002421B5" w:rsidP="002421B5">
            <w:pPr>
              <w:jc w:val="center"/>
            </w:pPr>
            <w:r>
              <w:rPr>
                <w:rFonts w:hint="eastAsia"/>
              </w:rPr>
              <w:t>74.25%</w:t>
            </w:r>
          </w:p>
        </w:tc>
        <w:tc>
          <w:tcPr>
            <w:tcW w:w="2041" w:type="dxa"/>
          </w:tcPr>
          <w:p w14:paraId="279DA5F6" w14:textId="624561F4" w:rsidR="002421B5" w:rsidRDefault="00FD42B6" w:rsidP="002421B5">
            <w:pPr>
              <w:jc w:val="both"/>
            </w:pPr>
            <w:r w:rsidRPr="00FD42B6">
              <w:rPr>
                <w:rFonts w:hint="eastAsia"/>
              </w:rPr>
              <w:t>广告</w:t>
            </w:r>
            <w:r w:rsidR="0020255C" w:rsidRPr="008A2387">
              <w:rPr>
                <w:rFonts w:hint="eastAsia"/>
              </w:rPr>
              <w:t>服务</w:t>
            </w:r>
          </w:p>
        </w:tc>
      </w:tr>
      <w:tr w:rsidR="0020255C" w14:paraId="1FA6FC57" w14:textId="77777777" w:rsidTr="00FD42B6">
        <w:tc>
          <w:tcPr>
            <w:tcW w:w="3628" w:type="dxa"/>
          </w:tcPr>
          <w:p w14:paraId="625A2A0D" w14:textId="5E7A0676" w:rsidR="0020255C" w:rsidRDefault="0020255C" w:rsidP="0020255C">
            <w:pPr>
              <w:jc w:val="both"/>
            </w:pPr>
            <w:r>
              <w:rPr>
                <w:rFonts w:hint="eastAsia"/>
              </w:rPr>
              <w:t>沈阳浑南热力有限责任公司</w:t>
            </w:r>
          </w:p>
        </w:tc>
        <w:tc>
          <w:tcPr>
            <w:tcW w:w="1871" w:type="dxa"/>
          </w:tcPr>
          <w:p w14:paraId="380C1767" w14:textId="2A87BB82" w:rsidR="0020255C" w:rsidRDefault="0020255C" w:rsidP="0020255C">
            <w:pPr>
              <w:jc w:val="center"/>
            </w:pPr>
            <w:r>
              <w:rPr>
                <w:rFonts w:hint="eastAsia"/>
              </w:rPr>
              <w:t>控股子公司</w:t>
            </w:r>
          </w:p>
        </w:tc>
        <w:tc>
          <w:tcPr>
            <w:tcW w:w="1701" w:type="dxa"/>
          </w:tcPr>
          <w:p w14:paraId="42EAACB9" w14:textId="0A24A2BA" w:rsidR="0020255C" w:rsidRDefault="0020255C" w:rsidP="0020255C">
            <w:pPr>
              <w:jc w:val="center"/>
            </w:pPr>
            <w:r>
              <w:rPr>
                <w:rFonts w:hint="eastAsia"/>
              </w:rPr>
              <w:t>99%</w:t>
            </w:r>
          </w:p>
        </w:tc>
        <w:tc>
          <w:tcPr>
            <w:tcW w:w="2041" w:type="dxa"/>
          </w:tcPr>
          <w:p w14:paraId="3FF11B09" w14:textId="41AA41EC" w:rsidR="0020255C" w:rsidRDefault="0020255C" w:rsidP="0020255C">
            <w:pPr>
              <w:jc w:val="both"/>
            </w:pPr>
            <w:r w:rsidRPr="008A2387">
              <w:rPr>
                <w:rFonts w:hint="eastAsia"/>
              </w:rPr>
              <w:t>热力供应服务</w:t>
            </w:r>
          </w:p>
        </w:tc>
      </w:tr>
      <w:tr w:rsidR="0020255C" w14:paraId="49F0038B" w14:textId="77777777" w:rsidTr="00FD42B6">
        <w:tc>
          <w:tcPr>
            <w:tcW w:w="3628" w:type="dxa"/>
          </w:tcPr>
          <w:p w14:paraId="152AF781" w14:textId="2DE0B008" w:rsidR="0020255C" w:rsidRDefault="0020255C" w:rsidP="0020255C">
            <w:pPr>
              <w:jc w:val="both"/>
            </w:pPr>
            <w:r>
              <w:rPr>
                <w:rFonts w:hint="eastAsia"/>
              </w:rPr>
              <w:t>国惠环保新能源有限公司</w:t>
            </w:r>
          </w:p>
        </w:tc>
        <w:tc>
          <w:tcPr>
            <w:tcW w:w="1871" w:type="dxa"/>
          </w:tcPr>
          <w:p w14:paraId="2C65D4CD" w14:textId="7D7F2BE5" w:rsidR="0020255C" w:rsidRDefault="0020255C" w:rsidP="0020255C">
            <w:pPr>
              <w:jc w:val="center"/>
            </w:pPr>
            <w:r w:rsidRPr="00EC5CD5">
              <w:rPr>
                <w:rFonts w:hint="eastAsia"/>
              </w:rPr>
              <w:t>全资子公司</w:t>
            </w:r>
          </w:p>
        </w:tc>
        <w:tc>
          <w:tcPr>
            <w:tcW w:w="1701" w:type="dxa"/>
          </w:tcPr>
          <w:p w14:paraId="59A17425" w14:textId="2FF983EF" w:rsidR="0020255C" w:rsidRDefault="0020255C" w:rsidP="0020255C">
            <w:pPr>
              <w:jc w:val="center"/>
            </w:pPr>
            <w:r w:rsidRPr="0001369B">
              <w:rPr>
                <w:rFonts w:hint="eastAsia"/>
              </w:rPr>
              <w:t>100%</w:t>
            </w:r>
          </w:p>
        </w:tc>
        <w:tc>
          <w:tcPr>
            <w:tcW w:w="2041" w:type="dxa"/>
          </w:tcPr>
          <w:p w14:paraId="21F187B6" w14:textId="60E5D1D2" w:rsidR="0020255C" w:rsidRDefault="0020255C" w:rsidP="0020255C">
            <w:pPr>
              <w:jc w:val="both"/>
            </w:pPr>
            <w:r w:rsidRPr="008A2387">
              <w:rPr>
                <w:rFonts w:hint="eastAsia"/>
              </w:rPr>
              <w:t>热力供应服务</w:t>
            </w:r>
          </w:p>
        </w:tc>
      </w:tr>
      <w:tr w:rsidR="0020255C" w14:paraId="23D2CF93" w14:textId="77777777" w:rsidTr="00FD42B6">
        <w:tc>
          <w:tcPr>
            <w:tcW w:w="3628" w:type="dxa"/>
          </w:tcPr>
          <w:p w14:paraId="27345583" w14:textId="5DB7BEE5" w:rsidR="0020255C" w:rsidRDefault="0020255C" w:rsidP="0020255C">
            <w:pPr>
              <w:jc w:val="both"/>
            </w:pPr>
            <w:r>
              <w:rPr>
                <w:rFonts w:hint="eastAsia"/>
              </w:rPr>
              <w:t>天津联融商业保理有限责任公司</w:t>
            </w:r>
          </w:p>
        </w:tc>
        <w:tc>
          <w:tcPr>
            <w:tcW w:w="1871" w:type="dxa"/>
          </w:tcPr>
          <w:p w14:paraId="1DC14CD9" w14:textId="12C3EA7A" w:rsidR="0020255C" w:rsidRDefault="0020255C" w:rsidP="0020255C">
            <w:pPr>
              <w:jc w:val="center"/>
            </w:pPr>
            <w:r w:rsidRPr="00EC5CD5">
              <w:rPr>
                <w:rFonts w:hint="eastAsia"/>
              </w:rPr>
              <w:t>全资子公司</w:t>
            </w:r>
          </w:p>
        </w:tc>
        <w:tc>
          <w:tcPr>
            <w:tcW w:w="1701" w:type="dxa"/>
          </w:tcPr>
          <w:p w14:paraId="1BADD489" w14:textId="1247445D" w:rsidR="0020255C" w:rsidRDefault="0020255C" w:rsidP="0020255C">
            <w:pPr>
              <w:jc w:val="center"/>
            </w:pPr>
            <w:r w:rsidRPr="0001369B">
              <w:rPr>
                <w:rFonts w:hint="eastAsia"/>
              </w:rPr>
              <w:t>100%</w:t>
            </w:r>
          </w:p>
        </w:tc>
        <w:tc>
          <w:tcPr>
            <w:tcW w:w="2041" w:type="dxa"/>
          </w:tcPr>
          <w:p w14:paraId="76BF4BFB" w14:textId="66328F63" w:rsidR="0020255C" w:rsidRDefault="0020255C" w:rsidP="0020255C">
            <w:pPr>
              <w:jc w:val="both"/>
            </w:pPr>
            <w:r w:rsidRPr="0020255C">
              <w:rPr>
                <w:rFonts w:hint="eastAsia"/>
              </w:rPr>
              <w:t>商业票据保理</w:t>
            </w:r>
          </w:p>
        </w:tc>
      </w:tr>
      <w:tr w:rsidR="0020255C" w14:paraId="45EE07B1" w14:textId="77777777" w:rsidTr="00FD42B6">
        <w:tc>
          <w:tcPr>
            <w:tcW w:w="3628" w:type="dxa"/>
          </w:tcPr>
          <w:p w14:paraId="08CB2DC2" w14:textId="6414ABB1" w:rsidR="0020255C" w:rsidRDefault="0020255C" w:rsidP="0020255C">
            <w:pPr>
              <w:jc w:val="both"/>
            </w:pPr>
            <w:r>
              <w:rPr>
                <w:rFonts w:hint="eastAsia"/>
              </w:rPr>
              <w:t>山东菏泽福林热力科技有限公司</w:t>
            </w:r>
          </w:p>
        </w:tc>
        <w:tc>
          <w:tcPr>
            <w:tcW w:w="1871" w:type="dxa"/>
          </w:tcPr>
          <w:p w14:paraId="75A72B50" w14:textId="64DCFECC" w:rsidR="0020255C" w:rsidRDefault="0020255C" w:rsidP="0020255C">
            <w:pPr>
              <w:jc w:val="center"/>
            </w:pPr>
            <w:r>
              <w:rPr>
                <w:rFonts w:hint="eastAsia"/>
              </w:rPr>
              <w:t>控股子公司</w:t>
            </w:r>
          </w:p>
        </w:tc>
        <w:tc>
          <w:tcPr>
            <w:tcW w:w="1701" w:type="dxa"/>
          </w:tcPr>
          <w:p w14:paraId="293592FA" w14:textId="0AA41CFF" w:rsidR="0020255C" w:rsidRDefault="0020255C" w:rsidP="0020255C">
            <w:pPr>
              <w:jc w:val="center"/>
            </w:pPr>
            <w:r>
              <w:rPr>
                <w:rFonts w:hint="eastAsia"/>
              </w:rPr>
              <w:t>66%</w:t>
            </w:r>
          </w:p>
        </w:tc>
        <w:tc>
          <w:tcPr>
            <w:tcW w:w="2041" w:type="dxa"/>
          </w:tcPr>
          <w:p w14:paraId="07543E7D" w14:textId="42CB43F6" w:rsidR="0020255C" w:rsidRDefault="0020255C" w:rsidP="0020255C">
            <w:pPr>
              <w:jc w:val="both"/>
            </w:pPr>
            <w:r w:rsidRPr="0020255C">
              <w:rPr>
                <w:rFonts w:hint="eastAsia"/>
              </w:rPr>
              <w:t>热力供应服务</w:t>
            </w:r>
          </w:p>
        </w:tc>
      </w:tr>
    </w:tbl>
    <w:p w14:paraId="1102FF04" w14:textId="77777777" w:rsidR="00BC48DE" w:rsidRDefault="00BC48DE" w:rsidP="00BC48DE">
      <w:pPr>
        <w:ind w:firstLineChars="200" w:firstLine="480"/>
      </w:pPr>
      <w:r>
        <w:rPr>
          <w:rFonts w:hint="eastAsia"/>
        </w:rPr>
        <w:t>（</w:t>
      </w:r>
      <w:r>
        <w:rPr>
          <w:rFonts w:hint="eastAsia"/>
        </w:rPr>
        <w:t>2</w:t>
      </w:r>
      <w:r>
        <w:rPr>
          <w:rFonts w:hint="eastAsia"/>
        </w:rPr>
        <w:t>）兆讯传媒</w:t>
      </w:r>
    </w:p>
    <w:p w14:paraId="520BDA99" w14:textId="0B5859F5" w:rsidR="00DD6CEC" w:rsidRDefault="00DD6CEC" w:rsidP="00E31F95">
      <w:pPr>
        <w:ind w:firstLineChars="200" w:firstLine="480"/>
        <w:jc w:val="both"/>
      </w:pPr>
      <w:r w:rsidRPr="00DD6CEC">
        <w:rPr>
          <w:rFonts w:hint="eastAsia"/>
        </w:rPr>
        <w:t>兆讯传媒成立于</w:t>
      </w:r>
      <w:r w:rsidRPr="00DD6CEC">
        <w:rPr>
          <w:rFonts w:hint="eastAsia"/>
        </w:rPr>
        <w:t>2007</w:t>
      </w:r>
      <w:r w:rsidRPr="00DD6CEC">
        <w:rPr>
          <w:rFonts w:hint="eastAsia"/>
        </w:rPr>
        <w:t>年</w:t>
      </w:r>
      <w:r>
        <w:rPr>
          <w:rFonts w:hint="eastAsia"/>
        </w:rPr>
        <w:t>，自成立以来兆讯传媒始终深耕国内高铁数字媒体领域，锁定客流最密集的核心候车区域，自主安装数字媒体设备，建成了一张覆盖全国多层次、多区域的自有高铁数字媒体网络，通过为客户提供广告发布服务实现盈利。兆讯传媒已</w:t>
      </w:r>
      <w:r>
        <w:rPr>
          <w:rFonts w:hint="eastAsia"/>
        </w:rPr>
        <w:lastRenderedPageBreak/>
        <w:t>与国内</w:t>
      </w:r>
      <w:r>
        <w:rPr>
          <w:rFonts w:hint="eastAsia"/>
        </w:rPr>
        <w:t>18</w:t>
      </w:r>
      <w:r>
        <w:rPr>
          <w:rFonts w:hint="eastAsia"/>
        </w:rPr>
        <w:t>家铁路局集团中除乌鲁木齐局集团外的</w:t>
      </w:r>
      <w:r>
        <w:rPr>
          <w:rFonts w:hint="eastAsia"/>
        </w:rPr>
        <w:t>17</w:t>
      </w:r>
      <w:r>
        <w:rPr>
          <w:rFonts w:hint="eastAsia"/>
        </w:rPr>
        <w:t>家铁路局集团签署了媒体资源使用协议。已建成覆盖全国</w:t>
      </w:r>
      <w:r>
        <w:rPr>
          <w:rFonts w:hint="eastAsia"/>
        </w:rPr>
        <w:t>29</w:t>
      </w:r>
      <w:r>
        <w:rPr>
          <w:rFonts w:hint="eastAsia"/>
        </w:rPr>
        <w:t>个省级行政区、年触达客流量超过</w:t>
      </w:r>
      <w:r>
        <w:rPr>
          <w:rFonts w:hint="eastAsia"/>
        </w:rPr>
        <w:t>10</w:t>
      </w:r>
      <w:r>
        <w:rPr>
          <w:rFonts w:hint="eastAsia"/>
        </w:rPr>
        <w:t>亿人次的自有高铁数字媒体网络。资源区域覆盖了长三角、珠三角、环渤海、东南沿海等多个经济发达区域</w:t>
      </w:r>
      <w:r>
        <w:rPr>
          <w:rFonts w:hint="eastAsia"/>
        </w:rPr>
        <w:t>,</w:t>
      </w:r>
      <w:r>
        <w:rPr>
          <w:rFonts w:hint="eastAsia"/>
        </w:rPr>
        <w:t>形成了以高铁站点为核心，布局全国铁路网的数字媒体网络。兆讯传媒已签约铁路客运站</w:t>
      </w:r>
      <w:r>
        <w:rPr>
          <w:rFonts w:hint="eastAsia"/>
        </w:rPr>
        <w:t>558</w:t>
      </w:r>
      <w:r>
        <w:rPr>
          <w:rFonts w:hint="eastAsia"/>
        </w:rPr>
        <w:t>个，开通运营铁路客运站</w:t>
      </w:r>
      <w:r>
        <w:rPr>
          <w:rFonts w:hint="eastAsia"/>
        </w:rPr>
        <w:t>432</w:t>
      </w:r>
      <w:r>
        <w:rPr>
          <w:rFonts w:hint="eastAsia"/>
        </w:rPr>
        <w:t>个，其中</w:t>
      </w:r>
      <w:r>
        <w:rPr>
          <w:rFonts w:hint="eastAsia"/>
        </w:rPr>
        <w:t>90%</w:t>
      </w:r>
      <w:r>
        <w:rPr>
          <w:rFonts w:hint="eastAsia"/>
        </w:rPr>
        <w:t>以上属于高铁站，运营</w:t>
      </w:r>
      <w:r>
        <w:rPr>
          <w:rFonts w:hint="eastAsia"/>
        </w:rPr>
        <w:t>5607</w:t>
      </w:r>
      <w:r>
        <w:rPr>
          <w:rFonts w:hint="eastAsia"/>
        </w:rPr>
        <w:t>块数字媒体屏幕，为高铁数字媒体广告行业中媒体资源覆盖最广泛的数字媒体运营商之一。</w:t>
      </w:r>
    </w:p>
    <w:p w14:paraId="41787550" w14:textId="3116D36D" w:rsidR="00DF71BE" w:rsidRDefault="0075489A" w:rsidP="00223836">
      <w:pPr>
        <w:ind w:firstLineChars="200" w:firstLine="480"/>
        <w:jc w:val="both"/>
      </w:pPr>
      <w:r>
        <w:rPr>
          <w:rFonts w:hint="eastAsia"/>
        </w:rPr>
        <w:t>2007</w:t>
      </w:r>
      <w:r>
        <w:rPr>
          <w:rFonts w:hint="eastAsia"/>
        </w:rPr>
        <w:t>年</w:t>
      </w:r>
      <w:r>
        <w:rPr>
          <w:rFonts w:hint="eastAsia"/>
        </w:rPr>
        <w:t>9</w:t>
      </w:r>
      <w:r>
        <w:rPr>
          <w:rFonts w:hint="eastAsia"/>
        </w:rPr>
        <w:t>月</w:t>
      </w:r>
      <w:r>
        <w:rPr>
          <w:rFonts w:hint="eastAsia"/>
        </w:rPr>
        <w:t>25</w:t>
      </w:r>
      <w:r>
        <w:rPr>
          <w:rFonts w:hint="eastAsia"/>
        </w:rPr>
        <w:t>日，深圳兆讯</w:t>
      </w:r>
      <w:r w:rsidRPr="0075489A">
        <w:rPr>
          <w:rFonts w:hint="eastAsia"/>
        </w:rPr>
        <w:t>出资设立全资子公司深圳兆讯有限</w:t>
      </w:r>
      <w:r>
        <w:rPr>
          <w:rFonts w:hint="eastAsia"/>
        </w:rPr>
        <w:t>，</w:t>
      </w:r>
      <w:r w:rsidRPr="0075489A">
        <w:rPr>
          <w:rFonts w:hint="eastAsia"/>
        </w:rPr>
        <w:t>深圳兆讯投资成立于</w:t>
      </w:r>
      <w:r w:rsidRPr="0075489A">
        <w:rPr>
          <w:rFonts w:hint="eastAsia"/>
        </w:rPr>
        <w:t>2007</w:t>
      </w:r>
      <w:r w:rsidRPr="0075489A">
        <w:rPr>
          <w:rFonts w:hint="eastAsia"/>
        </w:rPr>
        <w:t>年</w:t>
      </w:r>
      <w:r w:rsidRPr="0075489A">
        <w:rPr>
          <w:rFonts w:hint="eastAsia"/>
        </w:rPr>
        <w:t>9</w:t>
      </w:r>
      <w:r w:rsidRPr="0075489A">
        <w:rPr>
          <w:rFonts w:hint="eastAsia"/>
        </w:rPr>
        <w:t>月</w:t>
      </w:r>
      <w:r w:rsidRPr="0075489A">
        <w:rPr>
          <w:rFonts w:hint="eastAsia"/>
        </w:rPr>
        <w:t>11</w:t>
      </w:r>
      <w:r w:rsidRPr="0075489A">
        <w:rPr>
          <w:rFonts w:hint="eastAsia"/>
        </w:rPr>
        <w:t>日，由联美控股实际控制人苏氏五人之一的苏壮强</w:t>
      </w:r>
      <w:r w:rsidRPr="0075489A">
        <w:rPr>
          <w:rFonts w:hint="eastAsia"/>
        </w:rPr>
        <w:t>100%</w:t>
      </w:r>
      <w:r w:rsidRPr="0075489A">
        <w:rPr>
          <w:rFonts w:hint="eastAsia"/>
        </w:rPr>
        <w:t>控制的兆讯信息咨询（深圳）有限公司出资设立。</w:t>
      </w:r>
      <w:r>
        <w:rPr>
          <w:rFonts w:hint="eastAsia"/>
        </w:rPr>
        <w:t>2010</w:t>
      </w:r>
      <w:r>
        <w:rPr>
          <w:rFonts w:hint="eastAsia"/>
        </w:rPr>
        <w:t>年</w:t>
      </w:r>
      <w:r>
        <w:rPr>
          <w:rFonts w:hint="eastAsia"/>
        </w:rPr>
        <w:t>1</w:t>
      </w:r>
      <w:r>
        <w:rPr>
          <w:rFonts w:hint="eastAsia"/>
        </w:rPr>
        <w:t>月</w:t>
      </w:r>
      <w:r>
        <w:rPr>
          <w:rFonts w:hint="eastAsia"/>
        </w:rPr>
        <w:t>5</w:t>
      </w:r>
      <w:r>
        <w:rPr>
          <w:rFonts w:hint="eastAsia"/>
        </w:rPr>
        <w:t>日，</w:t>
      </w:r>
      <w:r w:rsidRPr="0075489A">
        <w:rPr>
          <w:rFonts w:hint="eastAsia"/>
        </w:rPr>
        <w:t>深圳兆讯有限</w:t>
      </w:r>
      <w:r>
        <w:rPr>
          <w:rFonts w:hint="eastAsia"/>
        </w:rPr>
        <w:t>更名为</w:t>
      </w:r>
      <w:r w:rsidRPr="0075489A">
        <w:rPr>
          <w:rFonts w:hint="eastAsia"/>
        </w:rPr>
        <w:t>天津市兆讯广告传媒有限公司</w:t>
      </w:r>
      <w:r>
        <w:rPr>
          <w:rFonts w:hint="eastAsia"/>
        </w:rPr>
        <w:t>，同年</w:t>
      </w:r>
      <w:r>
        <w:rPr>
          <w:rFonts w:hint="eastAsia"/>
        </w:rPr>
        <w:t>11</w:t>
      </w:r>
      <w:r>
        <w:rPr>
          <w:rFonts w:hint="eastAsia"/>
        </w:rPr>
        <w:t>月</w:t>
      </w:r>
      <w:r>
        <w:rPr>
          <w:rFonts w:hint="eastAsia"/>
        </w:rPr>
        <w:t>29</w:t>
      </w:r>
      <w:r>
        <w:rPr>
          <w:rFonts w:hint="eastAsia"/>
        </w:rPr>
        <w:t>日第一次增资，</w:t>
      </w:r>
      <w:r w:rsidRPr="0075489A">
        <w:rPr>
          <w:rFonts w:hint="eastAsia"/>
        </w:rPr>
        <w:t>富海银涛、周泽亮为公司当时拟</w:t>
      </w:r>
      <w:r w:rsidRPr="0075489A">
        <w:rPr>
          <w:rFonts w:hint="eastAsia"/>
        </w:rPr>
        <w:t>IPO</w:t>
      </w:r>
      <w:r w:rsidRPr="0075489A">
        <w:rPr>
          <w:rFonts w:hint="eastAsia"/>
        </w:rPr>
        <w:t>前引入的外部投资者</w:t>
      </w:r>
      <w:r>
        <w:rPr>
          <w:rFonts w:hint="eastAsia"/>
        </w:rPr>
        <w:t>。增资后股权比例</w:t>
      </w:r>
      <w:r>
        <w:t>深圳兆讯投资</w:t>
      </w:r>
      <w:r>
        <w:rPr>
          <w:rFonts w:hint="eastAsia"/>
        </w:rPr>
        <w:t>占</w:t>
      </w:r>
      <w:r>
        <w:rPr>
          <w:rFonts w:hint="eastAsia"/>
        </w:rPr>
        <w:t>68%</w:t>
      </w:r>
      <w:r>
        <w:rPr>
          <w:rFonts w:hint="eastAsia"/>
        </w:rPr>
        <w:t>，</w:t>
      </w:r>
      <w:r w:rsidRPr="0075489A">
        <w:rPr>
          <w:rFonts w:hint="eastAsia"/>
        </w:rPr>
        <w:t>富海银涛</w:t>
      </w:r>
      <w:r>
        <w:rPr>
          <w:rFonts w:hint="eastAsia"/>
        </w:rPr>
        <w:t>和</w:t>
      </w:r>
      <w:r w:rsidRPr="0075489A">
        <w:rPr>
          <w:rFonts w:hint="eastAsia"/>
        </w:rPr>
        <w:t>周泽亮</w:t>
      </w:r>
      <w:r>
        <w:rPr>
          <w:rFonts w:hint="eastAsia"/>
        </w:rPr>
        <w:t>分别占</w:t>
      </w:r>
      <w:r>
        <w:rPr>
          <w:rFonts w:hint="eastAsia"/>
        </w:rPr>
        <w:t>16%</w:t>
      </w:r>
      <w:r>
        <w:rPr>
          <w:rFonts w:hint="eastAsia"/>
        </w:rPr>
        <w:t>。</w:t>
      </w:r>
      <w:r w:rsidR="00313FDF" w:rsidRPr="00313FDF">
        <w:rPr>
          <w:rFonts w:hint="eastAsia"/>
        </w:rPr>
        <w:t>2011</w:t>
      </w:r>
      <w:r w:rsidR="00313FDF" w:rsidRPr="00313FDF">
        <w:rPr>
          <w:rFonts w:hint="eastAsia"/>
        </w:rPr>
        <w:t>年</w:t>
      </w:r>
      <w:r w:rsidR="00313FDF" w:rsidRPr="00313FDF">
        <w:rPr>
          <w:rFonts w:hint="eastAsia"/>
        </w:rPr>
        <w:t>2</w:t>
      </w:r>
      <w:r w:rsidR="00313FDF" w:rsidRPr="00313FDF">
        <w:rPr>
          <w:rFonts w:hint="eastAsia"/>
        </w:rPr>
        <w:t>月整体变更为股份有限公司。</w:t>
      </w:r>
      <w:r w:rsidR="00313FDF" w:rsidRPr="00313FDF">
        <w:rPr>
          <w:rFonts w:hint="eastAsia"/>
        </w:rPr>
        <w:t>2014</w:t>
      </w:r>
      <w:r w:rsidR="00313FDF" w:rsidRPr="00313FDF">
        <w:rPr>
          <w:rFonts w:hint="eastAsia"/>
        </w:rPr>
        <w:t>年</w:t>
      </w:r>
      <w:r w:rsidR="00313FDF" w:rsidRPr="00313FDF">
        <w:rPr>
          <w:rFonts w:hint="eastAsia"/>
        </w:rPr>
        <w:t>8</w:t>
      </w:r>
      <w:r w:rsidR="00313FDF" w:rsidRPr="00313FDF">
        <w:rPr>
          <w:rFonts w:hint="eastAsia"/>
        </w:rPr>
        <w:t>月</w:t>
      </w:r>
      <w:r w:rsidR="00313FDF" w:rsidRPr="00313FDF">
        <w:rPr>
          <w:rFonts w:hint="eastAsia"/>
        </w:rPr>
        <w:t>19</w:t>
      </w:r>
      <w:r w:rsidR="00313FDF" w:rsidRPr="00313FDF">
        <w:rPr>
          <w:rFonts w:hint="eastAsia"/>
        </w:rPr>
        <w:t>日，深圳兆讯投资与拉萨兆讯投资签署《股权转让协议》，深圳兆讯投资将其所持兆讯传媒</w:t>
      </w:r>
      <w:r w:rsidR="00313FDF" w:rsidRPr="00313FDF">
        <w:rPr>
          <w:rFonts w:hint="eastAsia"/>
        </w:rPr>
        <w:t>68%</w:t>
      </w:r>
      <w:r w:rsidR="00313FDF" w:rsidRPr="00313FDF">
        <w:rPr>
          <w:rFonts w:hint="eastAsia"/>
        </w:rPr>
        <w:t>的股份共计</w:t>
      </w:r>
      <w:r w:rsidR="00313FDF" w:rsidRPr="00313FDF">
        <w:rPr>
          <w:rFonts w:hint="eastAsia"/>
        </w:rPr>
        <w:t>10,200</w:t>
      </w:r>
      <w:r w:rsidR="00313FDF" w:rsidRPr="00313FDF">
        <w:rPr>
          <w:rFonts w:hint="eastAsia"/>
        </w:rPr>
        <w:t>万股股份全部转让给拉萨兆讯投资，转让价格为</w:t>
      </w:r>
      <w:r w:rsidR="00313FDF" w:rsidRPr="00313FDF">
        <w:rPr>
          <w:rFonts w:hint="eastAsia"/>
        </w:rPr>
        <w:t>1</w:t>
      </w:r>
      <w:r w:rsidR="00313FDF" w:rsidRPr="00313FDF">
        <w:rPr>
          <w:rFonts w:hint="eastAsia"/>
        </w:rPr>
        <w:t>元</w:t>
      </w:r>
      <w:r w:rsidR="00313FDF" w:rsidRPr="00313FDF">
        <w:rPr>
          <w:rFonts w:hint="eastAsia"/>
        </w:rPr>
        <w:t>/</w:t>
      </w:r>
      <w:r w:rsidR="00313FDF" w:rsidRPr="00313FDF">
        <w:rPr>
          <w:rFonts w:hint="eastAsia"/>
        </w:rPr>
        <w:t>股。深圳兆讯投资系苏壮强</w:t>
      </w:r>
      <w:r w:rsidR="00313FDF" w:rsidRPr="00313FDF">
        <w:rPr>
          <w:rFonts w:hint="eastAsia"/>
        </w:rPr>
        <w:t>100%</w:t>
      </w:r>
      <w:r w:rsidR="00313FDF" w:rsidRPr="00313FDF">
        <w:rPr>
          <w:rFonts w:hint="eastAsia"/>
        </w:rPr>
        <w:t>控制的主体，拉萨兆讯投资成立于</w:t>
      </w:r>
      <w:r w:rsidR="00313FDF" w:rsidRPr="00313FDF">
        <w:rPr>
          <w:rFonts w:hint="eastAsia"/>
        </w:rPr>
        <w:t>2014</w:t>
      </w:r>
      <w:r w:rsidR="00313FDF" w:rsidRPr="00313FDF">
        <w:rPr>
          <w:rFonts w:hint="eastAsia"/>
        </w:rPr>
        <w:t>年</w:t>
      </w:r>
      <w:r w:rsidR="00313FDF" w:rsidRPr="00313FDF">
        <w:rPr>
          <w:rFonts w:hint="eastAsia"/>
        </w:rPr>
        <w:t>1</w:t>
      </w:r>
      <w:r w:rsidR="00313FDF" w:rsidRPr="00313FDF">
        <w:rPr>
          <w:rFonts w:hint="eastAsia"/>
        </w:rPr>
        <w:t>月</w:t>
      </w:r>
      <w:r w:rsidR="00313FDF" w:rsidRPr="00313FDF">
        <w:rPr>
          <w:rFonts w:hint="eastAsia"/>
        </w:rPr>
        <w:t>22</w:t>
      </w:r>
      <w:r w:rsidR="00313FDF" w:rsidRPr="00313FDF">
        <w:rPr>
          <w:rFonts w:hint="eastAsia"/>
        </w:rPr>
        <w:t>日，为苏壮奇</w:t>
      </w:r>
      <w:r w:rsidR="00313FDF" w:rsidRPr="00313FDF">
        <w:rPr>
          <w:rFonts w:hint="eastAsia"/>
        </w:rPr>
        <w:t>100%</w:t>
      </w:r>
      <w:r w:rsidR="00313FDF" w:rsidRPr="00313FDF">
        <w:rPr>
          <w:rFonts w:hint="eastAsia"/>
        </w:rPr>
        <w:t>控制的主体，本次股权转让系苏壮强与苏壮奇同胞兄弟间股权转让。</w:t>
      </w:r>
      <w:r w:rsidR="00313FDF" w:rsidRPr="00313FDF">
        <w:rPr>
          <w:rFonts w:hint="eastAsia"/>
        </w:rPr>
        <w:t>2015</w:t>
      </w:r>
      <w:r w:rsidR="00313FDF" w:rsidRPr="00313FDF">
        <w:rPr>
          <w:rFonts w:hint="eastAsia"/>
        </w:rPr>
        <w:t>年</w:t>
      </w:r>
      <w:r w:rsidR="00313FDF" w:rsidRPr="00313FDF">
        <w:rPr>
          <w:rFonts w:hint="eastAsia"/>
        </w:rPr>
        <w:t>3</w:t>
      </w:r>
      <w:r w:rsidR="00313FDF" w:rsidRPr="00313FDF">
        <w:rPr>
          <w:rFonts w:hint="eastAsia"/>
        </w:rPr>
        <w:t>月</w:t>
      </w:r>
      <w:r w:rsidR="00313FDF" w:rsidRPr="00313FDF">
        <w:rPr>
          <w:rFonts w:hint="eastAsia"/>
        </w:rPr>
        <w:t>31</w:t>
      </w:r>
      <w:r w:rsidR="00313FDF" w:rsidRPr="00313FDF">
        <w:rPr>
          <w:rFonts w:hint="eastAsia"/>
        </w:rPr>
        <w:t>日，富海银涛将全部股权转让拉萨汇誉，拉萨汇誉为自然人陈镇国</w:t>
      </w:r>
      <w:r w:rsidR="00313FDF" w:rsidRPr="00313FDF">
        <w:rPr>
          <w:rFonts w:hint="eastAsia"/>
        </w:rPr>
        <w:t>100%</w:t>
      </w:r>
      <w:r w:rsidR="00313FDF" w:rsidRPr="00313FDF">
        <w:rPr>
          <w:rFonts w:hint="eastAsia"/>
        </w:rPr>
        <w:t>持股的公司</w:t>
      </w:r>
      <w:r w:rsidR="00313FDF">
        <w:rPr>
          <w:rFonts w:hint="eastAsia"/>
        </w:rPr>
        <w:t>。</w:t>
      </w:r>
      <w:r w:rsidR="00223836" w:rsidRPr="00223836">
        <w:rPr>
          <w:rFonts w:hint="eastAsia"/>
        </w:rPr>
        <w:t>2018</w:t>
      </w:r>
      <w:r w:rsidR="00223836" w:rsidRPr="00223836">
        <w:rPr>
          <w:rFonts w:hint="eastAsia"/>
        </w:rPr>
        <w:t>年</w:t>
      </w:r>
      <w:r w:rsidR="00223836" w:rsidRPr="00223836">
        <w:rPr>
          <w:rFonts w:hint="eastAsia"/>
        </w:rPr>
        <w:t>11</w:t>
      </w:r>
      <w:r w:rsidR="00223836" w:rsidRPr="00223836">
        <w:rPr>
          <w:rFonts w:hint="eastAsia"/>
        </w:rPr>
        <w:t>月联美控股、联美资管</w:t>
      </w:r>
      <w:r w:rsidR="00223836">
        <w:rPr>
          <w:rFonts w:hint="eastAsia"/>
        </w:rPr>
        <w:t>以</w:t>
      </w:r>
      <w:r w:rsidR="00223836">
        <w:rPr>
          <w:rFonts w:hint="eastAsia"/>
        </w:rPr>
        <w:t>23</w:t>
      </w:r>
      <w:r w:rsidR="00223836">
        <w:rPr>
          <w:rFonts w:hint="eastAsia"/>
        </w:rPr>
        <w:t>亿现金</w:t>
      </w:r>
      <w:r w:rsidR="00223836" w:rsidRPr="00223836">
        <w:rPr>
          <w:rFonts w:hint="eastAsia"/>
        </w:rPr>
        <w:t>购买兆讯传媒</w:t>
      </w:r>
      <w:r w:rsidR="00223836" w:rsidRPr="00223836">
        <w:rPr>
          <w:rFonts w:hint="eastAsia"/>
        </w:rPr>
        <w:t>99%</w:t>
      </w:r>
      <w:r w:rsidR="00223836" w:rsidRPr="00223836">
        <w:rPr>
          <w:rFonts w:hint="eastAsia"/>
        </w:rPr>
        <w:t>的股份和</w:t>
      </w:r>
      <w:r w:rsidR="00223836" w:rsidRPr="00223836">
        <w:rPr>
          <w:rFonts w:hint="eastAsia"/>
        </w:rPr>
        <w:t>1%</w:t>
      </w:r>
      <w:r w:rsidR="00223836" w:rsidRPr="00223836">
        <w:rPr>
          <w:rFonts w:hint="eastAsia"/>
        </w:rPr>
        <w:t>的股份</w:t>
      </w:r>
      <w:r w:rsidR="00223836">
        <w:rPr>
          <w:rFonts w:hint="eastAsia"/>
        </w:rPr>
        <w:t>。</w:t>
      </w:r>
      <w:r w:rsidR="001E42E6" w:rsidRPr="001E42E6">
        <w:rPr>
          <w:rFonts w:hint="eastAsia"/>
        </w:rPr>
        <w:t>此次交易对方中拉萨兆讯投资、拉萨兆讯移动是联美控股实际控制人中苏壮奇、苏壮强</w:t>
      </w:r>
      <w:r w:rsidR="001E42E6" w:rsidRPr="001E42E6">
        <w:rPr>
          <w:rFonts w:hint="eastAsia"/>
        </w:rPr>
        <w:t>100%</w:t>
      </w:r>
      <w:r w:rsidR="001E42E6" w:rsidRPr="001E42E6">
        <w:rPr>
          <w:rFonts w:hint="eastAsia"/>
        </w:rPr>
        <w:t>控制的公司，故构成关联交易。</w:t>
      </w:r>
    </w:p>
    <w:p w14:paraId="53B9C0DB" w14:textId="205C122C" w:rsidR="001E42E6" w:rsidRDefault="001E42E6" w:rsidP="001E42E6">
      <w:pPr>
        <w:jc w:val="both"/>
      </w:pPr>
      <w:r w:rsidRPr="001E42E6">
        <w:rPr>
          <w:noProof/>
        </w:rPr>
        <w:lastRenderedPageBreak/>
        <w:drawing>
          <wp:inline distT="0" distB="0" distL="0" distR="0" wp14:anchorId="722C79A8" wp14:editId="2752933B">
            <wp:extent cx="5759450" cy="3543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2">
                      <a:clrChange>
                        <a:clrFrom>
                          <a:srgbClr val="FFFFFF"/>
                        </a:clrFrom>
                        <a:clrTo>
                          <a:srgbClr val="FFFFFF">
                            <a:alpha val="0"/>
                          </a:srgbClr>
                        </a:clrTo>
                      </a:clrChange>
                    </a:blip>
                    <a:stretch>
                      <a:fillRect/>
                    </a:stretch>
                  </pic:blipFill>
                  <pic:spPr>
                    <a:xfrm>
                      <a:off x="0" y="0"/>
                      <a:ext cx="5759450" cy="3543300"/>
                    </a:xfrm>
                    <a:prstGeom prst="rect">
                      <a:avLst/>
                    </a:prstGeom>
                  </pic:spPr>
                </pic:pic>
              </a:graphicData>
            </a:graphic>
          </wp:inline>
        </w:drawing>
      </w:r>
    </w:p>
    <w:p w14:paraId="74297ADE" w14:textId="38AB157B" w:rsidR="00A059FB" w:rsidRDefault="00A059FB" w:rsidP="00A059FB">
      <w:pPr>
        <w:jc w:val="center"/>
      </w:pPr>
      <w:r>
        <w:rPr>
          <w:rFonts w:hint="eastAsia"/>
        </w:rPr>
        <w:t>图</w:t>
      </w:r>
      <w:r>
        <w:rPr>
          <w:rFonts w:hint="eastAsia"/>
        </w:rPr>
        <w:t>2</w:t>
      </w:r>
      <w:r>
        <w:t xml:space="preserve">-1 </w:t>
      </w:r>
      <w:r>
        <w:rPr>
          <w:rFonts w:hint="eastAsia"/>
        </w:rPr>
        <w:t>兆讯传媒股权结构</w:t>
      </w:r>
    </w:p>
    <w:p w14:paraId="0731E99F" w14:textId="77777777" w:rsidR="00A059FB" w:rsidRPr="0016592B" w:rsidRDefault="00A059FB" w:rsidP="001E42E6">
      <w:pPr>
        <w:jc w:val="both"/>
      </w:pPr>
    </w:p>
    <w:p w14:paraId="4EB6D942" w14:textId="0EFA80F6" w:rsidR="006B25A6" w:rsidRDefault="006B25A6" w:rsidP="006B25A6">
      <w:pPr>
        <w:pStyle w:val="2"/>
        <w:spacing w:before="163" w:after="163"/>
      </w:pPr>
      <w:bookmarkStart w:id="25" w:name="_Toc128816500"/>
      <w:r>
        <w:rPr>
          <w:rFonts w:hint="eastAsia"/>
        </w:rPr>
        <w:t>2</w:t>
      </w:r>
      <w:r>
        <w:t>.2.2</w:t>
      </w:r>
      <w:r>
        <w:rPr>
          <w:rFonts w:hint="eastAsia"/>
        </w:rPr>
        <w:t>行业介绍</w:t>
      </w:r>
      <w:bookmarkEnd w:id="25"/>
    </w:p>
    <w:p w14:paraId="3B32205B" w14:textId="53AE6C37" w:rsidR="00BC48DE" w:rsidRPr="00BC48DE" w:rsidRDefault="00BC48DE" w:rsidP="00BC48DE">
      <w:pPr>
        <w:ind w:firstLineChars="200" w:firstLine="480"/>
      </w:pPr>
      <w:r>
        <w:rPr>
          <w:rFonts w:hint="eastAsia"/>
        </w:rPr>
        <w:t>（</w:t>
      </w:r>
      <w:r>
        <w:rPr>
          <w:rFonts w:hint="eastAsia"/>
        </w:rPr>
        <w:t>1</w:t>
      </w:r>
      <w:r>
        <w:rPr>
          <w:rFonts w:hint="eastAsia"/>
        </w:rPr>
        <w:t>）联美控股</w:t>
      </w:r>
    </w:p>
    <w:p w14:paraId="0CA26D98" w14:textId="77777777" w:rsidR="000E0695" w:rsidRDefault="00F971E3" w:rsidP="00914BDE">
      <w:pPr>
        <w:ind w:firstLineChars="200" w:firstLine="480"/>
        <w:jc w:val="both"/>
      </w:pPr>
      <w:r>
        <w:rPr>
          <w:rFonts w:hint="eastAsia"/>
        </w:rPr>
        <w:t>联美控股所处行业</w:t>
      </w:r>
      <w:r w:rsidR="00E31F95">
        <w:rPr>
          <w:rFonts w:hint="eastAsia"/>
        </w:rPr>
        <w:t>是</w:t>
      </w:r>
      <w:r w:rsidR="00E31F95" w:rsidRPr="00E31F95">
        <w:rPr>
          <w:rFonts w:hint="eastAsia"/>
        </w:rPr>
        <w:t>电力、热力生产和供应业</w:t>
      </w:r>
      <w:r w:rsidR="00E31F95">
        <w:rPr>
          <w:rFonts w:hint="eastAsia"/>
        </w:rPr>
        <w:t>。</w:t>
      </w:r>
      <w:r w:rsidR="008044C2">
        <w:rPr>
          <w:rFonts w:hint="eastAsia"/>
        </w:rPr>
        <w:t>所处行业</w:t>
      </w:r>
      <w:r w:rsidR="00641B95">
        <w:rPr>
          <w:rFonts w:hint="eastAsia"/>
        </w:rPr>
        <w:t>中游</w:t>
      </w:r>
      <w:r w:rsidR="008044C2">
        <w:rPr>
          <w:rFonts w:hint="eastAsia"/>
        </w:rPr>
        <w:t>，上游</w:t>
      </w:r>
      <w:r w:rsidR="005C51B4">
        <w:rPr>
          <w:rFonts w:hint="eastAsia"/>
        </w:rPr>
        <w:t>为能源供应商</w:t>
      </w:r>
      <w:r w:rsidR="008044C2">
        <w:rPr>
          <w:rFonts w:hint="eastAsia"/>
        </w:rPr>
        <w:t>，下游</w:t>
      </w:r>
      <w:r w:rsidR="004E04CF">
        <w:rPr>
          <w:rFonts w:hint="eastAsia"/>
        </w:rPr>
        <w:t>为运输管网和终端</w:t>
      </w:r>
      <w:r w:rsidR="005C51B4">
        <w:rPr>
          <w:rFonts w:hint="eastAsia"/>
        </w:rPr>
        <w:t>热用户</w:t>
      </w:r>
      <w:r w:rsidR="008044C2">
        <w:rPr>
          <w:rFonts w:hint="eastAsia"/>
        </w:rPr>
        <w:t>。</w:t>
      </w:r>
    </w:p>
    <w:p w14:paraId="37A47B14" w14:textId="7F8AD88C" w:rsidR="000E0695" w:rsidRDefault="00914BDE" w:rsidP="00914BDE">
      <w:pPr>
        <w:ind w:firstLineChars="200" w:firstLine="480"/>
        <w:jc w:val="both"/>
      </w:pPr>
      <w:r>
        <w:rPr>
          <w:rFonts w:hint="eastAsia"/>
        </w:rPr>
        <w:t>供热行业属于城市公用事业，以满足人民群众的基本生活需求为目的，无明显的行业周期性特征。具有较</w:t>
      </w:r>
      <w:r w:rsidR="009E0F3B">
        <w:rPr>
          <w:rFonts w:hint="eastAsia"/>
        </w:rPr>
        <w:t>强地域性，</w:t>
      </w:r>
      <w:r w:rsidR="009E0F3B" w:rsidRPr="00B51B06">
        <w:rPr>
          <w:rFonts w:hint="eastAsia"/>
        </w:rPr>
        <w:t>淮河以南地区城市集中供热总量基本可以忽略不计。</w:t>
      </w:r>
      <w:r w:rsidR="009214CE">
        <w:rPr>
          <w:rFonts w:hint="eastAsia"/>
        </w:rPr>
        <w:t>2</w:t>
      </w:r>
      <w:r w:rsidR="009214CE">
        <w:t>020</w:t>
      </w:r>
      <w:r w:rsidR="009214CE">
        <w:rPr>
          <w:rFonts w:hint="eastAsia"/>
        </w:rPr>
        <w:t>年</w:t>
      </w:r>
      <w:r w:rsidR="009214CE" w:rsidRPr="009214CE">
        <w:rPr>
          <w:rFonts w:hint="eastAsia"/>
        </w:rPr>
        <w:t>全国城市集中供热总量为</w:t>
      </w:r>
      <w:r w:rsidR="009214CE">
        <w:t>41</w:t>
      </w:r>
      <w:r w:rsidR="009214CE" w:rsidRPr="009214CE">
        <w:rPr>
          <w:rFonts w:hint="eastAsia"/>
        </w:rPr>
        <w:t>亿吉焦，其中前十的省份供热</w:t>
      </w:r>
      <w:r w:rsidR="009214CE" w:rsidRPr="009214CE">
        <w:rPr>
          <w:rFonts w:hint="eastAsia"/>
        </w:rPr>
        <w:t>3</w:t>
      </w:r>
      <w:r w:rsidR="007B66A8">
        <w:t>4.66</w:t>
      </w:r>
      <w:r w:rsidR="009214CE" w:rsidRPr="009214CE">
        <w:rPr>
          <w:rFonts w:hint="eastAsia"/>
        </w:rPr>
        <w:t>亿吉焦，占据全国供热总量的</w:t>
      </w:r>
      <w:r w:rsidR="009214CE" w:rsidRPr="009214CE">
        <w:rPr>
          <w:rFonts w:hint="eastAsia"/>
        </w:rPr>
        <w:t>84.</w:t>
      </w:r>
      <w:r w:rsidR="007B66A8">
        <w:t>5</w:t>
      </w:r>
      <w:r w:rsidR="009214CE" w:rsidRPr="009214CE">
        <w:rPr>
          <w:rFonts w:hint="eastAsia"/>
        </w:rPr>
        <w:t>%</w:t>
      </w:r>
      <w:r w:rsidR="009214CE" w:rsidRPr="009214CE">
        <w:rPr>
          <w:rFonts w:hint="eastAsia"/>
        </w:rPr>
        <w:t>，前五的省份均集中在北方地区，其中辽宁、山东、黑龙江供热总量排名前三</w:t>
      </w:r>
      <w:r w:rsidR="00B51B06">
        <w:rPr>
          <w:rFonts w:hint="eastAsia"/>
        </w:rPr>
        <w:t>，</w:t>
      </w:r>
      <w:r w:rsidR="00B51B06" w:rsidRPr="009214CE">
        <w:rPr>
          <w:rFonts w:hint="eastAsia"/>
        </w:rPr>
        <w:t>占据全国供热总量的</w:t>
      </w:r>
      <w:r w:rsidR="00B51B06">
        <w:t>39.29</w:t>
      </w:r>
      <w:r w:rsidR="00B51B06" w:rsidRPr="009214CE">
        <w:rPr>
          <w:rFonts w:hint="eastAsia"/>
        </w:rPr>
        <w:t>%</w:t>
      </w:r>
      <w:r w:rsidR="00B51B06" w:rsidRPr="009214CE">
        <w:rPr>
          <w:rFonts w:hint="eastAsia"/>
        </w:rPr>
        <w:t>，</w:t>
      </w:r>
      <w:r w:rsidR="00B51B06" w:rsidRPr="00B51B06">
        <w:rPr>
          <w:rFonts w:hint="eastAsia"/>
        </w:rPr>
        <w:t>其次内蒙古</w:t>
      </w:r>
      <w:r w:rsidR="00B51B06">
        <w:rPr>
          <w:rFonts w:hint="eastAsia"/>
        </w:rPr>
        <w:t>、河北</w:t>
      </w:r>
      <w:r w:rsidR="00B51B06" w:rsidRPr="00B51B06">
        <w:rPr>
          <w:rFonts w:hint="eastAsia"/>
        </w:rPr>
        <w:t>供热量</w:t>
      </w:r>
      <w:r w:rsidR="009E0F3B">
        <w:rPr>
          <w:rFonts w:hint="eastAsia"/>
        </w:rPr>
        <w:t>约</w:t>
      </w:r>
      <w:r w:rsidR="00B51B06" w:rsidRPr="00B51B06">
        <w:rPr>
          <w:rFonts w:hint="eastAsia"/>
        </w:rPr>
        <w:t>在</w:t>
      </w:r>
      <w:r w:rsidR="00B51B06" w:rsidRPr="00B51B06">
        <w:rPr>
          <w:rFonts w:hint="eastAsia"/>
        </w:rPr>
        <w:t>4</w:t>
      </w:r>
      <w:r w:rsidR="00B51B06" w:rsidRPr="00B51B06">
        <w:rPr>
          <w:rFonts w:hint="eastAsia"/>
        </w:rPr>
        <w:t>亿吉焦</w:t>
      </w:r>
      <w:r w:rsidR="00B51B06">
        <w:rPr>
          <w:rFonts w:hint="eastAsia"/>
        </w:rPr>
        <w:t>，</w:t>
      </w:r>
      <w:r w:rsidR="00B51B06" w:rsidRPr="00B51B06">
        <w:rPr>
          <w:rFonts w:hint="eastAsia"/>
        </w:rPr>
        <w:t>另外吉林、山西、新疆、</w:t>
      </w:r>
      <w:r w:rsidR="00B51B06">
        <w:rPr>
          <w:rFonts w:hint="eastAsia"/>
        </w:rPr>
        <w:t>河南和</w:t>
      </w:r>
      <w:r w:rsidR="00B51B06" w:rsidRPr="00B51B06">
        <w:rPr>
          <w:rFonts w:hint="eastAsia"/>
        </w:rPr>
        <w:t>北京在全国供热量排名前十</w:t>
      </w:r>
      <w:r w:rsidR="000E0695">
        <w:rPr>
          <w:rFonts w:hint="eastAsia"/>
        </w:rPr>
        <w:t>。</w:t>
      </w:r>
    </w:p>
    <w:p w14:paraId="73393B58" w14:textId="19825285" w:rsidR="009E0F3B" w:rsidRDefault="009E0F3B" w:rsidP="00914BDE">
      <w:pPr>
        <w:ind w:firstLineChars="200" w:firstLine="480"/>
        <w:jc w:val="both"/>
      </w:pPr>
      <w:r>
        <w:rPr>
          <w:rFonts w:hint="eastAsia"/>
        </w:rPr>
        <w:t>此外，</w:t>
      </w:r>
      <w:r w:rsidRPr="009E0F3B">
        <w:rPr>
          <w:rFonts w:hint="eastAsia"/>
        </w:rPr>
        <w:t>供热行业具有明显的季节性因素，冬季是最主要的供暖期。</w:t>
      </w:r>
      <w:r>
        <w:rPr>
          <w:rFonts w:hint="eastAsia"/>
        </w:rPr>
        <w:t>由于我国地域辽阔，不同地区气候温度差异很大，供暖季长短相应存在较大差异，通常为由北往南递减。例如我国最北端的漠河，供暖期长达七个月以上，而秦岭淮河以北的徐州市供暖期时长</w:t>
      </w:r>
      <w:r>
        <w:rPr>
          <w:rFonts w:hint="eastAsia"/>
        </w:rPr>
        <w:lastRenderedPageBreak/>
        <w:t>则只有三个月。</w:t>
      </w:r>
    </w:p>
    <w:p w14:paraId="5284E9B8" w14:textId="7DF354F0" w:rsidR="009E0F3B" w:rsidRDefault="00BC48DE" w:rsidP="00BC48DE">
      <w:pPr>
        <w:ind w:firstLineChars="200" w:firstLine="480"/>
      </w:pPr>
      <w:r>
        <w:rPr>
          <w:rFonts w:hint="eastAsia"/>
        </w:rPr>
        <w:t>（</w:t>
      </w:r>
      <w:r>
        <w:rPr>
          <w:rFonts w:hint="eastAsia"/>
        </w:rPr>
        <w:t>2</w:t>
      </w:r>
      <w:r>
        <w:rPr>
          <w:rFonts w:hint="eastAsia"/>
        </w:rPr>
        <w:t>）兆讯传媒</w:t>
      </w:r>
    </w:p>
    <w:p w14:paraId="714DCA32" w14:textId="77777777" w:rsidR="000E0695" w:rsidRDefault="00F971E3" w:rsidP="00C62EB2">
      <w:pPr>
        <w:ind w:firstLineChars="200" w:firstLine="480"/>
        <w:jc w:val="both"/>
      </w:pPr>
      <w:r>
        <w:rPr>
          <w:rFonts w:hint="eastAsia"/>
        </w:rPr>
        <w:t>兆讯传媒所处行业</w:t>
      </w:r>
      <w:r w:rsidR="00E31F95">
        <w:rPr>
          <w:rFonts w:hint="eastAsia"/>
        </w:rPr>
        <w:t>是广告传媒行业，细分行业是高铁数字</w:t>
      </w:r>
      <w:r w:rsidR="00C62EB2">
        <w:rPr>
          <w:rFonts w:hint="eastAsia"/>
        </w:rPr>
        <w:t>媒体广告行业</w:t>
      </w:r>
      <w:r w:rsidR="00E31F95">
        <w:rPr>
          <w:rFonts w:hint="eastAsia"/>
        </w:rPr>
        <w:t>。</w:t>
      </w:r>
      <w:r w:rsidR="00C62EB2">
        <w:rPr>
          <w:rFonts w:hint="eastAsia"/>
        </w:rPr>
        <w:t>该行业是基于户外广告与新兴数字化媒体形式，与高铁行业融合而成的新兴细分领域。</w:t>
      </w:r>
    </w:p>
    <w:p w14:paraId="7C587389" w14:textId="640CD32A" w:rsidR="00F971E3" w:rsidRDefault="00C62EB2" w:rsidP="00C62EB2">
      <w:pPr>
        <w:ind w:firstLineChars="200" w:firstLine="480"/>
        <w:jc w:val="both"/>
      </w:pPr>
      <w:r>
        <w:t>广告市场由广告主、广告公司、广告媒介和广告受众等市场主体构成。</w:t>
      </w:r>
      <w:r w:rsidR="000E5268">
        <w:rPr>
          <w:rFonts w:hint="eastAsia"/>
        </w:rPr>
        <w:t>在产业链中，兆讯传媒所处行业位置是广告媒介，上游为提出宣传需求的广告主，下游是广告目标受众。</w:t>
      </w:r>
      <w:r>
        <w:t>根据媒介形式不同，广告媒介分为传统媒体和数字媒体。传统媒体包括电视、报纸、传统户外等，数字媒体是指在计算机信息处理技术基础之上出现的媒体形态，包括数字户外、互联网媒体等。</w:t>
      </w:r>
    </w:p>
    <w:p w14:paraId="69532529" w14:textId="77777777" w:rsidR="000E5268" w:rsidRDefault="000E5268" w:rsidP="00C62EB2">
      <w:pPr>
        <w:ind w:firstLineChars="200" w:firstLine="480"/>
        <w:jc w:val="both"/>
        <w:sectPr w:rsidR="000E5268" w:rsidSect="00652BEE">
          <w:footerReference w:type="even" r:id="rId13"/>
          <w:footerReference w:type="default" r:id="rId14"/>
          <w:pgSz w:w="11906" w:h="16838"/>
          <w:pgMar w:top="1418" w:right="1418" w:bottom="1418" w:left="1418" w:header="851" w:footer="850" w:gutter="0"/>
          <w:pgNumType w:start="1"/>
          <w:cols w:space="425"/>
          <w:docGrid w:type="lines" w:linePitch="326"/>
        </w:sectPr>
      </w:pPr>
    </w:p>
    <w:p w14:paraId="7329150B" w14:textId="77777777" w:rsidR="00FF1FAC" w:rsidRDefault="000E5268" w:rsidP="003F0D68">
      <w:pPr>
        <w:jc w:val="center"/>
      </w:pPr>
      <w:r w:rsidRPr="000E5268">
        <w:rPr>
          <w:noProof/>
        </w:rPr>
        <w:drawing>
          <wp:inline distT="0" distB="0" distL="0" distR="0" wp14:anchorId="57B9286A" wp14:editId="63DED754">
            <wp:extent cx="5334000" cy="18272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65156" cy="1837877"/>
                    </a:xfrm>
                    <a:prstGeom prst="rect">
                      <a:avLst/>
                    </a:prstGeom>
                    <a:noFill/>
                    <a:ln>
                      <a:noFill/>
                    </a:ln>
                  </pic:spPr>
                </pic:pic>
              </a:graphicData>
            </a:graphic>
          </wp:inline>
        </w:drawing>
      </w:r>
    </w:p>
    <w:p w14:paraId="6A301C74" w14:textId="7B252007" w:rsidR="00844287" w:rsidRDefault="00D46112" w:rsidP="003F0D68">
      <w:pPr>
        <w:jc w:val="center"/>
      </w:pPr>
      <w:r>
        <w:rPr>
          <w:rFonts w:hint="eastAsia"/>
        </w:rPr>
        <w:t>图</w:t>
      </w:r>
      <w:r>
        <w:rPr>
          <w:rFonts w:hint="eastAsia"/>
        </w:rPr>
        <w:t>2</w:t>
      </w:r>
      <w:r>
        <w:t>-</w:t>
      </w:r>
      <w:r w:rsidR="00A059FB">
        <w:rPr>
          <w:rFonts w:hint="eastAsia"/>
        </w:rPr>
        <w:t>2</w:t>
      </w:r>
      <w:r w:rsidR="00A41AD9">
        <w:t xml:space="preserve"> </w:t>
      </w:r>
      <w:r w:rsidR="00A41AD9">
        <w:rPr>
          <w:rFonts w:hint="eastAsia"/>
        </w:rPr>
        <w:t>广告细分行业分类</w:t>
      </w:r>
    </w:p>
    <w:p w14:paraId="72E35320" w14:textId="36335427" w:rsidR="001E3CF5" w:rsidRDefault="001E3CF5" w:rsidP="003F0D68">
      <w:pPr>
        <w:ind w:firstLineChars="200" w:firstLine="480"/>
        <w:jc w:val="both"/>
      </w:pPr>
      <w:r>
        <w:rPr>
          <w:rFonts w:hint="eastAsia"/>
        </w:rPr>
        <w:t>从广告行业整体而言，</w:t>
      </w:r>
      <w:r w:rsidRPr="008A65EB">
        <w:rPr>
          <w:rFonts w:hint="eastAsia"/>
        </w:rPr>
        <w:t>近十年来，互联网广告市场规模高速增长</w:t>
      </w:r>
      <w:r>
        <w:rPr>
          <w:rFonts w:hint="eastAsia"/>
        </w:rPr>
        <w:t>，成为广告收入主体部分。因疫情</w:t>
      </w:r>
      <w:r w:rsidRPr="00226A9F">
        <w:rPr>
          <w:rFonts w:hint="eastAsia"/>
        </w:rPr>
        <w:t>受众户外活动场景受限，居家和室内活动时段变多，媒介接触习惯进一步发生改变</w:t>
      </w:r>
      <w:r>
        <w:rPr>
          <w:rFonts w:hint="eastAsia"/>
        </w:rPr>
        <w:t>。互联网媒体</w:t>
      </w:r>
      <w:r w:rsidRPr="00226A9F">
        <w:rPr>
          <w:rFonts w:hint="eastAsia"/>
        </w:rPr>
        <w:t>的价值愈发凸显，推动广告主讲更多的预算向</w:t>
      </w:r>
      <w:r>
        <w:rPr>
          <w:rFonts w:hint="eastAsia"/>
        </w:rPr>
        <w:t>互联网</w:t>
      </w:r>
      <w:r w:rsidRPr="00226A9F">
        <w:rPr>
          <w:rFonts w:hint="eastAsia"/>
        </w:rPr>
        <w:t>倾斜</w:t>
      </w:r>
      <w:r>
        <w:rPr>
          <w:rFonts w:hint="eastAsia"/>
        </w:rPr>
        <w:t>。</w:t>
      </w:r>
      <w:r w:rsidRPr="008A65EB">
        <w:rPr>
          <w:rFonts w:hint="eastAsia"/>
        </w:rPr>
        <w:t>户外媒体保持高触达率，成为广告主预算分配的第二大重要渠道。</w:t>
      </w:r>
      <w:r>
        <w:rPr>
          <w:rFonts w:hint="eastAsia"/>
        </w:rPr>
        <w:t>户外广告在</w:t>
      </w:r>
      <w:r w:rsidRPr="00FF1FAC">
        <w:rPr>
          <w:rFonts w:hint="eastAsia"/>
        </w:rPr>
        <w:t>场景中的强制展示性增加了对消费者的触达率和影响力</w:t>
      </w:r>
      <w:r>
        <w:rPr>
          <w:rFonts w:hint="eastAsia"/>
        </w:rPr>
        <w:t>，通过</w:t>
      </w:r>
      <w:r w:rsidRPr="00FF1FAC">
        <w:rPr>
          <w:rFonts w:hint="eastAsia"/>
        </w:rPr>
        <w:t>大面积展示形成的巨大视觉冲击，也使其在带给消费者的回忆度上具有优势。</w:t>
      </w:r>
    </w:p>
    <w:p w14:paraId="5615487F" w14:textId="15F8EAAA" w:rsidR="006B25A6" w:rsidRDefault="001E3CF5" w:rsidP="006B25A6">
      <w:pPr>
        <w:pStyle w:val="2"/>
        <w:spacing w:before="163" w:after="163"/>
      </w:pPr>
      <w:bookmarkStart w:id="26" w:name="_Toc128816501"/>
      <w:r>
        <w:rPr>
          <w:rFonts w:hint="eastAsia"/>
        </w:rPr>
        <w:t>2</w:t>
      </w:r>
      <w:r>
        <w:t>.2.3</w:t>
      </w:r>
      <w:r>
        <w:rPr>
          <w:rFonts w:hint="eastAsia"/>
        </w:rPr>
        <w:t>行业前景</w:t>
      </w:r>
      <w:bookmarkEnd w:id="26"/>
    </w:p>
    <w:p w14:paraId="4C8117E3" w14:textId="77777777" w:rsidR="00BC48DE" w:rsidRPr="00BC48DE" w:rsidRDefault="00BC48DE" w:rsidP="00BC48DE">
      <w:pPr>
        <w:ind w:firstLineChars="200" w:firstLine="480"/>
      </w:pPr>
      <w:r>
        <w:rPr>
          <w:rFonts w:hint="eastAsia"/>
        </w:rPr>
        <w:t>（</w:t>
      </w:r>
      <w:r>
        <w:rPr>
          <w:rFonts w:hint="eastAsia"/>
        </w:rPr>
        <w:t>1</w:t>
      </w:r>
      <w:r>
        <w:rPr>
          <w:rFonts w:hint="eastAsia"/>
        </w:rPr>
        <w:t>）联美控股</w:t>
      </w:r>
    </w:p>
    <w:p w14:paraId="50F00888" w14:textId="69D68E9E" w:rsidR="007E489A" w:rsidRDefault="007E489A" w:rsidP="007E489A">
      <w:pPr>
        <w:ind w:firstLineChars="200" w:firstLine="480"/>
        <w:jc w:val="both"/>
      </w:pPr>
      <w:r>
        <w:rPr>
          <w:rFonts w:hint="eastAsia"/>
        </w:rPr>
        <w:t>城市供热不仅涉及城市居民冬季采暖基本保障，而且是城市能源规划、环境建设中的重大战略问题。我国传统供暖方式通过燃烧化石能源产生大量烟尘和污染物，给大气治理工作造成沉重压力。同时，一些供热系统较为陈旧，对环境造成不良影响。节能环</w:t>
      </w:r>
      <w:r>
        <w:rPr>
          <w:rFonts w:hint="eastAsia"/>
        </w:rPr>
        <w:lastRenderedPageBreak/>
        <w:t>保已成为供热行业发展的必然趋势。具体而言，节能环保趋势主要体现在：</w:t>
      </w:r>
    </w:p>
    <w:p w14:paraId="10172D31" w14:textId="77777777" w:rsidR="007E489A" w:rsidRDefault="007E489A" w:rsidP="007E489A">
      <w:pPr>
        <w:ind w:firstLineChars="200" w:firstLine="480"/>
        <w:jc w:val="both"/>
      </w:pPr>
      <w:r>
        <w:rPr>
          <w:rFonts w:hint="eastAsia"/>
        </w:rPr>
        <w:t>能源结构方面，绿色低碳智能化是发展方向，未来我国城市供热将逐渐改变以煤炭为主要热源的现状，天然气等清洁能源使用比例将逐渐提升，新技术和能源、环保相结合，实现能源结构的优化。</w:t>
      </w:r>
    </w:p>
    <w:p w14:paraId="7972399F" w14:textId="264ABC1B" w:rsidR="004B375B" w:rsidRDefault="007E489A" w:rsidP="007E489A">
      <w:pPr>
        <w:ind w:firstLineChars="200" w:firstLine="480"/>
        <w:jc w:val="both"/>
      </w:pPr>
      <w:r>
        <w:rPr>
          <w:rFonts w:hint="eastAsia"/>
        </w:rPr>
        <w:t>技术开发方面，在节能环保时代，节能技术占优的企业赢得了更多商机。目前，国内供热企业在研发方面不断加大投入，力推节能新产品、新技术、新材料、新工艺等，围绕节能、环保打造企业核心竞争力。</w:t>
      </w:r>
    </w:p>
    <w:p w14:paraId="17FACA7F" w14:textId="4A6E4A19" w:rsidR="00903D14" w:rsidRDefault="00C62EB2" w:rsidP="005404DE">
      <w:pPr>
        <w:ind w:firstLineChars="200" w:firstLine="480"/>
        <w:jc w:val="both"/>
      </w:pPr>
      <w:r>
        <w:rPr>
          <w:rFonts w:hint="eastAsia"/>
        </w:rPr>
        <w:t>行业</w:t>
      </w:r>
      <w:r w:rsidR="007E489A">
        <w:rPr>
          <w:rFonts w:hint="eastAsia"/>
        </w:rPr>
        <w:t>发展有利因素</w:t>
      </w:r>
      <w:r w:rsidR="005404DE">
        <w:rPr>
          <w:rFonts w:hint="eastAsia"/>
        </w:rPr>
        <w:t>：伴随我国经济的快速发展和城镇化水平的不断提升，城市新增供热市场除了房地产新开发项目之外，还有大量逐步具备集中供热条件的中小规模县城市场。目前我国仅在北方各省的主要城镇建有集中供热系统，且覆盖率还有提升空间城镇化所带来的需求中，有着庞大的用热需求。</w:t>
      </w:r>
    </w:p>
    <w:p w14:paraId="041D6AF7" w14:textId="55E78211" w:rsidR="005404DE" w:rsidRDefault="005404DE" w:rsidP="005404DE">
      <w:pPr>
        <w:ind w:firstLineChars="200" w:firstLine="480"/>
        <w:jc w:val="both"/>
      </w:pPr>
      <w:r>
        <w:rPr>
          <w:rFonts w:hint="eastAsia"/>
        </w:rPr>
        <w:t>清洁能源供热前景较好。国务院《关于加快培育和发展战略性新兴产业的决定》提出要大力发展节能环保、新能源等战略性新兴产业，开发推广高效节能技术装备及产品、积极推进煤炭清洁利用。这些政策和要求有利于供热企业应用多种新能源，实现相互补充、相互替代，提高供热保障度和供热安全性</w:t>
      </w:r>
      <w:r>
        <w:rPr>
          <w:rFonts w:hint="eastAsia"/>
        </w:rPr>
        <w:t>;</w:t>
      </w:r>
      <w:r>
        <w:rPr>
          <w:rFonts w:hint="eastAsia"/>
        </w:rPr>
        <w:t>有利于供热企业推广应用高效节能新技术、新材料、新工艺和新模式，顺利实现节能减排目标；有利于供热企业研发、生产和销售具备提高能源利用效率、减少供热损耗、降低污染排放等特性的热力设备</w:t>
      </w:r>
    </w:p>
    <w:p w14:paraId="4A70F4B3" w14:textId="7C5DF2BF" w:rsidR="007E489A" w:rsidRDefault="00C62EB2" w:rsidP="00903D14">
      <w:pPr>
        <w:ind w:firstLineChars="200" w:firstLine="480"/>
        <w:jc w:val="both"/>
      </w:pPr>
      <w:r w:rsidRPr="009E2C21">
        <w:rPr>
          <w:rFonts w:hint="eastAsia"/>
        </w:rPr>
        <w:t>行业发展</w:t>
      </w:r>
      <w:r w:rsidR="007E489A" w:rsidRPr="009E2C21">
        <w:rPr>
          <w:rFonts w:hint="eastAsia"/>
        </w:rPr>
        <w:t>不利因素</w:t>
      </w:r>
      <w:r w:rsidR="005404DE" w:rsidRPr="009E2C21">
        <w:rPr>
          <w:rFonts w:hint="eastAsia"/>
        </w:rPr>
        <w:t>：</w:t>
      </w:r>
      <w:r w:rsidR="00976DE0">
        <w:rPr>
          <w:rFonts w:hint="eastAsia"/>
        </w:rPr>
        <w:t>完善的</w:t>
      </w:r>
      <w:r w:rsidR="00976DE0" w:rsidRPr="00976DE0">
        <w:rPr>
          <w:rFonts w:hint="eastAsia"/>
        </w:rPr>
        <w:t>市场化机制尚未建立，主要依赖政府直接投入</w:t>
      </w:r>
      <w:r w:rsidR="00976DE0">
        <w:rPr>
          <w:rFonts w:hint="eastAsia"/>
        </w:rPr>
        <w:t>或补贴</w:t>
      </w:r>
      <w:r w:rsidR="00976DE0" w:rsidRPr="00976DE0">
        <w:rPr>
          <w:rFonts w:hint="eastAsia"/>
        </w:rPr>
        <w:t>，这就导致清洁供热项目盈利水平较低，市场积极性不高。从清洁取暖试点城市情况看，即使存在补贴，其</w:t>
      </w:r>
      <w:r w:rsidR="00976DE0">
        <w:rPr>
          <w:rFonts w:hint="eastAsia"/>
        </w:rPr>
        <w:t>成本</w:t>
      </w:r>
      <w:r w:rsidR="00976DE0" w:rsidRPr="00976DE0">
        <w:rPr>
          <w:rFonts w:hint="eastAsia"/>
        </w:rPr>
        <w:t>费用仍然比传统散煤取暖方式高。</w:t>
      </w:r>
      <w:r w:rsidR="00976DE0">
        <w:rPr>
          <w:rFonts w:hint="eastAsia"/>
        </w:rPr>
        <w:t>未来</w:t>
      </w:r>
      <w:r w:rsidR="00976DE0" w:rsidRPr="00976DE0">
        <w:rPr>
          <w:rFonts w:hint="eastAsia"/>
        </w:rPr>
        <w:t>如果清洁取暖补贴逐步取消</w:t>
      </w:r>
      <w:r w:rsidR="00976DE0">
        <w:rPr>
          <w:rFonts w:hint="eastAsia"/>
        </w:rPr>
        <w:t>，该细分行业盈利空间将进一步压缩。</w:t>
      </w:r>
    </w:p>
    <w:p w14:paraId="2584EDAE" w14:textId="77777777" w:rsidR="00BC48DE" w:rsidRDefault="00BC48DE" w:rsidP="00BC48DE">
      <w:pPr>
        <w:ind w:firstLineChars="200" w:firstLine="480"/>
      </w:pPr>
      <w:r>
        <w:rPr>
          <w:rFonts w:hint="eastAsia"/>
        </w:rPr>
        <w:t>（</w:t>
      </w:r>
      <w:r>
        <w:rPr>
          <w:rFonts w:hint="eastAsia"/>
        </w:rPr>
        <w:t>2</w:t>
      </w:r>
      <w:r>
        <w:rPr>
          <w:rFonts w:hint="eastAsia"/>
        </w:rPr>
        <w:t>）兆讯传媒</w:t>
      </w:r>
    </w:p>
    <w:p w14:paraId="551319A7" w14:textId="77777777" w:rsidR="00B05815" w:rsidRDefault="00AB0B01" w:rsidP="00944916">
      <w:pPr>
        <w:ind w:firstLineChars="200" w:firstLine="480"/>
        <w:jc w:val="both"/>
      </w:pPr>
      <w:r>
        <w:rPr>
          <w:rFonts w:hint="eastAsia"/>
        </w:rPr>
        <w:t>广告行业与宏观经济关联程度较高，伴随我国经济持续稳定增长，广告行业市场规模将稳健增长。据国家市场监督管理总局数据，我国广告市场规模由</w:t>
      </w:r>
      <w:r>
        <w:rPr>
          <w:rFonts w:hint="eastAsia"/>
        </w:rPr>
        <w:t>2014</w:t>
      </w:r>
      <w:r>
        <w:rPr>
          <w:rFonts w:hint="eastAsia"/>
        </w:rPr>
        <w:t>年的</w:t>
      </w:r>
      <w:r>
        <w:rPr>
          <w:rFonts w:hint="eastAsia"/>
        </w:rPr>
        <w:t>5606</w:t>
      </w:r>
      <w:r>
        <w:rPr>
          <w:rFonts w:hint="eastAsia"/>
        </w:rPr>
        <w:t>亿元，</w:t>
      </w:r>
      <w:r>
        <w:rPr>
          <w:rFonts w:hint="eastAsia"/>
        </w:rPr>
        <w:t>.</w:t>
      </w:r>
      <w:r>
        <w:rPr>
          <w:rFonts w:hint="eastAsia"/>
        </w:rPr>
        <w:t>增长至</w:t>
      </w:r>
      <w:r>
        <w:rPr>
          <w:rFonts w:hint="eastAsia"/>
        </w:rPr>
        <w:t>2020</w:t>
      </w:r>
      <w:r>
        <w:rPr>
          <w:rFonts w:hint="eastAsia"/>
        </w:rPr>
        <w:t>年的</w:t>
      </w:r>
      <w:r>
        <w:rPr>
          <w:rFonts w:hint="eastAsia"/>
        </w:rPr>
        <w:t>9144</w:t>
      </w:r>
      <w:r>
        <w:rPr>
          <w:rFonts w:hint="eastAsia"/>
        </w:rPr>
        <w:t>亿元，</w:t>
      </w:r>
      <w:r w:rsidRPr="00AB0B01">
        <w:rPr>
          <w:rFonts w:hint="eastAsia"/>
        </w:rPr>
        <w:t>年均增长率</w:t>
      </w:r>
      <w:r>
        <w:rPr>
          <w:rFonts w:hint="eastAsia"/>
        </w:rPr>
        <w:t>8.5%</w:t>
      </w:r>
      <w:r>
        <w:rPr>
          <w:rFonts w:hint="eastAsia"/>
        </w:rPr>
        <w:t>。根据《中国传媒产业发展报告</w:t>
      </w:r>
      <w:r>
        <w:rPr>
          <w:rFonts w:hint="eastAsia"/>
        </w:rPr>
        <w:t>(2019)</w:t>
      </w:r>
      <w:r>
        <w:rPr>
          <w:rFonts w:hint="eastAsia"/>
        </w:rPr>
        <w:t>》，发达国家的广告营业额占其</w:t>
      </w:r>
      <w:r>
        <w:rPr>
          <w:rFonts w:hint="eastAsia"/>
        </w:rPr>
        <w:t>GDP</w:t>
      </w:r>
      <w:r>
        <w:rPr>
          <w:rFonts w:hint="eastAsia"/>
        </w:rPr>
        <w:t>的比重约为</w:t>
      </w:r>
      <w:r>
        <w:rPr>
          <w:rFonts w:hint="eastAsia"/>
        </w:rPr>
        <w:t>2%</w:t>
      </w:r>
      <w:r>
        <w:rPr>
          <w:rFonts w:hint="eastAsia"/>
        </w:rPr>
        <w:t>左右，其中美国为</w:t>
      </w:r>
      <w:r>
        <w:rPr>
          <w:rFonts w:hint="eastAsia"/>
        </w:rPr>
        <w:t>2.5%</w:t>
      </w:r>
      <w:r>
        <w:rPr>
          <w:rFonts w:hint="eastAsia"/>
        </w:rPr>
        <w:t>，日本为</w:t>
      </w:r>
      <w:r>
        <w:rPr>
          <w:rFonts w:hint="eastAsia"/>
        </w:rPr>
        <w:t>1.6%</w:t>
      </w:r>
      <w:r>
        <w:rPr>
          <w:rFonts w:hint="eastAsia"/>
        </w:rPr>
        <w:t>。而我国目前</w:t>
      </w:r>
      <w:r>
        <w:rPr>
          <w:rFonts w:hint="eastAsia"/>
        </w:rPr>
        <w:t>GDP</w:t>
      </w:r>
      <w:r>
        <w:rPr>
          <w:rFonts w:hint="eastAsia"/>
        </w:rPr>
        <w:t>占比仍在</w:t>
      </w:r>
      <w:r>
        <w:rPr>
          <w:rFonts w:hint="eastAsia"/>
        </w:rPr>
        <w:t>1%</w:t>
      </w:r>
      <w:r>
        <w:rPr>
          <w:rFonts w:hint="eastAsia"/>
        </w:rPr>
        <w:t>以下，与发达国家相比有较大差距，随着经济发展以及广告行业的不断规范和完善，我国广告行业的市场规模以及</w:t>
      </w:r>
      <w:r>
        <w:rPr>
          <w:rFonts w:hint="eastAsia"/>
        </w:rPr>
        <w:t>GDP</w:t>
      </w:r>
      <w:r>
        <w:rPr>
          <w:rFonts w:hint="eastAsia"/>
        </w:rPr>
        <w:t>占比有望</w:t>
      </w:r>
      <w:r>
        <w:rPr>
          <w:rFonts w:hint="eastAsia"/>
        </w:rPr>
        <w:lastRenderedPageBreak/>
        <w:t>持续提升。</w:t>
      </w:r>
    </w:p>
    <w:p w14:paraId="555BD65A" w14:textId="03830994" w:rsidR="009B078C" w:rsidRDefault="00AB0B01" w:rsidP="00944916">
      <w:pPr>
        <w:ind w:firstLineChars="200" w:firstLine="480"/>
        <w:jc w:val="both"/>
      </w:pPr>
      <w:r>
        <w:rPr>
          <w:rFonts w:hint="eastAsia"/>
        </w:rPr>
        <w:t>高铁数字媒体广告因其特有场景，相比于其他广告形式具有特有优势：</w:t>
      </w:r>
      <w:r w:rsidR="00944916">
        <w:rPr>
          <w:rFonts w:hint="eastAsia"/>
        </w:rPr>
        <w:t>我国高度重视高铁发展，覆盖面有较大提升空间。根据《“十四五”现代综合交通运输体系发展规划》，</w:t>
      </w:r>
      <w:r w:rsidR="00944916">
        <w:rPr>
          <w:rFonts w:hint="eastAsia"/>
        </w:rPr>
        <w:t>2025</w:t>
      </w:r>
      <w:r w:rsidR="00944916">
        <w:rPr>
          <w:rFonts w:hint="eastAsia"/>
        </w:rPr>
        <w:t>年，全国铁路营业里程预计达到</w:t>
      </w:r>
      <w:r w:rsidR="00944916">
        <w:rPr>
          <w:rFonts w:hint="eastAsia"/>
        </w:rPr>
        <w:t>16.5</w:t>
      </w:r>
      <w:r w:rsidR="00944916">
        <w:rPr>
          <w:rFonts w:hint="eastAsia"/>
        </w:rPr>
        <w:t>万公里，其中高速铁路</w:t>
      </w:r>
      <w:r w:rsidR="00944916">
        <w:rPr>
          <w:rFonts w:hint="eastAsia"/>
        </w:rPr>
        <w:t>5</w:t>
      </w:r>
      <w:r w:rsidR="00944916">
        <w:rPr>
          <w:rFonts w:hint="eastAsia"/>
        </w:rPr>
        <w:t>万公里。根据《国家综合立体交通网规划纲要》，</w:t>
      </w:r>
      <w:r w:rsidR="00944916">
        <w:rPr>
          <w:rFonts w:hint="eastAsia"/>
        </w:rPr>
        <w:t>2035</w:t>
      </w:r>
      <w:r w:rsidR="00944916">
        <w:rPr>
          <w:rFonts w:hint="eastAsia"/>
        </w:rPr>
        <w:t>年全国铁路营业</w:t>
      </w:r>
      <w:r w:rsidR="00944916">
        <w:rPr>
          <w:rFonts w:hint="eastAsia"/>
        </w:rPr>
        <w:t>.</w:t>
      </w:r>
      <w:r w:rsidR="00944916">
        <w:rPr>
          <w:rFonts w:hint="eastAsia"/>
        </w:rPr>
        <w:t>里程预计达到</w:t>
      </w:r>
      <w:r w:rsidR="00944916">
        <w:rPr>
          <w:rFonts w:hint="eastAsia"/>
        </w:rPr>
        <w:t>20</w:t>
      </w:r>
      <w:r w:rsidR="00944916">
        <w:rPr>
          <w:rFonts w:hint="eastAsia"/>
        </w:rPr>
        <w:t>万公里，其中高速铁路</w:t>
      </w:r>
      <w:r w:rsidR="00944916">
        <w:rPr>
          <w:rFonts w:hint="eastAsia"/>
        </w:rPr>
        <w:t>7</w:t>
      </w:r>
      <w:r w:rsidR="00944916">
        <w:rPr>
          <w:rFonts w:hint="eastAsia"/>
        </w:rPr>
        <w:t>万公里，相较于</w:t>
      </w:r>
      <w:r w:rsidR="00944916">
        <w:rPr>
          <w:rFonts w:hint="eastAsia"/>
        </w:rPr>
        <w:t>2021</w:t>
      </w:r>
      <w:r w:rsidR="00944916">
        <w:rPr>
          <w:rFonts w:hint="eastAsia"/>
        </w:rPr>
        <w:t>年</w:t>
      </w:r>
      <w:r w:rsidR="00944916">
        <w:rPr>
          <w:rFonts w:hint="eastAsia"/>
        </w:rPr>
        <w:t>4</w:t>
      </w:r>
      <w:r w:rsidR="00944916">
        <w:rPr>
          <w:rFonts w:hint="eastAsia"/>
        </w:rPr>
        <w:t>万公里水平仍有较大提升空间。</w:t>
      </w:r>
      <w:r>
        <w:t xml:space="preserve"> </w:t>
      </w:r>
    </w:p>
    <w:p w14:paraId="2AE2670B" w14:textId="77777777" w:rsidR="007E489A" w:rsidRPr="007E489A" w:rsidRDefault="007E489A" w:rsidP="00903D14">
      <w:pPr>
        <w:ind w:firstLineChars="200" w:firstLine="480"/>
        <w:jc w:val="both"/>
      </w:pPr>
    </w:p>
    <w:p w14:paraId="70E4A9A3" w14:textId="5C7733F9" w:rsidR="000E7C60" w:rsidRDefault="000E7C60" w:rsidP="004B375B">
      <w:pPr>
        <w:pStyle w:val="1"/>
        <w:spacing w:before="163" w:after="163"/>
      </w:pPr>
      <w:bookmarkStart w:id="27" w:name="_Toc128816502"/>
      <w:r>
        <w:t>2.3</w:t>
      </w:r>
      <w:r w:rsidR="00DC5FA5">
        <w:rPr>
          <w:rFonts w:hint="eastAsia"/>
        </w:rPr>
        <w:t>案例</w:t>
      </w:r>
      <w:r w:rsidR="001A23D0">
        <w:rPr>
          <w:rFonts w:hint="eastAsia"/>
        </w:rPr>
        <w:t>回顾</w:t>
      </w:r>
      <w:bookmarkEnd w:id="27"/>
    </w:p>
    <w:p w14:paraId="6411CCDE" w14:textId="0ECCB574" w:rsidR="00DB6032" w:rsidRDefault="00DB6032" w:rsidP="00DB6032">
      <w:pPr>
        <w:pStyle w:val="2"/>
        <w:spacing w:before="163" w:after="163"/>
      </w:pPr>
      <w:bookmarkStart w:id="28" w:name="_Toc128816503"/>
      <w:r>
        <w:rPr>
          <w:rFonts w:hint="eastAsia"/>
        </w:rPr>
        <w:t>2</w:t>
      </w:r>
      <w:r>
        <w:t>.3.1</w:t>
      </w:r>
      <w:r>
        <w:rPr>
          <w:rFonts w:hint="eastAsia"/>
        </w:rPr>
        <w:t>兆讯传媒上市</w:t>
      </w:r>
      <w:r w:rsidR="00BD15B8">
        <w:rPr>
          <w:rFonts w:hint="eastAsia"/>
        </w:rPr>
        <w:t>历史</w:t>
      </w:r>
      <w:r w:rsidR="00834256">
        <w:rPr>
          <w:rFonts w:hint="eastAsia"/>
        </w:rPr>
        <w:t>波折</w:t>
      </w:r>
      <w:bookmarkEnd w:id="28"/>
    </w:p>
    <w:p w14:paraId="36DF45C6" w14:textId="25DBC2BF" w:rsidR="00EA69F6" w:rsidRDefault="00B93F41" w:rsidP="001478E7">
      <w:pPr>
        <w:ind w:firstLineChars="200" w:firstLine="480"/>
        <w:jc w:val="both"/>
      </w:pPr>
      <w:r>
        <w:rPr>
          <w:rFonts w:hint="eastAsia"/>
        </w:rPr>
        <w:t>兆讯传媒早在成立初期就有上市传闻。</w:t>
      </w:r>
      <w:r w:rsidRPr="00B93F41">
        <w:rPr>
          <w:rFonts w:hint="eastAsia"/>
        </w:rPr>
        <w:t>兆讯传媒成立</w:t>
      </w:r>
      <w:r>
        <w:rPr>
          <w:rFonts w:hint="eastAsia"/>
        </w:rPr>
        <w:t>的</w:t>
      </w:r>
      <w:r w:rsidRPr="00B93F41">
        <w:rPr>
          <w:rFonts w:hint="eastAsia"/>
        </w:rPr>
        <w:t>2007</w:t>
      </w:r>
      <w:r w:rsidRPr="00B93F41">
        <w:rPr>
          <w:rFonts w:hint="eastAsia"/>
        </w:rPr>
        <w:t>年</w:t>
      </w:r>
      <w:r>
        <w:rPr>
          <w:rFonts w:hint="eastAsia"/>
        </w:rPr>
        <w:t>正是当时海外上市的热潮。</w:t>
      </w:r>
      <w:r w:rsidR="00363FB1">
        <w:rPr>
          <w:rFonts w:hint="eastAsia"/>
        </w:rPr>
        <w:t>在当时的环境下，创富“神话”</w:t>
      </w:r>
      <w:r w:rsidR="00363FB1" w:rsidRPr="00363FB1">
        <w:rPr>
          <w:rFonts w:hint="eastAsia"/>
        </w:rPr>
        <w:t>随着民营企业的海外上市不断被刷新</w:t>
      </w:r>
      <w:r w:rsidR="00363FB1">
        <w:rPr>
          <w:rFonts w:hint="eastAsia"/>
        </w:rPr>
        <w:t>：</w:t>
      </w:r>
      <w:r w:rsidR="00363FB1" w:rsidRPr="00363FB1">
        <w:rPr>
          <w:rFonts w:hint="eastAsia"/>
        </w:rPr>
        <w:t>2007</w:t>
      </w:r>
      <w:r w:rsidR="00363FB1">
        <w:rPr>
          <w:rFonts w:hint="eastAsia"/>
        </w:rPr>
        <w:t>年</w:t>
      </w:r>
      <w:r w:rsidR="00363FB1" w:rsidRPr="00363FB1">
        <w:rPr>
          <w:rFonts w:hint="eastAsia"/>
        </w:rPr>
        <w:t>“胡润百富榜”中，</w:t>
      </w:r>
      <w:r w:rsidR="00363FB1">
        <w:rPr>
          <w:rFonts w:hint="eastAsia"/>
        </w:rPr>
        <w:t>来自</w:t>
      </w:r>
      <w:r w:rsidR="00363FB1" w:rsidRPr="00363FB1">
        <w:rPr>
          <w:rFonts w:hint="eastAsia"/>
        </w:rPr>
        <w:t>碧桂园集团</w:t>
      </w:r>
      <w:r w:rsidR="001478E7">
        <w:rPr>
          <w:rFonts w:hint="eastAsia"/>
        </w:rPr>
        <w:t>的</w:t>
      </w:r>
      <w:r w:rsidR="00363FB1" w:rsidRPr="00363FB1">
        <w:rPr>
          <w:rFonts w:hint="eastAsia"/>
        </w:rPr>
        <w:t>杨惠妍</w:t>
      </w:r>
      <w:r w:rsidR="001478E7" w:rsidRPr="00363FB1">
        <w:rPr>
          <w:rFonts w:hint="eastAsia"/>
        </w:rPr>
        <w:t>年仅</w:t>
      </w:r>
      <w:r w:rsidR="001478E7" w:rsidRPr="00363FB1">
        <w:rPr>
          <w:rFonts w:hint="eastAsia"/>
        </w:rPr>
        <w:t>26</w:t>
      </w:r>
      <w:r w:rsidR="001478E7" w:rsidRPr="00363FB1">
        <w:rPr>
          <w:rFonts w:hint="eastAsia"/>
        </w:rPr>
        <w:t>岁</w:t>
      </w:r>
      <w:r w:rsidR="001478E7">
        <w:rPr>
          <w:rFonts w:hint="eastAsia"/>
        </w:rPr>
        <w:t>，依靠海外上市</w:t>
      </w:r>
      <w:r w:rsidR="00363FB1" w:rsidRPr="00363FB1">
        <w:rPr>
          <w:rFonts w:hint="eastAsia"/>
        </w:rPr>
        <w:t>拥有</w:t>
      </w:r>
      <w:r w:rsidR="00363FB1" w:rsidRPr="00363FB1">
        <w:rPr>
          <w:rFonts w:hint="eastAsia"/>
        </w:rPr>
        <w:t>1300</w:t>
      </w:r>
      <w:r w:rsidR="00363FB1" w:rsidRPr="00363FB1">
        <w:rPr>
          <w:rFonts w:hint="eastAsia"/>
        </w:rPr>
        <w:t>亿元人民币的</w:t>
      </w:r>
      <w:r w:rsidR="00363FB1">
        <w:rPr>
          <w:rFonts w:hint="eastAsia"/>
        </w:rPr>
        <w:t>资产</w:t>
      </w:r>
      <w:r w:rsidR="001478E7">
        <w:rPr>
          <w:rFonts w:hint="eastAsia"/>
        </w:rPr>
        <w:t>。随着一个又一个</w:t>
      </w:r>
      <w:r w:rsidR="001478E7" w:rsidRPr="001478E7">
        <w:rPr>
          <w:rFonts w:hint="eastAsia"/>
        </w:rPr>
        <w:t>巨额财富</w:t>
      </w:r>
      <w:r w:rsidR="001478E7">
        <w:rPr>
          <w:rFonts w:hint="eastAsia"/>
        </w:rPr>
        <w:t>的“神话”，</w:t>
      </w:r>
      <w:r w:rsidR="00363FB1" w:rsidRPr="00363FB1">
        <w:rPr>
          <w:rFonts w:hint="eastAsia"/>
        </w:rPr>
        <w:t>中国企业海外上市的热潮</w:t>
      </w:r>
      <w:r w:rsidR="00363FB1">
        <w:rPr>
          <w:rFonts w:hint="eastAsia"/>
        </w:rPr>
        <w:t>不断</w:t>
      </w:r>
      <w:r w:rsidR="00363FB1" w:rsidRPr="00363FB1">
        <w:rPr>
          <w:rFonts w:hint="eastAsia"/>
        </w:rPr>
        <w:t>升温，其中上市目的地也涵盖了香港联交所、新加坡交易所、伦敦证券交易所、纽约纳斯达克交易所等海外主要资本市场</w:t>
      </w:r>
      <w:r w:rsidR="00363FB1">
        <w:rPr>
          <w:rFonts w:hint="eastAsia"/>
        </w:rPr>
        <w:t>。</w:t>
      </w:r>
      <w:r>
        <w:rPr>
          <w:rFonts w:hint="eastAsia"/>
        </w:rPr>
        <w:t>2</w:t>
      </w:r>
      <w:r>
        <w:t>015</w:t>
      </w:r>
      <w:r>
        <w:rPr>
          <w:rFonts w:hint="eastAsia"/>
        </w:rPr>
        <w:t>年</w:t>
      </w:r>
      <w:r>
        <w:rPr>
          <w:rFonts w:hint="eastAsia"/>
        </w:rPr>
        <w:t>7</w:t>
      </w:r>
      <w:r>
        <w:rPr>
          <w:rFonts w:hint="eastAsia"/>
        </w:rPr>
        <w:t>月</w:t>
      </w:r>
      <w:r w:rsidRPr="00B93F41">
        <w:rPr>
          <w:rFonts w:hint="eastAsia"/>
        </w:rPr>
        <w:t>分众传媒登陆美国证券市场，并成功募集到</w:t>
      </w:r>
      <w:r w:rsidRPr="00B93F41">
        <w:rPr>
          <w:rFonts w:hint="eastAsia"/>
        </w:rPr>
        <w:t>1</w:t>
      </w:r>
      <w:r w:rsidR="004A3EE5">
        <w:rPr>
          <w:rFonts w:cs="Times New Roman" w:hint="eastAsia"/>
        </w:rPr>
        <w:t>.</w:t>
      </w:r>
      <w:r w:rsidRPr="00B93F41">
        <w:rPr>
          <w:rFonts w:hint="eastAsia"/>
        </w:rPr>
        <w:t>717</w:t>
      </w:r>
      <w:r w:rsidRPr="00B93F41">
        <w:rPr>
          <w:rFonts w:hint="eastAsia"/>
        </w:rPr>
        <w:t>亿美元</w:t>
      </w:r>
      <w:r>
        <w:rPr>
          <w:rFonts w:hint="eastAsia"/>
        </w:rPr>
        <w:t>，</w:t>
      </w:r>
      <w:r w:rsidRPr="00B93F41">
        <w:rPr>
          <w:rFonts w:hint="eastAsia"/>
        </w:rPr>
        <w:t>成为首家在海外上市的中国广告传媒股</w:t>
      </w:r>
      <w:r>
        <w:rPr>
          <w:rFonts w:hint="eastAsia"/>
        </w:rPr>
        <w:t>，</w:t>
      </w:r>
      <w:r w:rsidR="00217A90">
        <w:rPr>
          <w:rFonts w:hint="eastAsia"/>
        </w:rPr>
        <w:t>一时间海外上市成为众多</w:t>
      </w:r>
      <w:r w:rsidR="000C052E">
        <w:rPr>
          <w:rFonts w:hint="eastAsia"/>
        </w:rPr>
        <w:t>传媒公司在</w:t>
      </w:r>
      <w:r w:rsidR="00217A90">
        <w:rPr>
          <w:rFonts w:hint="eastAsia"/>
        </w:rPr>
        <w:t>资本市场运作目标</w:t>
      </w:r>
      <w:r>
        <w:rPr>
          <w:rFonts w:hint="eastAsia"/>
        </w:rPr>
        <w:t>。兆讯传媒成立后不久</w:t>
      </w:r>
      <w:r w:rsidRPr="00B93F41">
        <w:rPr>
          <w:rFonts w:hint="eastAsia"/>
        </w:rPr>
        <w:t>就开始筹划上市之路。时任</w:t>
      </w:r>
      <w:r w:rsidR="0043018C">
        <w:rPr>
          <w:rFonts w:hint="eastAsia"/>
        </w:rPr>
        <w:t>公司负责人</w:t>
      </w:r>
      <w:r w:rsidRPr="00B93F41">
        <w:rPr>
          <w:rFonts w:hint="eastAsia"/>
        </w:rPr>
        <w:t>程开训曾</w:t>
      </w:r>
      <w:r w:rsidR="0043018C">
        <w:rPr>
          <w:rFonts w:hint="eastAsia"/>
        </w:rPr>
        <w:t>表示</w:t>
      </w:r>
      <w:r w:rsidRPr="00B93F41">
        <w:rPr>
          <w:rFonts w:hint="eastAsia"/>
        </w:rPr>
        <w:t>，兆讯传媒计划</w:t>
      </w:r>
      <w:r w:rsidRPr="00B93F41">
        <w:rPr>
          <w:rFonts w:hint="eastAsia"/>
        </w:rPr>
        <w:t>2009</w:t>
      </w:r>
      <w:r w:rsidRPr="00B93F41">
        <w:rPr>
          <w:rFonts w:hint="eastAsia"/>
        </w:rPr>
        <w:t>年在海外上市</w:t>
      </w:r>
      <w:r w:rsidR="00EA69F6">
        <w:rPr>
          <w:rFonts w:hint="eastAsia"/>
        </w:rPr>
        <w:t>。虽然</w:t>
      </w:r>
      <w:r w:rsidR="0008558D">
        <w:rPr>
          <w:rFonts w:hint="eastAsia"/>
        </w:rPr>
        <w:t>兆讯传媒的海外上市之路最后不了了之</w:t>
      </w:r>
      <w:r w:rsidR="00EA69F6">
        <w:rPr>
          <w:rFonts w:hint="eastAsia"/>
        </w:rPr>
        <w:t>，但兆讯传媒始终心怀“上市梦”</w:t>
      </w:r>
      <w:r w:rsidRPr="00B93F41">
        <w:rPr>
          <w:rFonts w:hint="eastAsia"/>
        </w:rPr>
        <w:t>。</w:t>
      </w:r>
    </w:p>
    <w:p w14:paraId="51288FDC" w14:textId="68ED32BE" w:rsidR="0008558D" w:rsidRDefault="0008558D" w:rsidP="001478E7">
      <w:pPr>
        <w:ind w:firstLineChars="200" w:firstLine="480"/>
        <w:jc w:val="both"/>
      </w:pPr>
      <w:r w:rsidRPr="0008558D">
        <w:rPr>
          <w:rFonts w:hint="eastAsia"/>
        </w:rPr>
        <w:t>2012</w:t>
      </w:r>
      <w:r w:rsidRPr="0008558D">
        <w:rPr>
          <w:rFonts w:hint="eastAsia"/>
        </w:rPr>
        <w:t>年</w:t>
      </w:r>
      <w:r w:rsidR="00510C2D">
        <w:t>3</w:t>
      </w:r>
      <w:r w:rsidRPr="0008558D">
        <w:rPr>
          <w:rFonts w:hint="eastAsia"/>
        </w:rPr>
        <w:t>月，兆讯传媒</w:t>
      </w:r>
      <w:r w:rsidR="00510C2D">
        <w:rPr>
          <w:rFonts w:hint="eastAsia"/>
        </w:rPr>
        <w:t>进行</w:t>
      </w:r>
      <w:r w:rsidR="00510C2D" w:rsidRPr="00510C2D">
        <w:rPr>
          <w:rFonts w:hint="eastAsia"/>
        </w:rPr>
        <w:t>首次公开发行申请</w:t>
      </w:r>
      <w:r w:rsidRPr="0008558D">
        <w:rPr>
          <w:rFonts w:hint="eastAsia"/>
        </w:rPr>
        <w:t>，但在</w:t>
      </w:r>
      <w:r w:rsidRPr="0008558D">
        <w:rPr>
          <w:rFonts w:hint="eastAsia"/>
        </w:rPr>
        <w:t>2013</w:t>
      </w:r>
      <w:r w:rsidRPr="0008558D">
        <w:rPr>
          <w:rFonts w:hint="eastAsia"/>
        </w:rPr>
        <w:t>年</w:t>
      </w:r>
      <w:r w:rsidR="00510C2D">
        <w:t>5</w:t>
      </w:r>
      <w:r w:rsidRPr="0008558D">
        <w:rPr>
          <w:rFonts w:hint="eastAsia"/>
        </w:rPr>
        <w:t>月</w:t>
      </w:r>
      <w:r w:rsidR="00510C2D">
        <w:rPr>
          <w:rFonts w:hint="eastAsia"/>
        </w:rPr>
        <w:t>撤回申请</w:t>
      </w:r>
      <w:r w:rsidRPr="0008558D">
        <w:rPr>
          <w:rFonts w:hint="eastAsia"/>
        </w:rPr>
        <w:t>。</w:t>
      </w:r>
      <w:r w:rsidR="00A645E5">
        <w:rPr>
          <w:rFonts w:hint="eastAsia"/>
        </w:rPr>
        <w:t>原因是</w:t>
      </w:r>
      <w:r w:rsidR="00A645E5" w:rsidRPr="00A645E5">
        <w:rPr>
          <w:rFonts w:hint="eastAsia"/>
        </w:rPr>
        <w:t>兆讯传媒</w:t>
      </w:r>
      <w:r w:rsidR="00A645E5">
        <w:rPr>
          <w:rFonts w:hint="eastAsia"/>
        </w:rPr>
        <w:t>在</w:t>
      </w:r>
      <w:r w:rsidR="00A645E5" w:rsidRPr="00A645E5">
        <w:rPr>
          <w:rFonts w:hint="eastAsia"/>
        </w:rPr>
        <w:t>2012</w:t>
      </w:r>
      <w:r w:rsidR="00A645E5" w:rsidRPr="00A645E5">
        <w:rPr>
          <w:rFonts w:hint="eastAsia"/>
        </w:rPr>
        <w:t>年</w:t>
      </w:r>
      <w:r w:rsidR="00A645E5" w:rsidRPr="00A645E5">
        <w:rPr>
          <w:rFonts w:hint="eastAsia"/>
        </w:rPr>
        <w:t>11</w:t>
      </w:r>
      <w:r w:rsidR="00A645E5" w:rsidRPr="00A645E5">
        <w:rPr>
          <w:rFonts w:hint="eastAsia"/>
        </w:rPr>
        <w:t>月向中国证监会提交反馈回复以后，</w:t>
      </w:r>
      <w:r w:rsidR="00A645E5" w:rsidRPr="00A645E5">
        <w:rPr>
          <w:rFonts w:hint="eastAsia"/>
        </w:rPr>
        <w:t>A</w:t>
      </w:r>
      <w:r w:rsidR="00A645E5" w:rsidRPr="00A645E5">
        <w:rPr>
          <w:rFonts w:hint="eastAsia"/>
        </w:rPr>
        <w:t>股</w:t>
      </w:r>
      <w:r w:rsidR="00A645E5" w:rsidRPr="00A645E5">
        <w:rPr>
          <w:rFonts w:hint="eastAsia"/>
        </w:rPr>
        <w:t>IPO</w:t>
      </w:r>
      <w:r w:rsidR="00A645E5" w:rsidRPr="00A645E5">
        <w:rPr>
          <w:rFonts w:hint="eastAsia"/>
        </w:rPr>
        <w:t>审核一直处于暂停状态且暂停时间不确定。</w:t>
      </w:r>
      <w:r w:rsidR="00A645E5">
        <w:rPr>
          <w:rFonts w:hint="eastAsia"/>
        </w:rPr>
        <w:t>因</w:t>
      </w:r>
      <w:r w:rsidR="00A645E5" w:rsidRPr="0008558D">
        <w:rPr>
          <w:rFonts w:hint="eastAsia"/>
        </w:rPr>
        <w:t>兆讯传媒</w:t>
      </w:r>
      <w:r w:rsidR="00A645E5">
        <w:rPr>
          <w:rFonts w:hint="eastAsia"/>
        </w:rPr>
        <w:t>后续</w:t>
      </w:r>
      <w:r w:rsidR="00A645E5" w:rsidRPr="00A645E5">
        <w:rPr>
          <w:rFonts w:hint="eastAsia"/>
        </w:rPr>
        <w:t>计划实施重大资本运作，对未来发展战略进行调整</w:t>
      </w:r>
      <w:r w:rsidR="00A645E5">
        <w:rPr>
          <w:rFonts w:hint="eastAsia"/>
        </w:rPr>
        <w:t>，最后</w:t>
      </w:r>
      <w:r w:rsidR="00A645E5" w:rsidRPr="00A645E5">
        <w:rPr>
          <w:rFonts w:hint="eastAsia"/>
        </w:rPr>
        <w:t>撤回了</w:t>
      </w:r>
      <w:r w:rsidR="00A645E5" w:rsidRPr="00A645E5">
        <w:rPr>
          <w:rFonts w:hint="eastAsia"/>
        </w:rPr>
        <w:t>2012</w:t>
      </w:r>
      <w:r w:rsidR="00A645E5" w:rsidRPr="00A645E5">
        <w:rPr>
          <w:rFonts w:hint="eastAsia"/>
        </w:rPr>
        <w:t>年</w:t>
      </w:r>
      <w:r w:rsidR="00A645E5" w:rsidRPr="00A645E5">
        <w:rPr>
          <w:rFonts w:hint="eastAsia"/>
        </w:rPr>
        <w:t>IPO</w:t>
      </w:r>
      <w:r w:rsidR="00A645E5" w:rsidRPr="00A645E5">
        <w:rPr>
          <w:rFonts w:hint="eastAsia"/>
        </w:rPr>
        <w:t>申请</w:t>
      </w:r>
      <w:r w:rsidR="00A645E5">
        <w:rPr>
          <w:rFonts w:hint="eastAsia"/>
        </w:rPr>
        <w:t>。</w:t>
      </w:r>
    </w:p>
    <w:p w14:paraId="586A99D4" w14:textId="2CB48A9B" w:rsidR="00D46112" w:rsidRDefault="00D46112" w:rsidP="00D46112">
      <w:pPr>
        <w:ind w:firstLineChars="200" w:firstLine="480"/>
        <w:jc w:val="center"/>
      </w:pPr>
      <w:r>
        <w:rPr>
          <w:rFonts w:hint="eastAsia"/>
        </w:rPr>
        <w:t>表</w:t>
      </w:r>
      <w:r>
        <w:rPr>
          <w:rFonts w:hint="eastAsia"/>
        </w:rPr>
        <w:t>2</w:t>
      </w:r>
      <w:r>
        <w:t>-</w:t>
      </w:r>
      <w:r w:rsidR="002F6983">
        <w:rPr>
          <w:rFonts w:hint="eastAsia"/>
        </w:rPr>
        <w:t>2</w:t>
      </w:r>
      <w:r>
        <w:t xml:space="preserve"> </w:t>
      </w:r>
      <w:r>
        <w:rPr>
          <w:rFonts w:hint="eastAsia"/>
        </w:rPr>
        <w:t>兆讯传媒</w:t>
      </w:r>
      <w:r>
        <w:rPr>
          <w:rFonts w:hint="eastAsia"/>
        </w:rPr>
        <w:t>2</w:t>
      </w:r>
      <w:r>
        <w:t>012</w:t>
      </w:r>
      <w:r>
        <w:rPr>
          <w:rFonts w:hint="eastAsia"/>
        </w:rPr>
        <w:t>年申报上市过程</w:t>
      </w:r>
    </w:p>
    <w:tbl>
      <w:tblPr>
        <w:tblStyle w:val="ab"/>
        <w:tblW w:w="0" w:type="auto"/>
        <w:jc w:val="center"/>
        <w:tblLook w:val="04A0" w:firstRow="1" w:lastRow="0" w:firstColumn="1" w:lastColumn="0" w:noHBand="0" w:noVBand="1"/>
      </w:tblPr>
      <w:tblGrid>
        <w:gridCol w:w="1413"/>
        <w:gridCol w:w="7647"/>
      </w:tblGrid>
      <w:tr w:rsidR="00510C2D" w14:paraId="45C99B18" w14:textId="77777777" w:rsidTr="00E92FB9">
        <w:trPr>
          <w:jc w:val="center"/>
        </w:trPr>
        <w:tc>
          <w:tcPr>
            <w:tcW w:w="1413" w:type="dxa"/>
          </w:tcPr>
          <w:p w14:paraId="74F625D4" w14:textId="5DED150B" w:rsidR="00510C2D" w:rsidRPr="00510C2D" w:rsidRDefault="00510C2D" w:rsidP="00510C2D">
            <w:pPr>
              <w:jc w:val="center"/>
              <w:rPr>
                <w:b/>
                <w:bCs/>
              </w:rPr>
            </w:pPr>
            <w:r w:rsidRPr="00510C2D">
              <w:rPr>
                <w:rFonts w:hint="eastAsia"/>
                <w:b/>
                <w:bCs/>
              </w:rPr>
              <w:t>时间节点</w:t>
            </w:r>
          </w:p>
        </w:tc>
        <w:tc>
          <w:tcPr>
            <w:tcW w:w="7647" w:type="dxa"/>
          </w:tcPr>
          <w:p w14:paraId="22161FAB" w14:textId="0D4E5EF5" w:rsidR="00510C2D" w:rsidRPr="00510C2D" w:rsidRDefault="00510C2D" w:rsidP="00510C2D">
            <w:pPr>
              <w:jc w:val="center"/>
              <w:rPr>
                <w:b/>
                <w:bCs/>
              </w:rPr>
            </w:pPr>
            <w:r w:rsidRPr="00510C2D">
              <w:rPr>
                <w:rFonts w:hint="eastAsia"/>
                <w:b/>
                <w:bCs/>
              </w:rPr>
              <w:t>主要事项</w:t>
            </w:r>
          </w:p>
        </w:tc>
      </w:tr>
      <w:tr w:rsidR="00510C2D" w:rsidRPr="00510C2D" w14:paraId="42C280C1" w14:textId="77777777" w:rsidTr="00E92FB9">
        <w:trPr>
          <w:jc w:val="center"/>
        </w:trPr>
        <w:tc>
          <w:tcPr>
            <w:tcW w:w="1413" w:type="dxa"/>
          </w:tcPr>
          <w:p w14:paraId="624FB57E" w14:textId="31F99F0C" w:rsidR="00510C2D" w:rsidRPr="00510C2D" w:rsidRDefault="00510C2D" w:rsidP="00510C2D">
            <w:pPr>
              <w:jc w:val="center"/>
              <w:rPr>
                <w:sz w:val="21"/>
                <w:szCs w:val="21"/>
              </w:rPr>
            </w:pPr>
            <w:r w:rsidRPr="00510C2D">
              <w:rPr>
                <w:rFonts w:hint="eastAsia"/>
                <w:sz w:val="21"/>
                <w:szCs w:val="21"/>
              </w:rPr>
              <w:t>2</w:t>
            </w:r>
            <w:r w:rsidRPr="00510C2D">
              <w:rPr>
                <w:sz w:val="21"/>
                <w:szCs w:val="21"/>
              </w:rPr>
              <w:t>012.03</w:t>
            </w:r>
          </w:p>
        </w:tc>
        <w:tc>
          <w:tcPr>
            <w:tcW w:w="7647" w:type="dxa"/>
          </w:tcPr>
          <w:p w14:paraId="26F29172" w14:textId="7F1253B1" w:rsidR="00510C2D" w:rsidRPr="00510C2D" w:rsidRDefault="00510C2D" w:rsidP="0008558D">
            <w:pPr>
              <w:jc w:val="both"/>
              <w:rPr>
                <w:sz w:val="21"/>
                <w:szCs w:val="21"/>
              </w:rPr>
            </w:pPr>
            <w:r w:rsidRPr="00510C2D">
              <w:rPr>
                <w:rFonts w:hint="eastAsia"/>
                <w:sz w:val="21"/>
                <w:szCs w:val="21"/>
              </w:rPr>
              <w:t>向中国证监会申报</w:t>
            </w:r>
            <w:r w:rsidRPr="00510C2D">
              <w:rPr>
                <w:rFonts w:hint="eastAsia"/>
                <w:sz w:val="21"/>
                <w:szCs w:val="21"/>
              </w:rPr>
              <w:t>2012</w:t>
            </w:r>
            <w:r w:rsidRPr="00510C2D">
              <w:rPr>
                <w:rFonts w:hint="eastAsia"/>
                <w:sz w:val="21"/>
                <w:szCs w:val="21"/>
              </w:rPr>
              <w:t>年</w:t>
            </w:r>
            <w:r w:rsidRPr="00510C2D">
              <w:rPr>
                <w:rFonts w:hint="eastAsia"/>
                <w:sz w:val="21"/>
                <w:szCs w:val="21"/>
              </w:rPr>
              <w:t>IPO</w:t>
            </w:r>
            <w:r w:rsidRPr="00510C2D">
              <w:rPr>
                <w:rFonts w:hint="eastAsia"/>
                <w:sz w:val="21"/>
                <w:szCs w:val="21"/>
              </w:rPr>
              <w:t>的申请文件</w:t>
            </w:r>
          </w:p>
        </w:tc>
      </w:tr>
      <w:tr w:rsidR="00510C2D" w:rsidRPr="00510C2D" w14:paraId="49391674" w14:textId="77777777" w:rsidTr="00E92FB9">
        <w:trPr>
          <w:jc w:val="center"/>
        </w:trPr>
        <w:tc>
          <w:tcPr>
            <w:tcW w:w="1413" w:type="dxa"/>
          </w:tcPr>
          <w:p w14:paraId="3AD24AC0" w14:textId="36F00CE1" w:rsidR="00510C2D" w:rsidRPr="00510C2D" w:rsidRDefault="00510C2D" w:rsidP="00510C2D">
            <w:pPr>
              <w:jc w:val="center"/>
              <w:rPr>
                <w:sz w:val="21"/>
                <w:szCs w:val="21"/>
              </w:rPr>
            </w:pPr>
            <w:r w:rsidRPr="00510C2D">
              <w:rPr>
                <w:rFonts w:hint="eastAsia"/>
                <w:sz w:val="21"/>
                <w:szCs w:val="21"/>
              </w:rPr>
              <w:lastRenderedPageBreak/>
              <w:t>2</w:t>
            </w:r>
            <w:r w:rsidRPr="00510C2D">
              <w:rPr>
                <w:sz w:val="21"/>
                <w:szCs w:val="21"/>
              </w:rPr>
              <w:t>012.04</w:t>
            </w:r>
          </w:p>
        </w:tc>
        <w:tc>
          <w:tcPr>
            <w:tcW w:w="7647" w:type="dxa"/>
          </w:tcPr>
          <w:p w14:paraId="308A6B09" w14:textId="68B52F7A" w:rsidR="00510C2D" w:rsidRPr="00510C2D" w:rsidRDefault="00510C2D" w:rsidP="0008558D">
            <w:pPr>
              <w:jc w:val="both"/>
              <w:rPr>
                <w:sz w:val="21"/>
                <w:szCs w:val="21"/>
              </w:rPr>
            </w:pPr>
            <w:r w:rsidRPr="00510C2D">
              <w:rPr>
                <w:rFonts w:hint="eastAsia"/>
                <w:sz w:val="21"/>
                <w:szCs w:val="21"/>
              </w:rPr>
              <w:t>中国证监会出具《中国证监会行政许可申请受理通知书》</w:t>
            </w:r>
          </w:p>
        </w:tc>
      </w:tr>
      <w:tr w:rsidR="00510C2D" w:rsidRPr="00510C2D" w14:paraId="5E81E135" w14:textId="77777777" w:rsidTr="00E92FB9">
        <w:trPr>
          <w:jc w:val="center"/>
        </w:trPr>
        <w:tc>
          <w:tcPr>
            <w:tcW w:w="1413" w:type="dxa"/>
          </w:tcPr>
          <w:p w14:paraId="15938CA6" w14:textId="319F149E" w:rsidR="00510C2D" w:rsidRPr="00510C2D" w:rsidRDefault="00510C2D" w:rsidP="00510C2D">
            <w:pPr>
              <w:jc w:val="center"/>
              <w:rPr>
                <w:sz w:val="21"/>
                <w:szCs w:val="21"/>
              </w:rPr>
            </w:pPr>
            <w:r w:rsidRPr="00510C2D">
              <w:rPr>
                <w:rFonts w:hint="eastAsia"/>
                <w:sz w:val="21"/>
                <w:szCs w:val="21"/>
              </w:rPr>
              <w:t>2</w:t>
            </w:r>
            <w:r w:rsidRPr="00510C2D">
              <w:rPr>
                <w:sz w:val="21"/>
                <w:szCs w:val="21"/>
              </w:rPr>
              <w:t>012.08</w:t>
            </w:r>
          </w:p>
        </w:tc>
        <w:tc>
          <w:tcPr>
            <w:tcW w:w="7647" w:type="dxa"/>
          </w:tcPr>
          <w:p w14:paraId="58876D88" w14:textId="3FB53689" w:rsidR="00510C2D" w:rsidRPr="00510C2D" w:rsidRDefault="00510C2D" w:rsidP="0008558D">
            <w:pPr>
              <w:jc w:val="both"/>
              <w:rPr>
                <w:sz w:val="21"/>
                <w:szCs w:val="21"/>
              </w:rPr>
            </w:pPr>
            <w:r w:rsidRPr="00510C2D">
              <w:rPr>
                <w:rFonts w:hint="eastAsia"/>
                <w:sz w:val="21"/>
                <w:szCs w:val="21"/>
              </w:rPr>
              <w:t>中国证监会出具</w:t>
            </w:r>
            <w:r w:rsidRPr="00510C2D">
              <w:rPr>
                <w:sz w:val="21"/>
                <w:szCs w:val="21"/>
              </w:rPr>
              <w:t>《中国证监会行政许可项目审查反馈意见通知书》</w:t>
            </w:r>
          </w:p>
        </w:tc>
      </w:tr>
      <w:tr w:rsidR="00510C2D" w:rsidRPr="00510C2D" w14:paraId="56CEA1E8" w14:textId="77777777" w:rsidTr="00E92FB9">
        <w:trPr>
          <w:jc w:val="center"/>
        </w:trPr>
        <w:tc>
          <w:tcPr>
            <w:tcW w:w="1413" w:type="dxa"/>
          </w:tcPr>
          <w:p w14:paraId="2E1F4658" w14:textId="7E793481" w:rsidR="00510C2D" w:rsidRPr="00510C2D" w:rsidRDefault="00510C2D" w:rsidP="00510C2D">
            <w:pPr>
              <w:jc w:val="center"/>
              <w:rPr>
                <w:sz w:val="21"/>
                <w:szCs w:val="21"/>
              </w:rPr>
            </w:pPr>
            <w:r w:rsidRPr="00510C2D">
              <w:rPr>
                <w:rFonts w:hint="eastAsia"/>
                <w:sz w:val="21"/>
                <w:szCs w:val="21"/>
              </w:rPr>
              <w:t>2</w:t>
            </w:r>
            <w:r w:rsidRPr="00510C2D">
              <w:rPr>
                <w:sz w:val="21"/>
                <w:szCs w:val="21"/>
              </w:rPr>
              <w:t>012.11</w:t>
            </w:r>
          </w:p>
        </w:tc>
        <w:tc>
          <w:tcPr>
            <w:tcW w:w="7647" w:type="dxa"/>
          </w:tcPr>
          <w:p w14:paraId="00DA6E85" w14:textId="273A5DB8" w:rsidR="00510C2D" w:rsidRPr="00510C2D" w:rsidRDefault="00510C2D" w:rsidP="0008558D">
            <w:pPr>
              <w:jc w:val="both"/>
              <w:rPr>
                <w:sz w:val="21"/>
                <w:szCs w:val="21"/>
              </w:rPr>
            </w:pPr>
            <w:r w:rsidRPr="00510C2D">
              <w:rPr>
                <w:sz w:val="21"/>
                <w:szCs w:val="21"/>
              </w:rPr>
              <w:t>提交《关于兆讯传媒首次公开发行股票申请文件反馈意见回复》</w:t>
            </w:r>
          </w:p>
        </w:tc>
      </w:tr>
      <w:tr w:rsidR="00510C2D" w:rsidRPr="00510C2D" w14:paraId="355C0241" w14:textId="77777777" w:rsidTr="00E92FB9">
        <w:trPr>
          <w:jc w:val="center"/>
        </w:trPr>
        <w:tc>
          <w:tcPr>
            <w:tcW w:w="1413" w:type="dxa"/>
          </w:tcPr>
          <w:p w14:paraId="14E6FA82" w14:textId="2AF94915" w:rsidR="00510C2D" w:rsidRPr="00510C2D" w:rsidRDefault="00510C2D" w:rsidP="00510C2D">
            <w:pPr>
              <w:jc w:val="center"/>
              <w:rPr>
                <w:sz w:val="21"/>
                <w:szCs w:val="21"/>
              </w:rPr>
            </w:pPr>
            <w:r w:rsidRPr="00510C2D">
              <w:rPr>
                <w:rFonts w:hint="eastAsia"/>
                <w:sz w:val="21"/>
                <w:szCs w:val="21"/>
              </w:rPr>
              <w:t>2</w:t>
            </w:r>
            <w:r w:rsidRPr="00510C2D">
              <w:rPr>
                <w:sz w:val="21"/>
                <w:szCs w:val="21"/>
              </w:rPr>
              <w:t>013.05</w:t>
            </w:r>
          </w:p>
        </w:tc>
        <w:tc>
          <w:tcPr>
            <w:tcW w:w="7647" w:type="dxa"/>
          </w:tcPr>
          <w:p w14:paraId="7C251322" w14:textId="0E85C376" w:rsidR="00510C2D" w:rsidRPr="00510C2D" w:rsidRDefault="00510C2D" w:rsidP="0008558D">
            <w:pPr>
              <w:jc w:val="both"/>
              <w:rPr>
                <w:sz w:val="21"/>
                <w:szCs w:val="21"/>
              </w:rPr>
            </w:pPr>
            <w:r w:rsidRPr="00510C2D">
              <w:rPr>
                <w:sz w:val="21"/>
                <w:szCs w:val="21"/>
              </w:rPr>
              <w:t>提交《关于撤回兆讯传媒首次公开发行股票申请文件审查的申请》</w:t>
            </w:r>
          </w:p>
        </w:tc>
      </w:tr>
      <w:tr w:rsidR="00510C2D" w:rsidRPr="00510C2D" w14:paraId="321D680F" w14:textId="77777777" w:rsidTr="00E92FB9">
        <w:trPr>
          <w:jc w:val="center"/>
        </w:trPr>
        <w:tc>
          <w:tcPr>
            <w:tcW w:w="1413" w:type="dxa"/>
          </w:tcPr>
          <w:p w14:paraId="3A340BE0" w14:textId="55A1A48A" w:rsidR="00510C2D" w:rsidRPr="00510C2D" w:rsidRDefault="00510C2D" w:rsidP="00510C2D">
            <w:pPr>
              <w:jc w:val="center"/>
              <w:rPr>
                <w:sz w:val="21"/>
                <w:szCs w:val="21"/>
              </w:rPr>
            </w:pPr>
            <w:r w:rsidRPr="00510C2D">
              <w:rPr>
                <w:rFonts w:hint="eastAsia"/>
                <w:sz w:val="21"/>
                <w:szCs w:val="21"/>
              </w:rPr>
              <w:t>2</w:t>
            </w:r>
            <w:r w:rsidRPr="00510C2D">
              <w:rPr>
                <w:sz w:val="21"/>
                <w:szCs w:val="21"/>
              </w:rPr>
              <w:t>013.06</w:t>
            </w:r>
          </w:p>
        </w:tc>
        <w:tc>
          <w:tcPr>
            <w:tcW w:w="7647" w:type="dxa"/>
          </w:tcPr>
          <w:p w14:paraId="79B86591" w14:textId="187BED80" w:rsidR="00510C2D" w:rsidRPr="00510C2D" w:rsidRDefault="00510C2D" w:rsidP="0008558D">
            <w:pPr>
              <w:jc w:val="both"/>
              <w:rPr>
                <w:sz w:val="21"/>
                <w:szCs w:val="21"/>
              </w:rPr>
            </w:pPr>
            <w:r w:rsidRPr="00510C2D">
              <w:rPr>
                <w:rFonts w:hint="eastAsia"/>
                <w:sz w:val="21"/>
                <w:szCs w:val="21"/>
              </w:rPr>
              <w:t>中国证监会出具</w:t>
            </w:r>
            <w:r w:rsidRPr="00510C2D">
              <w:rPr>
                <w:sz w:val="21"/>
                <w:szCs w:val="21"/>
              </w:rPr>
              <w:t>《中国证监会行政许可申请终止审查通知书》</w:t>
            </w:r>
          </w:p>
        </w:tc>
      </w:tr>
    </w:tbl>
    <w:p w14:paraId="005C3F02" w14:textId="2020ED23" w:rsidR="0008558D" w:rsidRDefault="007D063C" w:rsidP="0097269D">
      <w:pPr>
        <w:ind w:firstLineChars="200" w:firstLine="480"/>
        <w:jc w:val="both"/>
      </w:pPr>
      <w:r>
        <w:rPr>
          <w:rFonts w:hint="eastAsia"/>
        </w:rPr>
        <w:t>虽然</w:t>
      </w:r>
      <w:r>
        <w:rPr>
          <w:rFonts w:hint="eastAsia"/>
        </w:rPr>
        <w:t>I</w:t>
      </w:r>
      <w:r>
        <w:t>PO</w:t>
      </w:r>
      <w:r>
        <w:rPr>
          <w:rFonts w:hint="eastAsia"/>
        </w:rPr>
        <w:t>申报暂缓，但</w:t>
      </w:r>
      <w:r w:rsidR="002B252C">
        <w:rPr>
          <w:rFonts w:hint="eastAsia"/>
        </w:rPr>
        <w:t>兆讯传媒</w:t>
      </w:r>
      <w:r w:rsidR="00B26AC4">
        <w:rPr>
          <w:rFonts w:hint="eastAsia"/>
        </w:rPr>
        <w:t>仍然没有放弃上市的念头，转而采用曲线上市的方法</w:t>
      </w:r>
      <w:r>
        <w:rPr>
          <w:rFonts w:hint="eastAsia"/>
        </w:rPr>
        <w:t>。</w:t>
      </w:r>
      <w:r w:rsidR="00083452" w:rsidRPr="00083452">
        <w:rPr>
          <w:rFonts w:hint="eastAsia"/>
        </w:rPr>
        <w:t>2014</w:t>
      </w:r>
      <w:r w:rsidR="00083452" w:rsidRPr="00083452">
        <w:rPr>
          <w:rFonts w:hint="eastAsia"/>
        </w:rPr>
        <w:t>年，</w:t>
      </w:r>
      <w:r w:rsidR="004D2B27">
        <w:rPr>
          <w:rFonts w:hint="eastAsia"/>
        </w:rPr>
        <w:t>万好万家</w:t>
      </w:r>
      <w:r w:rsidR="00B962C1">
        <w:rPr>
          <w:rFonts w:hint="eastAsia"/>
        </w:rPr>
        <w:t>拟以现金支付及发行股份的方式购买三家公司全部股份并募集配套资金，同时，公司大股东万好万家集团将通过协议转让其持有的部分股份给浙江发展，浙江发展将取得上市公司控股地位，而浙江发展的最终控制人浙江省国资委将成为重组后万好万家新的实际控制人。若按照方案重组成功，万好万家将转型成为动漫、影视、新媒体广告传播等多元化的文化传媒公司。</w:t>
      </w:r>
      <w:r w:rsidR="006E07B4">
        <w:rPr>
          <w:rFonts w:hint="eastAsia"/>
        </w:rPr>
        <w:t>三家公司中，兆讯传媒和青雨影视都曾申请</w:t>
      </w:r>
      <w:r w:rsidR="006E07B4">
        <w:rPr>
          <w:rFonts w:hint="eastAsia"/>
        </w:rPr>
        <w:t>I</w:t>
      </w:r>
      <w:r w:rsidR="006E07B4">
        <w:t>PO</w:t>
      </w:r>
      <w:r w:rsidR="006E07B4">
        <w:rPr>
          <w:rFonts w:hint="eastAsia"/>
        </w:rPr>
        <w:t>被否决，因此重组方案巧妙地避开构成借壳上市条件。尽管如此，</w:t>
      </w:r>
      <w:r w:rsidR="006E07B4" w:rsidRPr="006E07B4">
        <w:rPr>
          <w:rFonts w:hint="eastAsia"/>
        </w:rPr>
        <w:t>根据</w:t>
      </w:r>
      <w:r w:rsidR="00AE7A89">
        <w:rPr>
          <w:rFonts w:hint="eastAsia"/>
        </w:rPr>
        <w:t>证监会</w:t>
      </w:r>
      <w:r w:rsidR="006E07B4">
        <w:t>2015</w:t>
      </w:r>
      <w:r w:rsidR="006E07B4">
        <w:rPr>
          <w:rFonts w:hint="eastAsia"/>
        </w:rPr>
        <w:t>年</w:t>
      </w:r>
      <w:r w:rsidR="006E07B4">
        <w:rPr>
          <w:rFonts w:hint="eastAsia"/>
        </w:rPr>
        <w:t>3</w:t>
      </w:r>
      <w:r w:rsidR="006E07B4">
        <w:t>31</w:t>
      </w:r>
      <w:r w:rsidR="006E07B4">
        <w:rPr>
          <w:rFonts w:hint="eastAsia"/>
        </w:rPr>
        <w:t>号</w:t>
      </w:r>
      <w:r w:rsidR="00AE7A89">
        <w:rPr>
          <w:rFonts w:hint="eastAsia"/>
        </w:rPr>
        <w:t>文件</w:t>
      </w:r>
      <w:r w:rsidR="006E07B4" w:rsidRPr="006E07B4">
        <w:rPr>
          <w:rFonts w:hint="eastAsia"/>
        </w:rPr>
        <w:t>意见</w:t>
      </w:r>
      <w:r w:rsidR="00AE7A89">
        <w:rPr>
          <w:rFonts w:hint="eastAsia"/>
        </w:rPr>
        <w:t>，万好万家该次重组的三家标的公司属于不同的业务领域，且万好万家控制权发生变化，未来存在较大整合风险，未来盈利能力存在较大不确定性，不符合《上市公司重大资产重组管理办法》规定而</w:t>
      </w:r>
      <w:r w:rsidR="00AE7A89" w:rsidRPr="00AE7A89">
        <w:rPr>
          <w:rFonts w:hint="eastAsia"/>
        </w:rPr>
        <w:t>否定了这次的重组方案</w:t>
      </w:r>
      <w:r w:rsidR="00AE7A89">
        <w:rPr>
          <w:rFonts w:hint="eastAsia"/>
        </w:rPr>
        <w:t>。</w:t>
      </w:r>
      <w:r w:rsidR="00083452" w:rsidRPr="00083452">
        <w:rPr>
          <w:rFonts w:hint="eastAsia"/>
        </w:rPr>
        <w:t>兆讯传媒曲线上市的计划</w:t>
      </w:r>
      <w:r w:rsidR="0097269D">
        <w:rPr>
          <w:rFonts w:hint="eastAsia"/>
        </w:rPr>
        <w:t>就此</w:t>
      </w:r>
      <w:r w:rsidR="00083452" w:rsidRPr="00083452">
        <w:rPr>
          <w:rFonts w:hint="eastAsia"/>
        </w:rPr>
        <w:t>落空。</w:t>
      </w:r>
    </w:p>
    <w:p w14:paraId="580796FF" w14:textId="2A739DBB" w:rsidR="00083452" w:rsidRPr="00083452" w:rsidRDefault="00CA201C" w:rsidP="007B50BF">
      <w:pPr>
        <w:ind w:firstLineChars="200" w:firstLine="480"/>
        <w:jc w:val="both"/>
      </w:pPr>
      <w:r>
        <w:rPr>
          <w:rFonts w:hint="eastAsia"/>
        </w:rPr>
        <w:t>曲线上市计划</w:t>
      </w:r>
      <w:r w:rsidR="002E1DB6">
        <w:rPr>
          <w:rFonts w:hint="eastAsia"/>
        </w:rPr>
        <w:t>虽不成功，兆讯传媒依旧</w:t>
      </w:r>
      <w:r w:rsidR="0021714E">
        <w:rPr>
          <w:rFonts w:hint="eastAsia"/>
        </w:rPr>
        <w:t>谋求</w:t>
      </w:r>
      <w:r w:rsidR="002E1DB6">
        <w:rPr>
          <w:rFonts w:hint="eastAsia"/>
        </w:rPr>
        <w:t>上市机会。</w:t>
      </w:r>
      <w:r w:rsidR="00083452">
        <w:rPr>
          <w:rFonts w:hint="eastAsia"/>
        </w:rPr>
        <w:t>2018</w:t>
      </w:r>
      <w:r w:rsidR="00083452">
        <w:rPr>
          <w:rFonts w:hint="eastAsia"/>
        </w:rPr>
        <w:t>年</w:t>
      </w:r>
      <w:r w:rsidR="00083452">
        <w:rPr>
          <w:rFonts w:hint="eastAsia"/>
        </w:rPr>
        <w:t>11</w:t>
      </w:r>
      <w:r w:rsidR="00083452">
        <w:rPr>
          <w:rFonts w:hint="eastAsia"/>
        </w:rPr>
        <w:t>月，联美控股以</w:t>
      </w:r>
      <w:r w:rsidR="00083452">
        <w:rPr>
          <w:rFonts w:hint="eastAsia"/>
        </w:rPr>
        <w:t>23</w:t>
      </w:r>
      <w:r w:rsidR="00083452">
        <w:rPr>
          <w:rFonts w:hint="eastAsia"/>
        </w:rPr>
        <w:t>亿元</w:t>
      </w:r>
      <w:r w:rsidR="000C6658">
        <w:rPr>
          <w:rFonts w:hint="eastAsia"/>
        </w:rPr>
        <w:t>现金</w:t>
      </w:r>
      <w:r w:rsidR="00083452">
        <w:rPr>
          <w:rFonts w:hint="eastAsia"/>
        </w:rPr>
        <w:t>收购了兆讯传媒</w:t>
      </w:r>
      <w:r w:rsidR="00083452">
        <w:rPr>
          <w:rFonts w:hint="eastAsia"/>
        </w:rPr>
        <w:t>100%</w:t>
      </w:r>
      <w:r w:rsidR="00083452">
        <w:rPr>
          <w:rFonts w:hint="eastAsia"/>
        </w:rPr>
        <w:t>股权。与四年前的</w:t>
      </w:r>
      <w:r w:rsidR="00083452">
        <w:rPr>
          <w:rFonts w:hint="eastAsia"/>
        </w:rPr>
        <w:t>11</w:t>
      </w:r>
      <w:r w:rsidR="00083452">
        <w:rPr>
          <w:rFonts w:hint="eastAsia"/>
        </w:rPr>
        <w:t>亿元估值相比，兆讯传媒的身价已经翻了一倍。截至</w:t>
      </w:r>
      <w:r w:rsidR="00083452">
        <w:rPr>
          <w:rFonts w:hint="eastAsia"/>
        </w:rPr>
        <w:t>2018</w:t>
      </w:r>
      <w:r w:rsidR="00083452">
        <w:rPr>
          <w:rFonts w:hint="eastAsia"/>
        </w:rPr>
        <w:t>年上半年末，兆讯传媒的净资产为</w:t>
      </w:r>
      <w:r w:rsidR="00083452">
        <w:rPr>
          <w:rFonts w:hint="eastAsia"/>
        </w:rPr>
        <w:t>2.65</w:t>
      </w:r>
      <w:r w:rsidR="00083452">
        <w:rPr>
          <w:rFonts w:hint="eastAsia"/>
        </w:rPr>
        <w:t>亿元，以</w:t>
      </w:r>
      <w:r w:rsidR="00083452">
        <w:rPr>
          <w:rFonts w:hint="eastAsia"/>
        </w:rPr>
        <w:t>23</w:t>
      </w:r>
      <w:r w:rsidR="00083452">
        <w:rPr>
          <w:rFonts w:hint="eastAsia"/>
        </w:rPr>
        <w:t>亿元的收购价格来计算，此次收购的增值率高达</w:t>
      </w:r>
      <w:r w:rsidR="00083452">
        <w:rPr>
          <w:rFonts w:hint="eastAsia"/>
        </w:rPr>
        <w:t>7.7</w:t>
      </w:r>
      <w:r w:rsidR="00083452">
        <w:rPr>
          <w:rFonts w:hint="eastAsia"/>
        </w:rPr>
        <w:t>倍。</w:t>
      </w:r>
      <w:r w:rsidR="006474F5" w:rsidRPr="006474F5">
        <w:rPr>
          <w:rFonts w:hint="eastAsia"/>
        </w:rPr>
        <w:t>在上述交易中，交易对方承诺标的公司在</w:t>
      </w:r>
      <w:r w:rsidR="006474F5" w:rsidRPr="006474F5">
        <w:rPr>
          <w:rFonts w:hint="eastAsia"/>
        </w:rPr>
        <w:t>2018</w:t>
      </w:r>
      <w:r w:rsidR="006474F5" w:rsidRPr="006474F5">
        <w:rPr>
          <w:rFonts w:hint="eastAsia"/>
        </w:rPr>
        <w:t>至</w:t>
      </w:r>
      <w:r w:rsidR="006474F5" w:rsidRPr="006474F5">
        <w:rPr>
          <w:rFonts w:hint="eastAsia"/>
        </w:rPr>
        <w:t>2020</w:t>
      </w:r>
      <w:r w:rsidR="006474F5" w:rsidRPr="006474F5">
        <w:rPr>
          <w:rFonts w:hint="eastAsia"/>
        </w:rPr>
        <w:t>年度实现的经审计归属于母公司股东的净利润分别为</w:t>
      </w:r>
      <w:r w:rsidR="006474F5" w:rsidRPr="006474F5">
        <w:rPr>
          <w:rFonts w:hint="eastAsia"/>
        </w:rPr>
        <w:t>1.5</w:t>
      </w:r>
      <w:r w:rsidR="006474F5" w:rsidRPr="006474F5">
        <w:rPr>
          <w:rFonts w:hint="eastAsia"/>
        </w:rPr>
        <w:t>亿元、</w:t>
      </w:r>
      <w:r w:rsidR="006474F5" w:rsidRPr="006474F5">
        <w:rPr>
          <w:rFonts w:hint="eastAsia"/>
        </w:rPr>
        <w:t>1.875</w:t>
      </w:r>
      <w:r w:rsidR="006474F5" w:rsidRPr="006474F5">
        <w:rPr>
          <w:rFonts w:hint="eastAsia"/>
        </w:rPr>
        <w:t>亿元及</w:t>
      </w:r>
      <w:r w:rsidR="006474F5" w:rsidRPr="006474F5">
        <w:rPr>
          <w:rFonts w:hint="eastAsia"/>
        </w:rPr>
        <w:t>2.3438</w:t>
      </w:r>
      <w:r w:rsidR="006474F5" w:rsidRPr="006474F5">
        <w:rPr>
          <w:rFonts w:hint="eastAsia"/>
        </w:rPr>
        <w:t>亿元，三年合计不低于</w:t>
      </w:r>
      <w:r w:rsidR="006474F5" w:rsidRPr="006474F5">
        <w:rPr>
          <w:rFonts w:hint="eastAsia"/>
        </w:rPr>
        <w:t>5.72</w:t>
      </w:r>
      <w:r w:rsidR="006474F5" w:rsidRPr="006474F5">
        <w:rPr>
          <w:rFonts w:hint="eastAsia"/>
        </w:rPr>
        <w:t>亿元，年化增速超过</w:t>
      </w:r>
      <w:r w:rsidR="006474F5" w:rsidRPr="006474F5">
        <w:rPr>
          <w:rFonts w:hint="eastAsia"/>
        </w:rPr>
        <w:t>25%</w:t>
      </w:r>
      <w:r w:rsidR="006474F5" w:rsidRPr="006474F5">
        <w:rPr>
          <w:rFonts w:hint="eastAsia"/>
        </w:rPr>
        <w:t>。</w:t>
      </w:r>
    </w:p>
    <w:p w14:paraId="47DC732F" w14:textId="5C750AF8" w:rsidR="00DB6032" w:rsidRDefault="00DB6032" w:rsidP="00DB6032">
      <w:pPr>
        <w:pStyle w:val="2"/>
        <w:spacing w:before="163" w:after="163"/>
      </w:pPr>
      <w:bookmarkStart w:id="29" w:name="_Toc128816504"/>
      <w:r>
        <w:rPr>
          <w:rFonts w:hint="eastAsia"/>
        </w:rPr>
        <w:t>2</w:t>
      </w:r>
      <w:r>
        <w:t>.3.2</w:t>
      </w:r>
      <w:r>
        <w:rPr>
          <w:rFonts w:hint="eastAsia"/>
        </w:rPr>
        <w:t>兆讯传媒分拆上市过程</w:t>
      </w:r>
      <w:bookmarkEnd w:id="29"/>
    </w:p>
    <w:p w14:paraId="0FD8C8A6" w14:textId="4B38840F" w:rsidR="008C4351" w:rsidRDefault="008C4351" w:rsidP="008C4351">
      <w:pPr>
        <w:ind w:firstLineChars="200" w:firstLine="480"/>
      </w:pPr>
      <w:r>
        <w:rPr>
          <w:rFonts w:hint="eastAsia"/>
        </w:rPr>
        <w:t>（</w:t>
      </w:r>
      <w:r w:rsidR="00861926">
        <w:rPr>
          <w:rFonts w:hint="eastAsia"/>
        </w:rPr>
        <w:t>1</w:t>
      </w:r>
      <w:r>
        <w:rPr>
          <w:rFonts w:hint="eastAsia"/>
        </w:rPr>
        <w:t>）交易所</w:t>
      </w:r>
      <w:r w:rsidR="00886D5A">
        <w:rPr>
          <w:rFonts w:hint="eastAsia"/>
        </w:rPr>
        <w:t>上市三轮</w:t>
      </w:r>
      <w:r>
        <w:rPr>
          <w:rFonts w:hint="eastAsia"/>
        </w:rPr>
        <w:t>问询</w:t>
      </w:r>
    </w:p>
    <w:p w14:paraId="3CF0C5BA" w14:textId="2FE79800" w:rsidR="00982EDB" w:rsidRDefault="00982EDB" w:rsidP="008C4351">
      <w:pPr>
        <w:ind w:firstLineChars="200" w:firstLine="480"/>
      </w:pPr>
      <w:r w:rsidRPr="00982EDB">
        <w:rPr>
          <w:rFonts w:hint="eastAsia"/>
        </w:rPr>
        <w:t>2020</w:t>
      </w:r>
      <w:r w:rsidRPr="00982EDB">
        <w:rPr>
          <w:rFonts w:hint="eastAsia"/>
        </w:rPr>
        <w:t>年</w:t>
      </w:r>
      <w:r w:rsidRPr="00982EDB">
        <w:rPr>
          <w:rFonts w:hint="eastAsia"/>
        </w:rPr>
        <w:t>10</w:t>
      </w:r>
      <w:r w:rsidRPr="00982EDB">
        <w:rPr>
          <w:rFonts w:hint="eastAsia"/>
        </w:rPr>
        <w:t>月</w:t>
      </w:r>
      <w:r w:rsidRPr="00982EDB">
        <w:rPr>
          <w:rFonts w:hint="eastAsia"/>
        </w:rPr>
        <w:t>31</w:t>
      </w:r>
      <w:r w:rsidRPr="00982EDB">
        <w:rPr>
          <w:rFonts w:hint="eastAsia"/>
        </w:rPr>
        <w:t>日</w:t>
      </w:r>
      <w:r>
        <w:rPr>
          <w:rFonts w:hint="eastAsia"/>
        </w:rPr>
        <w:t>，深圳</w:t>
      </w:r>
      <w:r w:rsidRPr="00982EDB">
        <w:rPr>
          <w:rFonts w:hint="eastAsia"/>
        </w:rPr>
        <w:t>证券</w:t>
      </w:r>
      <w:r>
        <w:rPr>
          <w:rFonts w:hint="eastAsia"/>
        </w:rPr>
        <w:t>交易所《</w:t>
      </w:r>
      <w:r w:rsidRPr="00982EDB">
        <w:rPr>
          <w:rFonts w:hint="eastAsia"/>
        </w:rPr>
        <w:t>关于兆讯传媒广告股份有限公司首次公开发行股票并在创业板上市申请文件的审核问询函</w:t>
      </w:r>
      <w:r>
        <w:rPr>
          <w:rFonts w:hint="eastAsia"/>
        </w:rPr>
        <w:t>》对兆讯传媒进行首轮问询，随后在</w:t>
      </w:r>
      <w:r>
        <w:rPr>
          <w:rFonts w:hint="eastAsia"/>
        </w:rPr>
        <w:t>2021</w:t>
      </w:r>
      <w:r>
        <w:rPr>
          <w:rFonts w:hint="eastAsia"/>
        </w:rPr>
        <w:t>年</w:t>
      </w:r>
      <w:r>
        <w:rPr>
          <w:rFonts w:hint="eastAsia"/>
        </w:rPr>
        <w:t>1</w:t>
      </w:r>
      <w:r>
        <w:rPr>
          <w:rFonts w:hint="eastAsia"/>
        </w:rPr>
        <w:t>月</w:t>
      </w:r>
      <w:r>
        <w:rPr>
          <w:rFonts w:hint="eastAsia"/>
        </w:rPr>
        <w:t>21</w:t>
      </w:r>
      <w:r>
        <w:rPr>
          <w:rFonts w:hint="eastAsia"/>
        </w:rPr>
        <w:t>日和</w:t>
      </w:r>
      <w:r>
        <w:rPr>
          <w:rFonts w:hint="eastAsia"/>
        </w:rPr>
        <w:t>2021</w:t>
      </w:r>
      <w:r>
        <w:rPr>
          <w:rFonts w:hint="eastAsia"/>
        </w:rPr>
        <w:t>年</w:t>
      </w:r>
      <w:r>
        <w:rPr>
          <w:rFonts w:hint="eastAsia"/>
        </w:rPr>
        <w:t>3</w:t>
      </w:r>
      <w:r>
        <w:rPr>
          <w:rFonts w:hint="eastAsia"/>
        </w:rPr>
        <w:t>月</w:t>
      </w:r>
      <w:r>
        <w:rPr>
          <w:rFonts w:hint="eastAsia"/>
        </w:rPr>
        <w:t>25</w:t>
      </w:r>
      <w:r>
        <w:rPr>
          <w:rFonts w:hint="eastAsia"/>
        </w:rPr>
        <w:t>日进行了第二和第三次问询，深交所在问询中主要</w:t>
      </w:r>
      <w:r>
        <w:rPr>
          <w:rFonts w:hint="eastAsia"/>
        </w:rPr>
        <w:lastRenderedPageBreak/>
        <w:t>的关注重点梳理如下</w:t>
      </w:r>
      <w:r w:rsidR="00841812">
        <w:rPr>
          <w:rFonts w:hint="eastAsia"/>
        </w:rPr>
        <w:t>：</w:t>
      </w:r>
    </w:p>
    <w:p w14:paraId="03564310" w14:textId="3D0F32F5" w:rsidR="00982EDB" w:rsidRDefault="00982EDB" w:rsidP="00982EDB">
      <w:pPr>
        <w:jc w:val="center"/>
      </w:pPr>
      <w:r>
        <w:rPr>
          <w:rFonts w:hint="eastAsia"/>
        </w:rPr>
        <w:t>表</w:t>
      </w:r>
      <w:r>
        <w:rPr>
          <w:rFonts w:hint="eastAsia"/>
        </w:rPr>
        <w:t>2-3</w:t>
      </w:r>
      <w:r>
        <w:t xml:space="preserve"> </w:t>
      </w:r>
      <w:r>
        <w:rPr>
          <w:rFonts w:hint="eastAsia"/>
        </w:rPr>
        <w:t>深交所三轮</w:t>
      </w:r>
      <w:r w:rsidRPr="00982EDB">
        <w:rPr>
          <w:rFonts w:hint="eastAsia"/>
        </w:rPr>
        <w:t>审核问询函</w:t>
      </w:r>
      <w:r>
        <w:rPr>
          <w:rFonts w:hint="eastAsia"/>
        </w:rPr>
        <w:t>关注点</w:t>
      </w:r>
    </w:p>
    <w:tbl>
      <w:tblPr>
        <w:tblStyle w:val="ab"/>
        <w:tblW w:w="9349" w:type="dxa"/>
        <w:tblBorders>
          <w:right w:val="none" w:sz="0" w:space="0" w:color="auto"/>
        </w:tblBorders>
        <w:tblLook w:val="04A0" w:firstRow="1" w:lastRow="0" w:firstColumn="1" w:lastColumn="0" w:noHBand="0" w:noVBand="1"/>
      </w:tblPr>
      <w:tblGrid>
        <w:gridCol w:w="2122"/>
        <w:gridCol w:w="2409"/>
        <w:gridCol w:w="2409"/>
        <w:gridCol w:w="2409"/>
      </w:tblGrid>
      <w:tr w:rsidR="00982EDB" w14:paraId="2929AEBB" w14:textId="77777777" w:rsidTr="00B407EA">
        <w:tc>
          <w:tcPr>
            <w:tcW w:w="2122" w:type="dxa"/>
          </w:tcPr>
          <w:p w14:paraId="0BCD5A9B" w14:textId="77777777" w:rsidR="00982EDB" w:rsidRDefault="00982EDB" w:rsidP="00356380"/>
        </w:tc>
        <w:tc>
          <w:tcPr>
            <w:tcW w:w="2409" w:type="dxa"/>
          </w:tcPr>
          <w:p w14:paraId="6019B01E" w14:textId="4FD8A3A6" w:rsidR="00982EDB" w:rsidRDefault="00982EDB" w:rsidP="00982EDB">
            <w:pPr>
              <w:jc w:val="center"/>
            </w:pPr>
            <w:r>
              <w:rPr>
                <w:rFonts w:hint="eastAsia"/>
              </w:rPr>
              <w:t>第一轮</w:t>
            </w:r>
            <w:r w:rsidRPr="00982EDB">
              <w:rPr>
                <w:rFonts w:hint="eastAsia"/>
              </w:rPr>
              <w:t>问询</w:t>
            </w:r>
          </w:p>
        </w:tc>
        <w:tc>
          <w:tcPr>
            <w:tcW w:w="2409" w:type="dxa"/>
          </w:tcPr>
          <w:p w14:paraId="5486577F" w14:textId="4D341F0A" w:rsidR="00982EDB" w:rsidRDefault="00982EDB" w:rsidP="00982EDB">
            <w:pPr>
              <w:jc w:val="center"/>
            </w:pPr>
            <w:r>
              <w:rPr>
                <w:rFonts w:hint="eastAsia"/>
              </w:rPr>
              <w:t>第二轮</w:t>
            </w:r>
            <w:r w:rsidRPr="00982EDB">
              <w:rPr>
                <w:rFonts w:hint="eastAsia"/>
              </w:rPr>
              <w:t>问询</w:t>
            </w:r>
          </w:p>
        </w:tc>
        <w:tc>
          <w:tcPr>
            <w:tcW w:w="2409" w:type="dxa"/>
          </w:tcPr>
          <w:p w14:paraId="40D792DB" w14:textId="16EA752D" w:rsidR="00982EDB" w:rsidRDefault="00982EDB" w:rsidP="00982EDB">
            <w:pPr>
              <w:jc w:val="center"/>
            </w:pPr>
            <w:r>
              <w:rPr>
                <w:rFonts w:hint="eastAsia"/>
              </w:rPr>
              <w:t>第三轮</w:t>
            </w:r>
            <w:r w:rsidRPr="00982EDB">
              <w:rPr>
                <w:rFonts w:hint="eastAsia"/>
              </w:rPr>
              <w:t>问询</w:t>
            </w:r>
          </w:p>
        </w:tc>
      </w:tr>
      <w:tr w:rsidR="00356380" w14:paraId="504E79AE" w14:textId="77777777" w:rsidTr="00B407EA">
        <w:tc>
          <w:tcPr>
            <w:tcW w:w="2122" w:type="dxa"/>
          </w:tcPr>
          <w:p w14:paraId="03AD097F" w14:textId="7D97CB26" w:rsidR="00356380" w:rsidRDefault="00356380" w:rsidP="00356380">
            <w:r>
              <w:rPr>
                <w:rFonts w:hint="eastAsia"/>
              </w:rPr>
              <w:t>（</w:t>
            </w:r>
            <w:r>
              <w:rPr>
                <w:rFonts w:hint="eastAsia"/>
              </w:rPr>
              <w:t>1</w:t>
            </w:r>
            <w:r>
              <w:rPr>
                <w:rFonts w:hint="eastAsia"/>
              </w:rPr>
              <w:t>）实际控制人</w:t>
            </w:r>
          </w:p>
        </w:tc>
        <w:tc>
          <w:tcPr>
            <w:tcW w:w="2409" w:type="dxa"/>
          </w:tcPr>
          <w:p w14:paraId="2051F8DC" w14:textId="2AE17E5D" w:rsidR="00356380" w:rsidRDefault="00356380" w:rsidP="00356380">
            <w:pPr>
              <w:jc w:val="center"/>
            </w:pPr>
            <w:r w:rsidRPr="00800354">
              <w:rPr>
                <w:rFonts w:hint="eastAsia"/>
              </w:rPr>
              <w:t>√</w:t>
            </w:r>
          </w:p>
        </w:tc>
        <w:tc>
          <w:tcPr>
            <w:tcW w:w="2409" w:type="dxa"/>
          </w:tcPr>
          <w:p w14:paraId="03C4D619" w14:textId="27B975A0" w:rsidR="00356380" w:rsidRDefault="00356380" w:rsidP="00356380">
            <w:pPr>
              <w:jc w:val="center"/>
            </w:pPr>
            <w:r w:rsidRPr="00800354">
              <w:rPr>
                <w:rFonts w:hint="eastAsia"/>
              </w:rPr>
              <w:t>√</w:t>
            </w:r>
          </w:p>
        </w:tc>
        <w:tc>
          <w:tcPr>
            <w:tcW w:w="2409" w:type="dxa"/>
          </w:tcPr>
          <w:p w14:paraId="31562176" w14:textId="10E24BAD" w:rsidR="00356380" w:rsidRDefault="00356380" w:rsidP="00356380">
            <w:pPr>
              <w:jc w:val="center"/>
            </w:pPr>
            <w:r w:rsidRPr="00800354">
              <w:rPr>
                <w:rFonts w:hint="eastAsia"/>
              </w:rPr>
              <w:t>√</w:t>
            </w:r>
          </w:p>
        </w:tc>
      </w:tr>
      <w:tr w:rsidR="00356380" w:rsidRPr="00356380" w14:paraId="3AFC9B10" w14:textId="77777777" w:rsidTr="00B407EA">
        <w:tc>
          <w:tcPr>
            <w:tcW w:w="2122" w:type="dxa"/>
            <w:vAlign w:val="center"/>
          </w:tcPr>
          <w:p w14:paraId="644B9FC8" w14:textId="77777777" w:rsidR="00356380" w:rsidRPr="00356380" w:rsidRDefault="00356380" w:rsidP="00356380">
            <w:pPr>
              <w:jc w:val="both"/>
            </w:pPr>
          </w:p>
        </w:tc>
        <w:tc>
          <w:tcPr>
            <w:tcW w:w="2409" w:type="dxa"/>
            <w:vAlign w:val="center"/>
          </w:tcPr>
          <w:p w14:paraId="443D9FD6" w14:textId="547DE970" w:rsidR="00356380" w:rsidRPr="00356380" w:rsidRDefault="00356380" w:rsidP="00B407EA">
            <w:pPr>
              <w:jc w:val="both"/>
            </w:pPr>
            <w:r w:rsidRPr="00356380">
              <w:rPr>
                <w:rFonts w:hint="eastAsia"/>
              </w:rPr>
              <w:t>实际控制与一致行动协议</w:t>
            </w:r>
          </w:p>
        </w:tc>
        <w:tc>
          <w:tcPr>
            <w:tcW w:w="2409" w:type="dxa"/>
            <w:vAlign w:val="center"/>
          </w:tcPr>
          <w:p w14:paraId="0B29A8F7" w14:textId="7D71535D" w:rsidR="00356380" w:rsidRPr="00356380" w:rsidRDefault="00356380" w:rsidP="00B407EA">
            <w:pPr>
              <w:jc w:val="center"/>
            </w:pPr>
            <w:r w:rsidRPr="00356380">
              <w:rPr>
                <w:rFonts w:hint="eastAsia"/>
              </w:rPr>
              <w:t>历史沿革</w:t>
            </w:r>
          </w:p>
        </w:tc>
        <w:tc>
          <w:tcPr>
            <w:tcW w:w="2409" w:type="dxa"/>
            <w:vAlign w:val="center"/>
          </w:tcPr>
          <w:p w14:paraId="5843C580" w14:textId="7F980347" w:rsidR="00356380" w:rsidRPr="00356380" w:rsidRDefault="00356380" w:rsidP="00B407EA">
            <w:pPr>
              <w:jc w:val="both"/>
            </w:pPr>
            <w:r w:rsidRPr="00356380">
              <w:rPr>
                <w:rFonts w:hint="eastAsia"/>
              </w:rPr>
              <w:t>股东信息、实际控制人</w:t>
            </w:r>
          </w:p>
        </w:tc>
      </w:tr>
      <w:tr w:rsidR="00356380" w14:paraId="467AE761" w14:textId="77777777" w:rsidTr="00B407EA">
        <w:tc>
          <w:tcPr>
            <w:tcW w:w="2122" w:type="dxa"/>
            <w:vAlign w:val="center"/>
          </w:tcPr>
          <w:p w14:paraId="6DAFB691" w14:textId="0B6DE2AD" w:rsidR="00356380" w:rsidRDefault="00356380" w:rsidP="00356380">
            <w:r>
              <w:rPr>
                <w:rFonts w:hint="eastAsia"/>
              </w:rPr>
              <w:t>（</w:t>
            </w:r>
            <w:r>
              <w:rPr>
                <w:rFonts w:hint="eastAsia"/>
              </w:rPr>
              <w:t>2</w:t>
            </w:r>
            <w:r>
              <w:rPr>
                <w:rFonts w:hint="eastAsia"/>
              </w:rPr>
              <w:t>）主营业务</w:t>
            </w:r>
          </w:p>
        </w:tc>
        <w:tc>
          <w:tcPr>
            <w:tcW w:w="2409" w:type="dxa"/>
          </w:tcPr>
          <w:p w14:paraId="08FBC04E" w14:textId="28DCC4A0" w:rsidR="00356380" w:rsidRDefault="00356380" w:rsidP="00356380">
            <w:pPr>
              <w:jc w:val="center"/>
            </w:pPr>
            <w:r w:rsidRPr="00800354">
              <w:rPr>
                <w:rFonts w:hint="eastAsia"/>
              </w:rPr>
              <w:t>√</w:t>
            </w:r>
          </w:p>
        </w:tc>
        <w:tc>
          <w:tcPr>
            <w:tcW w:w="2409" w:type="dxa"/>
          </w:tcPr>
          <w:p w14:paraId="3D0D2BE8" w14:textId="387005CB" w:rsidR="00356380" w:rsidRDefault="00356380" w:rsidP="00356380">
            <w:pPr>
              <w:jc w:val="center"/>
            </w:pPr>
            <w:r w:rsidRPr="00800354">
              <w:rPr>
                <w:rFonts w:hint="eastAsia"/>
              </w:rPr>
              <w:t>√</w:t>
            </w:r>
          </w:p>
        </w:tc>
        <w:tc>
          <w:tcPr>
            <w:tcW w:w="2409" w:type="dxa"/>
            <w:vAlign w:val="center"/>
          </w:tcPr>
          <w:p w14:paraId="3D5A2645" w14:textId="3C9B0427" w:rsidR="00356380" w:rsidRDefault="00356380" w:rsidP="00356380">
            <w:pPr>
              <w:jc w:val="center"/>
            </w:pPr>
            <w:r>
              <w:rPr>
                <w:rFonts w:hint="eastAsia"/>
              </w:rPr>
              <w:t>—</w:t>
            </w:r>
          </w:p>
        </w:tc>
      </w:tr>
      <w:tr w:rsidR="00356380" w14:paraId="59E38320" w14:textId="77777777" w:rsidTr="00B407EA">
        <w:tc>
          <w:tcPr>
            <w:tcW w:w="2122" w:type="dxa"/>
            <w:vAlign w:val="center"/>
          </w:tcPr>
          <w:p w14:paraId="6E21ECC1" w14:textId="77777777" w:rsidR="00356380" w:rsidRDefault="00356380" w:rsidP="00356380">
            <w:pPr>
              <w:jc w:val="both"/>
            </w:pPr>
          </w:p>
        </w:tc>
        <w:tc>
          <w:tcPr>
            <w:tcW w:w="2409" w:type="dxa"/>
            <w:vAlign w:val="center"/>
          </w:tcPr>
          <w:p w14:paraId="2684894C" w14:textId="21FB29FB" w:rsidR="00356380" w:rsidRDefault="00356380" w:rsidP="00B407EA">
            <w:pPr>
              <w:jc w:val="both"/>
            </w:pPr>
            <w:r>
              <w:rPr>
                <w:rFonts w:hint="eastAsia"/>
              </w:rPr>
              <w:t>主营业务、客户、供应商</w:t>
            </w:r>
          </w:p>
        </w:tc>
        <w:tc>
          <w:tcPr>
            <w:tcW w:w="2409" w:type="dxa"/>
            <w:vAlign w:val="center"/>
          </w:tcPr>
          <w:p w14:paraId="4593F2B7" w14:textId="3B86458B" w:rsidR="00356380" w:rsidRDefault="00356380" w:rsidP="00B407EA">
            <w:pPr>
              <w:jc w:val="both"/>
            </w:pPr>
            <w:r>
              <w:rPr>
                <w:rFonts w:hint="eastAsia"/>
              </w:rPr>
              <w:t>主营业务和核心技术、客户、供应商</w:t>
            </w:r>
          </w:p>
        </w:tc>
        <w:tc>
          <w:tcPr>
            <w:tcW w:w="2409" w:type="dxa"/>
            <w:vAlign w:val="center"/>
          </w:tcPr>
          <w:p w14:paraId="57D3229B" w14:textId="2926CAA7" w:rsidR="00356380" w:rsidRDefault="00356380" w:rsidP="00356380">
            <w:pPr>
              <w:jc w:val="center"/>
            </w:pPr>
            <w:r>
              <w:rPr>
                <w:rFonts w:hint="eastAsia"/>
              </w:rPr>
              <w:t>—</w:t>
            </w:r>
          </w:p>
        </w:tc>
      </w:tr>
      <w:tr w:rsidR="00356380" w14:paraId="47CFC8B1" w14:textId="77777777" w:rsidTr="00B407EA">
        <w:tc>
          <w:tcPr>
            <w:tcW w:w="2122" w:type="dxa"/>
          </w:tcPr>
          <w:p w14:paraId="17053C04" w14:textId="1B017661" w:rsidR="00356380" w:rsidRDefault="00356380" w:rsidP="00356380">
            <w:r>
              <w:rPr>
                <w:rFonts w:hint="eastAsia"/>
              </w:rPr>
              <w:t>（</w:t>
            </w:r>
            <w:r>
              <w:rPr>
                <w:rFonts w:hint="eastAsia"/>
              </w:rPr>
              <w:t>3</w:t>
            </w:r>
            <w:r>
              <w:rPr>
                <w:rFonts w:hint="eastAsia"/>
              </w:rPr>
              <w:t>）利润</w:t>
            </w:r>
          </w:p>
        </w:tc>
        <w:tc>
          <w:tcPr>
            <w:tcW w:w="2409" w:type="dxa"/>
          </w:tcPr>
          <w:p w14:paraId="3EDC24EB" w14:textId="66AF74E4" w:rsidR="00356380" w:rsidRDefault="00356380" w:rsidP="00356380">
            <w:pPr>
              <w:jc w:val="center"/>
            </w:pPr>
            <w:r w:rsidRPr="00800354">
              <w:rPr>
                <w:rFonts w:hint="eastAsia"/>
              </w:rPr>
              <w:t>√</w:t>
            </w:r>
          </w:p>
        </w:tc>
        <w:tc>
          <w:tcPr>
            <w:tcW w:w="2409" w:type="dxa"/>
          </w:tcPr>
          <w:p w14:paraId="1E811F71" w14:textId="74243DF2" w:rsidR="00356380" w:rsidRDefault="00356380" w:rsidP="00356380">
            <w:pPr>
              <w:jc w:val="center"/>
            </w:pPr>
            <w:r w:rsidRPr="00800354">
              <w:rPr>
                <w:rFonts w:hint="eastAsia"/>
              </w:rPr>
              <w:t>√</w:t>
            </w:r>
          </w:p>
        </w:tc>
        <w:tc>
          <w:tcPr>
            <w:tcW w:w="2409" w:type="dxa"/>
          </w:tcPr>
          <w:p w14:paraId="5AA0043F" w14:textId="2D695511" w:rsidR="00356380" w:rsidRDefault="00356380" w:rsidP="00356380">
            <w:pPr>
              <w:jc w:val="center"/>
            </w:pPr>
            <w:r w:rsidRPr="00800354">
              <w:rPr>
                <w:rFonts w:hint="eastAsia"/>
              </w:rPr>
              <w:t>√</w:t>
            </w:r>
          </w:p>
        </w:tc>
      </w:tr>
      <w:tr w:rsidR="00356380" w14:paraId="0D8DF030" w14:textId="77777777" w:rsidTr="00B407EA">
        <w:tc>
          <w:tcPr>
            <w:tcW w:w="2122" w:type="dxa"/>
            <w:vAlign w:val="center"/>
          </w:tcPr>
          <w:p w14:paraId="78242D39" w14:textId="77777777" w:rsidR="00356380" w:rsidRDefault="00356380" w:rsidP="00356380">
            <w:pPr>
              <w:jc w:val="both"/>
            </w:pPr>
          </w:p>
        </w:tc>
        <w:tc>
          <w:tcPr>
            <w:tcW w:w="2409" w:type="dxa"/>
            <w:vAlign w:val="center"/>
          </w:tcPr>
          <w:p w14:paraId="1EE7DFF1" w14:textId="3CF1333C" w:rsidR="00356380" w:rsidRDefault="00356380" w:rsidP="00B407EA">
            <w:pPr>
              <w:jc w:val="both"/>
            </w:pPr>
            <w:r>
              <w:rPr>
                <w:rFonts w:hint="eastAsia"/>
              </w:rPr>
              <w:t>主营业务收入、主营业务成本、毛利率</w:t>
            </w:r>
          </w:p>
        </w:tc>
        <w:tc>
          <w:tcPr>
            <w:tcW w:w="2409" w:type="dxa"/>
            <w:vAlign w:val="center"/>
          </w:tcPr>
          <w:p w14:paraId="4086DA52" w14:textId="0C475845" w:rsidR="00356380" w:rsidRDefault="00356380" w:rsidP="00B407EA">
            <w:pPr>
              <w:jc w:val="both"/>
            </w:pPr>
            <w:r>
              <w:rPr>
                <w:rFonts w:hint="eastAsia"/>
              </w:rPr>
              <w:t>主营业务收入、收入确认</w:t>
            </w:r>
          </w:p>
        </w:tc>
        <w:tc>
          <w:tcPr>
            <w:tcW w:w="2409" w:type="dxa"/>
            <w:vAlign w:val="center"/>
          </w:tcPr>
          <w:p w14:paraId="1072575B" w14:textId="28120FE2" w:rsidR="00356380" w:rsidRDefault="00356380" w:rsidP="00356380">
            <w:pPr>
              <w:jc w:val="center"/>
            </w:pPr>
            <w:r>
              <w:rPr>
                <w:rFonts w:hint="eastAsia"/>
              </w:rPr>
              <w:t>净利率</w:t>
            </w:r>
          </w:p>
        </w:tc>
      </w:tr>
      <w:tr w:rsidR="00356380" w14:paraId="3AF3BFBF" w14:textId="77777777" w:rsidTr="00B407EA">
        <w:tc>
          <w:tcPr>
            <w:tcW w:w="2122" w:type="dxa"/>
          </w:tcPr>
          <w:p w14:paraId="080743E3" w14:textId="5B53C9E4" w:rsidR="00356380" w:rsidRDefault="00356380" w:rsidP="00356380">
            <w:r>
              <w:rPr>
                <w:rFonts w:hint="eastAsia"/>
              </w:rPr>
              <w:t>（</w:t>
            </w:r>
            <w:r>
              <w:rPr>
                <w:rFonts w:hint="eastAsia"/>
              </w:rPr>
              <w:t>4</w:t>
            </w:r>
            <w:r>
              <w:rPr>
                <w:rFonts w:hint="eastAsia"/>
              </w:rPr>
              <w:t>）员工</w:t>
            </w:r>
          </w:p>
        </w:tc>
        <w:tc>
          <w:tcPr>
            <w:tcW w:w="2409" w:type="dxa"/>
          </w:tcPr>
          <w:p w14:paraId="19C41563" w14:textId="71DC333F" w:rsidR="00356380" w:rsidRDefault="00356380" w:rsidP="00356380">
            <w:pPr>
              <w:jc w:val="center"/>
            </w:pPr>
            <w:r>
              <w:rPr>
                <w:rFonts w:hint="eastAsia"/>
              </w:rPr>
              <w:t>√</w:t>
            </w:r>
          </w:p>
        </w:tc>
        <w:tc>
          <w:tcPr>
            <w:tcW w:w="2409" w:type="dxa"/>
          </w:tcPr>
          <w:p w14:paraId="12753A1B" w14:textId="44D727DA" w:rsidR="00356380" w:rsidRDefault="00356380" w:rsidP="00356380">
            <w:pPr>
              <w:jc w:val="center"/>
            </w:pPr>
            <w:r w:rsidRPr="00445B5B">
              <w:rPr>
                <w:rFonts w:hint="eastAsia"/>
              </w:rPr>
              <w:t>√</w:t>
            </w:r>
          </w:p>
        </w:tc>
        <w:tc>
          <w:tcPr>
            <w:tcW w:w="2409" w:type="dxa"/>
          </w:tcPr>
          <w:p w14:paraId="3642C7B2" w14:textId="3ADA31C3" w:rsidR="00356380" w:rsidRDefault="00356380" w:rsidP="00356380">
            <w:pPr>
              <w:jc w:val="center"/>
            </w:pPr>
            <w:r w:rsidRPr="00445B5B">
              <w:rPr>
                <w:rFonts w:hint="eastAsia"/>
              </w:rPr>
              <w:t>√</w:t>
            </w:r>
          </w:p>
        </w:tc>
      </w:tr>
      <w:tr w:rsidR="00356380" w14:paraId="1FF969A2" w14:textId="77777777" w:rsidTr="00B407EA">
        <w:tc>
          <w:tcPr>
            <w:tcW w:w="2122" w:type="dxa"/>
            <w:vAlign w:val="center"/>
          </w:tcPr>
          <w:p w14:paraId="3F21073D" w14:textId="77777777" w:rsidR="00356380" w:rsidRDefault="00356380" w:rsidP="00356380">
            <w:pPr>
              <w:jc w:val="both"/>
            </w:pPr>
          </w:p>
        </w:tc>
        <w:tc>
          <w:tcPr>
            <w:tcW w:w="2409" w:type="dxa"/>
            <w:vAlign w:val="center"/>
          </w:tcPr>
          <w:p w14:paraId="711F77B0" w14:textId="1D733FDC" w:rsidR="00356380" w:rsidRDefault="00356380" w:rsidP="00B407EA">
            <w:pPr>
              <w:jc w:val="both"/>
            </w:pPr>
            <w:r w:rsidRPr="00B04E92">
              <w:rPr>
                <w:rFonts w:hint="eastAsia"/>
              </w:rPr>
              <w:t>员工</w:t>
            </w:r>
            <w:r>
              <w:rPr>
                <w:rFonts w:hint="eastAsia"/>
              </w:rPr>
              <w:t>按区域分布情况</w:t>
            </w:r>
            <w:r w:rsidRPr="00B04E92">
              <w:rPr>
                <w:rFonts w:hint="eastAsia"/>
              </w:rPr>
              <w:t>及社保代缴</w:t>
            </w:r>
          </w:p>
        </w:tc>
        <w:tc>
          <w:tcPr>
            <w:tcW w:w="2409" w:type="dxa"/>
            <w:vAlign w:val="center"/>
          </w:tcPr>
          <w:p w14:paraId="5F3F948B" w14:textId="6513056C" w:rsidR="00356380" w:rsidRDefault="00356380" w:rsidP="00B407EA">
            <w:pPr>
              <w:jc w:val="both"/>
            </w:pPr>
            <w:r>
              <w:rPr>
                <w:rFonts w:hint="eastAsia"/>
              </w:rPr>
              <w:t>员工人数、</w:t>
            </w:r>
            <w:r w:rsidRPr="00B04E92">
              <w:rPr>
                <w:rFonts w:hint="eastAsia"/>
              </w:rPr>
              <w:t>岗位职责</w:t>
            </w:r>
            <w:r>
              <w:rPr>
                <w:rFonts w:hint="eastAsia"/>
              </w:rPr>
              <w:t>、流动率、离职率；社保、公积金</w:t>
            </w:r>
            <w:r w:rsidRPr="00B04E92">
              <w:rPr>
                <w:rFonts w:hint="eastAsia"/>
              </w:rPr>
              <w:t>补缴、处罚</w:t>
            </w:r>
            <w:r>
              <w:rPr>
                <w:rFonts w:hint="eastAsia"/>
              </w:rPr>
              <w:t>影响</w:t>
            </w:r>
          </w:p>
        </w:tc>
        <w:tc>
          <w:tcPr>
            <w:tcW w:w="2409" w:type="dxa"/>
            <w:vAlign w:val="center"/>
          </w:tcPr>
          <w:p w14:paraId="25329135" w14:textId="7D64A056" w:rsidR="00356380" w:rsidRDefault="00356380" w:rsidP="00356380">
            <w:pPr>
              <w:jc w:val="center"/>
            </w:pPr>
            <w:r>
              <w:rPr>
                <w:rFonts w:hint="eastAsia"/>
              </w:rPr>
              <w:t>员工离职率</w:t>
            </w:r>
          </w:p>
        </w:tc>
      </w:tr>
      <w:tr w:rsidR="00356380" w14:paraId="404AC04F" w14:textId="77777777" w:rsidTr="00B407EA">
        <w:tc>
          <w:tcPr>
            <w:tcW w:w="2122" w:type="dxa"/>
          </w:tcPr>
          <w:p w14:paraId="369C2485" w14:textId="567A8802" w:rsidR="00356380" w:rsidRDefault="00356380" w:rsidP="00356380">
            <w:r>
              <w:rPr>
                <w:rFonts w:hint="eastAsia"/>
              </w:rPr>
              <w:t>（</w:t>
            </w:r>
            <w:r>
              <w:rPr>
                <w:rFonts w:hint="eastAsia"/>
              </w:rPr>
              <w:t>5</w:t>
            </w:r>
            <w:r>
              <w:rPr>
                <w:rFonts w:hint="eastAsia"/>
              </w:rPr>
              <w:t>）应收账款</w:t>
            </w:r>
          </w:p>
        </w:tc>
        <w:tc>
          <w:tcPr>
            <w:tcW w:w="2409" w:type="dxa"/>
          </w:tcPr>
          <w:p w14:paraId="1F31E500" w14:textId="7D8CB6F7" w:rsidR="00356380" w:rsidRDefault="00356380" w:rsidP="00356380">
            <w:pPr>
              <w:jc w:val="center"/>
            </w:pPr>
            <w:r w:rsidRPr="00800354">
              <w:rPr>
                <w:rFonts w:hint="eastAsia"/>
              </w:rPr>
              <w:t>√</w:t>
            </w:r>
          </w:p>
        </w:tc>
        <w:tc>
          <w:tcPr>
            <w:tcW w:w="2409" w:type="dxa"/>
          </w:tcPr>
          <w:p w14:paraId="582AECF1" w14:textId="7899B9F0" w:rsidR="00356380" w:rsidRDefault="00356380" w:rsidP="00356380">
            <w:pPr>
              <w:jc w:val="center"/>
            </w:pPr>
            <w:r w:rsidRPr="00800354">
              <w:rPr>
                <w:rFonts w:hint="eastAsia"/>
              </w:rPr>
              <w:t>√</w:t>
            </w:r>
          </w:p>
        </w:tc>
        <w:tc>
          <w:tcPr>
            <w:tcW w:w="2409" w:type="dxa"/>
          </w:tcPr>
          <w:p w14:paraId="01D0BF62" w14:textId="3C7F1204" w:rsidR="00356380" w:rsidRDefault="00356380" w:rsidP="00356380">
            <w:pPr>
              <w:jc w:val="center"/>
            </w:pPr>
            <w:r w:rsidRPr="00800354">
              <w:rPr>
                <w:rFonts w:hint="eastAsia"/>
              </w:rPr>
              <w:t>√</w:t>
            </w:r>
          </w:p>
        </w:tc>
      </w:tr>
      <w:tr w:rsidR="00356380" w14:paraId="08E82DD4" w14:textId="77777777" w:rsidTr="00B407EA">
        <w:tc>
          <w:tcPr>
            <w:tcW w:w="2122" w:type="dxa"/>
          </w:tcPr>
          <w:p w14:paraId="02D20377" w14:textId="7BDFB501" w:rsidR="00356380" w:rsidRDefault="00356380" w:rsidP="00356380">
            <w:r>
              <w:rPr>
                <w:rFonts w:hint="eastAsia"/>
              </w:rPr>
              <w:t>（</w:t>
            </w:r>
            <w:r>
              <w:rPr>
                <w:rFonts w:hint="eastAsia"/>
              </w:rPr>
              <w:t>6</w:t>
            </w:r>
            <w:r>
              <w:rPr>
                <w:rFonts w:hint="eastAsia"/>
              </w:rPr>
              <w:t>）关联交易</w:t>
            </w:r>
          </w:p>
        </w:tc>
        <w:tc>
          <w:tcPr>
            <w:tcW w:w="2409" w:type="dxa"/>
          </w:tcPr>
          <w:p w14:paraId="4DDBA3DD" w14:textId="2AF09EF8" w:rsidR="00356380" w:rsidRDefault="00356380" w:rsidP="00356380">
            <w:pPr>
              <w:jc w:val="center"/>
            </w:pPr>
            <w:r w:rsidRPr="00800354">
              <w:rPr>
                <w:rFonts w:hint="eastAsia"/>
              </w:rPr>
              <w:t>√</w:t>
            </w:r>
          </w:p>
        </w:tc>
        <w:tc>
          <w:tcPr>
            <w:tcW w:w="2409" w:type="dxa"/>
          </w:tcPr>
          <w:p w14:paraId="7E2A3D3F" w14:textId="55FA1B76" w:rsidR="00356380" w:rsidRDefault="00356380" w:rsidP="00356380">
            <w:pPr>
              <w:jc w:val="center"/>
            </w:pPr>
            <w:r>
              <w:rPr>
                <w:rFonts w:hint="eastAsia"/>
              </w:rPr>
              <w:t>—</w:t>
            </w:r>
          </w:p>
        </w:tc>
        <w:tc>
          <w:tcPr>
            <w:tcW w:w="2409" w:type="dxa"/>
          </w:tcPr>
          <w:p w14:paraId="357C9EE3" w14:textId="7AAF5C6D" w:rsidR="00356380" w:rsidRDefault="00356380" w:rsidP="00356380">
            <w:pPr>
              <w:jc w:val="center"/>
            </w:pPr>
            <w:r w:rsidRPr="00800354">
              <w:rPr>
                <w:rFonts w:hint="eastAsia"/>
              </w:rPr>
              <w:t>√</w:t>
            </w:r>
          </w:p>
        </w:tc>
      </w:tr>
      <w:tr w:rsidR="00356380" w14:paraId="32FE8134" w14:textId="77777777" w:rsidTr="00B407EA">
        <w:tc>
          <w:tcPr>
            <w:tcW w:w="2122" w:type="dxa"/>
          </w:tcPr>
          <w:p w14:paraId="010ED3B3" w14:textId="084E8EB1" w:rsidR="00356380" w:rsidRDefault="00356380" w:rsidP="00356380">
            <w:pPr>
              <w:jc w:val="both"/>
            </w:pPr>
            <w:r>
              <w:rPr>
                <w:rFonts w:hint="eastAsia"/>
              </w:rPr>
              <w:t>（</w:t>
            </w:r>
            <w:r>
              <w:rPr>
                <w:rFonts w:hint="eastAsia"/>
              </w:rPr>
              <w:t>7</w:t>
            </w:r>
            <w:r>
              <w:rPr>
                <w:rFonts w:hint="eastAsia"/>
              </w:rPr>
              <w:t>）其他</w:t>
            </w:r>
          </w:p>
        </w:tc>
        <w:tc>
          <w:tcPr>
            <w:tcW w:w="2409" w:type="dxa"/>
          </w:tcPr>
          <w:p w14:paraId="30DC20EB" w14:textId="1505C001" w:rsidR="00356380" w:rsidRDefault="00356380" w:rsidP="00356380">
            <w:pPr>
              <w:jc w:val="center"/>
            </w:pPr>
            <w:r>
              <w:rPr>
                <w:rFonts w:hint="eastAsia"/>
              </w:rPr>
              <w:t>现金分红</w:t>
            </w:r>
          </w:p>
        </w:tc>
        <w:tc>
          <w:tcPr>
            <w:tcW w:w="2409" w:type="dxa"/>
          </w:tcPr>
          <w:p w14:paraId="07E79544" w14:textId="4626A33E" w:rsidR="00356380" w:rsidRDefault="00356380" w:rsidP="00356380">
            <w:pPr>
              <w:jc w:val="center"/>
            </w:pPr>
            <w:r>
              <w:rPr>
                <w:rFonts w:hint="eastAsia"/>
              </w:rPr>
              <w:t>预付分红款</w:t>
            </w:r>
          </w:p>
        </w:tc>
        <w:tc>
          <w:tcPr>
            <w:tcW w:w="2409" w:type="dxa"/>
          </w:tcPr>
          <w:p w14:paraId="5A561207" w14:textId="3DF86945" w:rsidR="00356380" w:rsidRDefault="00356380" w:rsidP="00356380">
            <w:pPr>
              <w:jc w:val="center"/>
            </w:pPr>
            <w:r>
              <w:rPr>
                <w:rFonts w:hint="eastAsia"/>
              </w:rPr>
              <w:t>—</w:t>
            </w:r>
          </w:p>
        </w:tc>
      </w:tr>
    </w:tbl>
    <w:p w14:paraId="2A67A2DC" w14:textId="6926F823" w:rsidR="00E94249" w:rsidRDefault="00406FE8" w:rsidP="00670193">
      <w:pPr>
        <w:ind w:firstLineChars="200" w:firstLine="480"/>
      </w:pPr>
      <w:r>
        <w:rPr>
          <w:rFonts w:hint="eastAsia"/>
        </w:rPr>
        <w:t>在三轮问询中，</w:t>
      </w:r>
      <w:r w:rsidR="00E94249">
        <w:rPr>
          <w:rFonts w:hint="eastAsia"/>
        </w:rPr>
        <w:t>深圳证券</w:t>
      </w:r>
      <w:r>
        <w:rPr>
          <w:rFonts w:hint="eastAsia"/>
        </w:rPr>
        <w:t>交易所就兆讯传媒的实际控制人、</w:t>
      </w:r>
      <w:r w:rsidR="00E94249">
        <w:rPr>
          <w:rFonts w:hint="eastAsia"/>
        </w:rPr>
        <w:t>主营业务、利润构成、和员工等多方面进行深入询问。值得关注的是</w:t>
      </w:r>
      <w:r w:rsidR="00E94249">
        <w:rPr>
          <w:rFonts w:hint="eastAsia"/>
        </w:rPr>
        <w:t>兆讯传媒</w:t>
      </w:r>
      <w:r w:rsidR="00E94249">
        <w:rPr>
          <w:rFonts w:hint="eastAsia"/>
        </w:rPr>
        <w:t>的应收账款问题被连问三轮。</w:t>
      </w:r>
      <w:r w:rsidR="006850BF">
        <w:rPr>
          <w:rFonts w:hint="eastAsia"/>
        </w:rPr>
        <w:t>在</w:t>
      </w:r>
      <w:r w:rsidR="006850BF" w:rsidRPr="006850BF">
        <w:rPr>
          <w:rFonts w:hint="eastAsia"/>
        </w:rPr>
        <w:t>第一轮问询中，要求公司补充披露</w:t>
      </w:r>
      <w:r w:rsidR="00670193">
        <w:rPr>
          <w:rFonts w:hint="eastAsia"/>
        </w:rPr>
        <w:t>几点：①</w:t>
      </w:r>
      <w:r w:rsidR="00670193" w:rsidRPr="00670193">
        <w:rPr>
          <w:rFonts w:hint="eastAsia"/>
        </w:rPr>
        <w:t>应收账款前五名欠款方与前五大客户存在差异的原因及合理性</w:t>
      </w:r>
      <w:r w:rsidR="006850BF">
        <w:rPr>
          <w:rFonts w:hint="eastAsia"/>
        </w:rPr>
        <w:t>；</w:t>
      </w:r>
      <w:r w:rsidR="00670193">
        <w:rPr>
          <w:rFonts w:hint="eastAsia"/>
        </w:rPr>
        <w:t>②关联方交易的情况与定价是否公允</w:t>
      </w:r>
      <w:r w:rsidR="006850BF">
        <w:rPr>
          <w:rFonts w:hint="eastAsia"/>
        </w:rPr>
        <w:t>；</w:t>
      </w:r>
      <w:r w:rsidR="00670193">
        <w:rPr>
          <w:rFonts w:hint="eastAsia"/>
        </w:rPr>
        <w:t>③</w:t>
      </w:r>
      <w:r w:rsidR="00E94249" w:rsidRPr="00E94249">
        <w:rPr>
          <w:rFonts w:hint="eastAsia"/>
        </w:rPr>
        <w:t>应收账款回款比例、逾期账款</w:t>
      </w:r>
      <w:r w:rsidR="00E94249">
        <w:rPr>
          <w:rFonts w:hint="eastAsia"/>
        </w:rPr>
        <w:t>金额和比例</w:t>
      </w:r>
      <w:r w:rsidR="006850BF">
        <w:rPr>
          <w:rFonts w:hint="eastAsia"/>
        </w:rPr>
        <w:t>；</w:t>
      </w:r>
      <w:r w:rsidR="00670193">
        <w:rPr>
          <w:rFonts w:hint="eastAsia"/>
        </w:rPr>
        <w:t>④</w:t>
      </w:r>
      <w:r w:rsidR="00670193">
        <w:rPr>
          <w:rFonts w:hint="eastAsia"/>
        </w:rPr>
        <w:t>应收账款周转率与同行业可比公司的差异，坏账准备计提比例低于同行业可比公司的原因及合理性、对财务报表的影响</w:t>
      </w:r>
      <w:r w:rsidR="00670193">
        <w:rPr>
          <w:rFonts w:hint="eastAsia"/>
        </w:rPr>
        <w:t>。</w:t>
      </w:r>
    </w:p>
    <w:tbl>
      <w:tblPr>
        <w:tblStyle w:val="ab"/>
        <w:tblW w:w="0" w:type="auto"/>
        <w:tblLook w:val="04A0" w:firstRow="1" w:lastRow="0" w:firstColumn="1" w:lastColumn="0" w:noHBand="0" w:noVBand="1"/>
      </w:tblPr>
      <w:tblGrid>
        <w:gridCol w:w="1779"/>
        <w:gridCol w:w="1844"/>
        <w:gridCol w:w="1860"/>
        <w:gridCol w:w="1860"/>
        <w:gridCol w:w="1717"/>
      </w:tblGrid>
      <w:tr w:rsidR="00670193" w:rsidRPr="00EB1E8D" w14:paraId="349A62C4" w14:textId="4B1C0D94" w:rsidTr="00670193">
        <w:tc>
          <w:tcPr>
            <w:tcW w:w="1779" w:type="dxa"/>
          </w:tcPr>
          <w:p w14:paraId="05CC550D" w14:textId="3060AE22" w:rsidR="00670193" w:rsidRPr="00EB1E8D" w:rsidRDefault="00670193" w:rsidP="00EB1E8D">
            <w:pPr>
              <w:jc w:val="center"/>
              <w:rPr>
                <w:rFonts w:hint="eastAsia"/>
                <w:b/>
                <w:bCs/>
              </w:rPr>
            </w:pPr>
            <w:r w:rsidRPr="00EB1E8D">
              <w:rPr>
                <w:rFonts w:hint="eastAsia"/>
                <w:b/>
                <w:bCs/>
              </w:rPr>
              <w:t>公司简称</w:t>
            </w:r>
          </w:p>
        </w:tc>
        <w:tc>
          <w:tcPr>
            <w:tcW w:w="1844" w:type="dxa"/>
          </w:tcPr>
          <w:p w14:paraId="0AE78BA0" w14:textId="6D76A69F" w:rsidR="00670193" w:rsidRPr="00EB1E8D" w:rsidRDefault="00670193" w:rsidP="00EB1E8D">
            <w:pPr>
              <w:jc w:val="center"/>
              <w:rPr>
                <w:rFonts w:hint="eastAsia"/>
                <w:b/>
                <w:bCs/>
              </w:rPr>
            </w:pPr>
            <w:r w:rsidRPr="00EB1E8D">
              <w:rPr>
                <w:rFonts w:hint="eastAsia"/>
                <w:b/>
                <w:bCs/>
              </w:rPr>
              <w:t>2020</w:t>
            </w:r>
            <w:r w:rsidRPr="00EB1E8D">
              <w:rPr>
                <w:rFonts w:hint="eastAsia"/>
                <w:b/>
                <w:bCs/>
              </w:rPr>
              <w:t>年</w:t>
            </w:r>
          </w:p>
        </w:tc>
        <w:tc>
          <w:tcPr>
            <w:tcW w:w="1860" w:type="dxa"/>
          </w:tcPr>
          <w:p w14:paraId="6FE4308F" w14:textId="14D117E3" w:rsidR="00670193" w:rsidRPr="00EB1E8D" w:rsidRDefault="00670193" w:rsidP="00EB1E8D">
            <w:pPr>
              <w:jc w:val="center"/>
              <w:rPr>
                <w:rFonts w:hint="eastAsia"/>
                <w:b/>
                <w:bCs/>
              </w:rPr>
            </w:pPr>
            <w:r w:rsidRPr="00EB1E8D">
              <w:rPr>
                <w:rFonts w:hint="eastAsia"/>
                <w:b/>
                <w:bCs/>
              </w:rPr>
              <w:t>2019</w:t>
            </w:r>
            <w:r w:rsidRPr="00EB1E8D">
              <w:rPr>
                <w:rFonts w:hint="eastAsia"/>
                <w:b/>
                <w:bCs/>
              </w:rPr>
              <w:t>年</w:t>
            </w:r>
          </w:p>
        </w:tc>
        <w:tc>
          <w:tcPr>
            <w:tcW w:w="1860" w:type="dxa"/>
          </w:tcPr>
          <w:p w14:paraId="2027DEC8" w14:textId="220662F1" w:rsidR="00670193" w:rsidRPr="00EB1E8D" w:rsidRDefault="00670193" w:rsidP="00EB1E8D">
            <w:pPr>
              <w:jc w:val="center"/>
              <w:rPr>
                <w:rFonts w:hint="eastAsia"/>
                <w:b/>
                <w:bCs/>
              </w:rPr>
            </w:pPr>
            <w:r w:rsidRPr="00EB1E8D">
              <w:rPr>
                <w:rFonts w:hint="eastAsia"/>
                <w:b/>
                <w:bCs/>
              </w:rPr>
              <w:t>2018</w:t>
            </w:r>
            <w:r w:rsidRPr="00EB1E8D">
              <w:rPr>
                <w:rFonts w:hint="eastAsia"/>
                <w:b/>
                <w:bCs/>
              </w:rPr>
              <w:t>年</w:t>
            </w:r>
          </w:p>
        </w:tc>
        <w:tc>
          <w:tcPr>
            <w:tcW w:w="1717" w:type="dxa"/>
          </w:tcPr>
          <w:p w14:paraId="0E41D30A" w14:textId="07ECDAD1" w:rsidR="00670193" w:rsidRPr="00EB1E8D" w:rsidRDefault="00670193" w:rsidP="00EB1E8D">
            <w:pPr>
              <w:jc w:val="center"/>
              <w:rPr>
                <w:rFonts w:hint="eastAsia"/>
                <w:b/>
                <w:bCs/>
              </w:rPr>
            </w:pPr>
            <w:r w:rsidRPr="00EB1E8D">
              <w:rPr>
                <w:rFonts w:hint="eastAsia"/>
                <w:b/>
                <w:bCs/>
              </w:rPr>
              <w:t>2017</w:t>
            </w:r>
            <w:r w:rsidRPr="00EB1E8D">
              <w:rPr>
                <w:rFonts w:hint="eastAsia"/>
                <w:b/>
                <w:bCs/>
              </w:rPr>
              <w:t>年</w:t>
            </w:r>
          </w:p>
        </w:tc>
      </w:tr>
      <w:tr w:rsidR="00670193" w14:paraId="2254FBB7" w14:textId="0E49EC2B" w:rsidTr="00670193">
        <w:tc>
          <w:tcPr>
            <w:tcW w:w="1779" w:type="dxa"/>
          </w:tcPr>
          <w:p w14:paraId="21CBD751" w14:textId="0B9AA95D" w:rsidR="00670193" w:rsidRDefault="00670193" w:rsidP="00EB1E8D">
            <w:pPr>
              <w:jc w:val="center"/>
              <w:rPr>
                <w:rFonts w:hint="eastAsia"/>
              </w:rPr>
            </w:pPr>
            <w:r>
              <w:rPr>
                <w:rFonts w:hint="eastAsia"/>
              </w:rPr>
              <w:t>北巴传媒</w:t>
            </w:r>
          </w:p>
        </w:tc>
        <w:tc>
          <w:tcPr>
            <w:tcW w:w="1844" w:type="dxa"/>
          </w:tcPr>
          <w:p w14:paraId="240FF74C" w14:textId="649ABCC6" w:rsidR="00670193" w:rsidRDefault="00EB1E8D" w:rsidP="00EB1E8D">
            <w:pPr>
              <w:jc w:val="center"/>
              <w:rPr>
                <w:rFonts w:hint="eastAsia"/>
              </w:rPr>
            </w:pPr>
            <w:r>
              <w:rPr>
                <w:rFonts w:hint="eastAsia"/>
              </w:rPr>
              <w:t>17.41</w:t>
            </w:r>
          </w:p>
        </w:tc>
        <w:tc>
          <w:tcPr>
            <w:tcW w:w="1860" w:type="dxa"/>
          </w:tcPr>
          <w:p w14:paraId="138EF348" w14:textId="3BFB5951" w:rsidR="00670193" w:rsidRDefault="00670193" w:rsidP="00EB1E8D">
            <w:pPr>
              <w:jc w:val="center"/>
              <w:rPr>
                <w:rFonts w:hint="eastAsia"/>
              </w:rPr>
            </w:pPr>
            <w:r>
              <w:rPr>
                <w:rFonts w:hint="eastAsia"/>
              </w:rPr>
              <w:t>21.88</w:t>
            </w:r>
          </w:p>
        </w:tc>
        <w:tc>
          <w:tcPr>
            <w:tcW w:w="1860" w:type="dxa"/>
          </w:tcPr>
          <w:p w14:paraId="6E17CE5F" w14:textId="6C9ECB85" w:rsidR="00670193" w:rsidRDefault="00670193" w:rsidP="00EB1E8D">
            <w:pPr>
              <w:jc w:val="center"/>
              <w:rPr>
                <w:rFonts w:hint="eastAsia"/>
              </w:rPr>
            </w:pPr>
            <w:r>
              <w:rPr>
                <w:rFonts w:hint="eastAsia"/>
              </w:rPr>
              <w:t>22.12</w:t>
            </w:r>
          </w:p>
        </w:tc>
        <w:tc>
          <w:tcPr>
            <w:tcW w:w="1717" w:type="dxa"/>
          </w:tcPr>
          <w:p w14:paraId="44F5F6AD" w14:textId="46827324" w:rsidR="00670193" w:rsidRDefault="00670193" w:rsidP="00EB1E8D">
            <w:pPr>
              <w:jc w:val="center"/>
              <w:rPr>
                <w:rFonts w:hint="eastAsia"/>
              </w:rPr>
            </w:pPr>
            <w:r>
              <w:rPr>
                <w:rFonts w:hint="eastAsia"/>
              </w:rPr>
              <w:t>20.34</w:t>
            </w:r>
          </w:p>
        </w:tc>
      </w:tr>
      <w:tr w:rsidR="00670193" w14:paraId="7C9C7024" w14:textId="2B052882" w:rsidTr="00670193">
        <w:tc>
          <w:tcPr>
            <w:tcW w:w="1779" w:type="dxa"/>
          </w:tcPr>
          <w:p w14:paraId="31494FDB" w14:textId="244CE50C" w:rsidR="00670193" w:rsidRDefault="00670193" w:rsidP="00EB1E8D">
            <w:pPr>
              <w:jc w:val="center"/>
              <w:rPr>
                <w:rFonts w:hint="eastAsia"/>
              </w:rPr>
            </w:pPr>
            <w:r>
              <w:rPr>
                <w:rFonts w:hint="eastAsia"/>
              </w:rPr>
              <w:lastRenderedPageBreak/>
              <w:t>分众传媒</w:t>
            </w:r>
          </w:p>
        </w:tc>
        <w:tc>
          <w:tcPr>
            <w:tcW w:w="1844" w:type="dxa"/>
          </w:tcPr>
          <w:p w14:paraId="64895D1F" w14:textId="7F654FF3" w:rsidR="00670193" w:rsidRDefault="00EB1E8D" w:rsidP="00EB1E8D">
            <w:pPr>
              <w:jc w:val="center"/>
              <w:rPr>
                <w:rFonts w:hint="eastAsia"/>
              </w:rPr>
            </w:pPr>
            <w:r>
              <w:rPr>
                <w:rFonts w:hint="eastAsia"/>
              </w:rPr>
              <w:t>3.11</w:t>
            </w:r>
          </w:p>
        </w:tc>
        <w:tc>
          <w:tcPr>
            <w:tcW w:w="1860" w:type="dxa"/>
          </w:tcPr>
          <w:p w14:paraId="04C662EE" w14:textId="0B460564" w:rsidR="00670193" w:rsidRDefault="00EB1E8D" w:rsidP="00EB1E8D">
            <w:pPr>
              <w:jc w:val="center"/>
              <w:rPr>
                <w:rFonts w:hint="eastAsia"/>
              </w:rPr>
            </w:pPr>
            <w:r>
              <w:rPr>
                <w:rFonts w:hint="eastAsia"/>
              </w:rPr>
              <w:t>2.70</w:t>
            </w:r>
          </w:p>
        </w:tc>
        <w:tc>
          <w:tcPr>
            <w:tcW w:w="1860" w:type="dxa"/>
          </w:tcPr>
          <w:p w14:paraId="49CDF0D1" w14:textId="44F6C3B6" w:rsidR="00670193" w:rsidRDefault="00EB1E8D" w:rsidP="00EB1E8D">
            <w:pPr>
              <w:jc w:val="center"/>
              <w:rPr>
                <w:rFonts w:hint="eastAsia"/>
              </w:rPr>
            </w:pPr>
            <w:r>
              <w:rPr>
                <w:rFonts w:hint="eastAsia"/>
              </w:rPr>
              <w:t>3.73</w:t>
            </w:r>
          </w:p>
        </w:tc>
        <w:tc>
          <w:tcPr>
            <w:tcW w:w="1717" w:type="dxa"/>
          </w:tcPr>
          <w:p w14:paraId="7FEFDF03" w14:textId="578A5F1D" w:rsidR="00670193" w:rsidRDefault="00EB1E8D" w:rsidP="00EB1E8D">
            <w:pPr>
              <w:jc w:val="center"/>
              <w:rPr>
                <w:rFonts w:hint="eastAsia"/>
              </w:rPr>
            </w:pPr>
            <w:r>
              <w:rPr>
                <w:rFonts w:hint="eastAsia"/>
              </w:rPr>
              <w:t>4.67</w:t>
            </w:r>
          </w:p>
        </w:tc>
      </w:tr>
      <w:tr w:rsidR="00670193" w14:paraId="23F8906B" w14:textId="304B637D" w:rsidTr="00670193">
        <w:tc>
          <w:tcPr>
            <w:tcW w:w="1779" w:type="dxa"/>
          </w:tcPr>
          <w:p w14:paraId="18871CB3" w14:textId="4BE06A9A" w:rsidR="00670193" w:rsidRPr="00EB1E8D" w:rsidRDefault="00670193" w:rsidP="00EB1E8D">
            <w:pPr>
              <w:jc w:val="center"/>
              <w:rPr>
                <w:rFonts w:hint="eastAsia"/>
                <w:b/>
                <w:bCs/>
              </w:rPr>
            </w:pPr>
            <w:r w:rsidRPr="00EB1E8D">
              <w:rPr>
                <w:rFonts w:hint="eastAsia"/>
                <w:b/>
                <w:bCs/>
              </w:rPr>
              <w:t>平均值</w:t>
            </w:r>
          </w:p>
        </w:tc>
        <w:tc>
          <w:tcPr>
            <w:tcW w:w="1844" w:type="dxa"/>
          </w:tcPr>
          <w:p w14:paraId="1264D02E" w14:textId="65B456DB" w:rsidR="00670193" w:rsidRDefault="00EB1E8D" w:rsidP="00EB1E8D">
            <w:pPr>
              <w:jc w:val="center"/>
              <w:rPr>
                <w:rFonts w:hint="eastAsia"/>
              </w:rPr>
            </w:pPr>
            <w:r>
              <w:rPr>
                <w:rFonts w:hint="eastAsia"/>
              </w:rPr>
              <w:t>10.26</w:t>
            </w:r>
          </w:p>
        </w:tc>
        <w:tc>
          <w:tcPr>
            <w:tcW w:w="1860" w:type="dxa"/>
          </w:tcPr>
          <w:p w14:paraId="40931D53" w14:textId="0958B96E" w:rsidR="00670193" w:rsidRDefault="00EB1E8D" w:rsidP="00EB1E8D">
            <w:pPr>
              <w:jc w:val="center"/>
              <w:rPr>
                <w:rFonts w:hint="eastAsia"/>
              </w:rPr>
            </w:pPr>
            <w:r>
              <w:rPr>
                <w:rFonts w:hint="eastAsia"/>
              </w:rPr>
              <w:t>12.29</w:t>
            </w:r>
          </w:p>
        </w:tc>
        <w:tc>
          <w:tcPr>
            <w:tcW w:w="1860" w:type="dxa"/>
          </w:tcPr>
          <w:p w14:paraId="66D8BDDC" w14:textId="0AC743EA" w:rsidR="00670193" w:rsidRDefault="00EB1E8D" w:rsidP="00EB1E8D">
            <w:pPr>
              <w:jc w:val="center"/>
              <w:rPr>
                <w:rFonts w:hint="eastAsia"/>
              </w:rPr>
            </w:pPr>
            <w:r>
              <w:rPr>
                <w:rFonts w:hint="eastAsia"/>
              </w:rPr>
              <w:t>12.93</w:t>
            </w:r>
          </w:p>
        </w:tc>
        <w:tc>
          <w:tcPr>
            <w:tcW w:w="1717" w:type="dxa"/>
          </w:tcPr>
          <w:p w14:paraId="57346D61" w14:textId="7228875A" w:rsidR="00670193" w:rsidRDefault="00EB1E8D" w:rsidP="00EB1E8D">
            <w:pPr>
              <w:jc w:val="center"/>
              <w:rPr>
                <w:rFonts w:hint="eastAsia"/>
              </w:rPr>
            </w:pPr>
            <w:r>
              <w:rPr>
                <w:rFonts w:hint="eastAsia"/>
              </w:rPr>
              <w:t>12.51</w:t>
            </w:r>
          </w:p>
        </w:tc>
      </w:tr>
      <w:tr w:rsidR="00670193" w14:paraId="536E26E5" w14:textId="1154FA35" w:rsidTr="00670193">
        <w:tc>
          <w:tcPr>
            <w:tcW w:w="1779" w:type="dxa"/>
          </w:tcPr>
          <w:p w14:paraId="23D0F05C" w14:textId="4CF506BB" w:rsidR="00670193" w:rsidRDefault="00670193" w:rsidP="00EB1E8D">
            <w:pPr>
              <w:jc w:val="center"/>
              <w:rPr>
                <w:rFonts w:hint="eastAsia"/>
              </w:rPr>
            </w:pPr>
            <w:r>
              <w:rPr>
                <w:rFonts w:hint="eastAsia"/>
              </w:rPr>
              <w:t>兆讯传媒</w:t>
            </w:r>
          </w:p>
        </w:tc>
        <w:tc>
          <w:tcPr>
            <w:tcW w:w="1844" w:type="dxa"/>
          </w:tcPr>
          <w:p w14:paraId="21A1C2A1" w14:textId="66DE8AC8" w:rsidR="00670193" w:rsidRDefault="00EB1E8D" w:rsidP="00EB1E8D">
            <w:pPr>
              <w:jc w:val="center"/>
              <w:rPr>
                <w:rFonts w:hint="eastAsia"/>
              </w:rPr>
            </w:pPr>
            <w:r>
              <w:rPr>
                <w:rFonts w:hint="eastAsia"/>
              </w:rPr>
              <w:t>2.99</w:t>
            </w:r>
          </w:p>
        </w:tc>
        <w:tc>
          <w:tcPr>
            <w:tcW w:w="1860" w:type="dxa"/>
          </w:tcPr>
          <w:p w14:paraId="55B45FB9" w14:textId="49D3C754" w:rsidR="00670193" w:rsidRDefault="00EB1E8D" w:rsidP="00EB1E8D">
            <w:pPr>
              <w:jc w:val="center"/>
              <w:rPr>
                <w:rFonts w:hint="eastAsia"/>
              </w:rPr>
            </w:pPr>
            <w:r>
              <w:rPr>
                <w:rFonts w:hint="eastAsia"/>
              </w:rPr>
              <w:t>2.86</w:t>
            </w:r>
          </w:p>
        </w:tc>
        <w:tc>
          <w:tcPr>
            <w:tcW w:w="1860" w:type="dxa"/>
          </w:tcPr>
          <w:p w14:paraId="03C90FC2" w14:textId="2756F078" w:rsidR="00670193" w:rsidRDefault="00EB1E8D" w:rsidP="00EB1E8D">
            <w:pPr>
              <w:jc w:val="center"/>
              <w:rPr>
                <w:rFonts w:hint="eastAsia"/>
              </w:rPr>
            </w:pPr>
            <w:r>
              <w:rPr>
                <w:rFonts w:hint="eastAsia"/>
              </w:rPr>
              <w:t>2.60</w:t>
            </w:r>
          </w:p>
        </w:tc>
        <w:tc>
          <w:tcPr>
            <w:tcW w:w="1717" w:type="dxa"/>
          </w:tcPr>
          <w:p w14:paraId="040F802D" w14:textId="768F0F9A" w:rsidR="00670193" w:rsidRDefault="00EB1E8D" w:rsidP="00EB1E8D">
            <w:pPr>
              <w:jc w:val="center"/>
              <w:rPr>
                <w:rFonts w:hint="eastAsia"/>
              </w:rPr>
            </w:pPr>
            <w:r>
              <w:rPr>
                <w:rFonts w:hint="eastAsia"/>
              </w:rPr>
              <w:t>2.37</w:t>
            </w:r>
          </w:p>
        </w:tc>
      </w:tr>
    </w:tbl>
    <w:p w14:paraId="577ABB85" w14:textId="77777777" w:rsidR="006850BF" w:rsidRDefault="008C4351" w:rsidP="00A20EA6">
      <w:pPr>
        <w:ind w:firstLineChars="200" w:firstLine="480"/>
      </w:pPr>
      <w:r>
        <w:rPr>
          <w:rFonts w:hint="eastAsia"/>
        </w:rPr>
        <w:t>报告期内，公司的应收账款周转率分别为</w:t>
      </w:r>
      <w:r w:rsidR="00F64B2D">
        <w:rPr>
          <w:rFonts w:hint="eastAsia"/>
        </w:rPr>
        <w:t>2.37</w:t>
      </w:r>
      <w:r w:rsidR="00F64B2D">
        <w:rPr>
          <w:rFonts w:hint="eastAsia"/>
        </w:rPr>
        <w:t>次</w:t>
      </w:r>
      <w:r w:rsidR="00F64B2D">
        <w:rPr>
          <w:rFonts w:hint="eastAsia"/>
        </w:rPr>
        <w:t>、</w:t>
      </w:r>
      <w:r>
        <w:rPr>
          <w:rFonts w:hint="eastAsia"/>
        </w:rPr>
        <w:t>2.60</w:t>
      </w:r>
      <w:r>
        <w:rPr>
          <w:rFonts w:hint="eastAsia"/>
        </w:rPr>
        <w:t>次、</w:t>
      </w:r>
      <w:r>
        <w:rPr>
          <w:rFonts w:hint="eastAsia"/>
        </w:rPr>
        <w:t>2.86</w:t>
      </w:r>
      <w:r>
        <w:rPr>
          <w:rFonts w:hint="eastAsia"/>
        </w:rPr>
        <w:t>次</w:t>
      </w:r>
      <w:r w:rsidR="00E94249">
        <w:rPr>
          <w:rFonts w:hint="eastAsia"/>
        </w:rPr>
        <w:t>和</w:t>
      </w:r>
      <w:r>
        <w:rPr>
          <w:rFonts w:hint="eastAsia"/>
        </w:rPr>
        <w:t>2.99</w:t>
      </w:r>
      <w:r>
        <w:rPr>
          <w:rFonts w:hint="eastAsia"/>
        </w:rPr>
        <w:t>次，而行业内可比公司的应收账款周转率平均值分别为</w:t>
      </w:r>
      <w:r w:rsidR="00F64B2D">
        <w:rPr>
          <w:rFonts w:hint="eastAsia"/>
        </w:rPr>
        <w:t>12.51</w:t>
      </w:r>
      <w:r w:rsidR="00F64B2D">
        <w:rPr>
          <w:rFonts w:hint="eastAsia"/>
        </w:rPr>
        <w:t>次、</w:t>
      </w:r>
      <w:r w:rsidR="00F64B2D">
        <w:rPr>
          <w:rFonts w:hint="eastAsia"/>
        </w:rPr>
        <w:t>12.93</w:t>
      </w:r>
      <w:r>
        <w:rPr>
          <w:rFonts w:hint="eastAsia"/>
        </w:rPr>
        <w:t>次、</w:t>
      </w:r>
      <w:r w:rsidR="00F64B2D">
        <w:rPr>
          <w:rFonts w:hint="eastAsia"/>
        </w:rPr>
        <w:t>12.29</w:t>
      </w:r>
      <w:r>
        <w:rPr>
          <w:rFonts w:hint="eastAsia"/>
        </w:rPr>
        <w:t>次</w:t>
      </w:r>
      <w:r w:rsidR="00E94249">
        <w:rPr>
          <w:rFonts w:hint="eastAsia"/>
        </w:rPr>
        <w:t>和</w:t>
      </w:r>
      <w:r w:rsidR="00F64B2D">
        <w:rPr>
          <w:rFonts w:hint="eastAsia"/>
        </w:rPr>
        <w:t>10.26</w:t>
      </w:r>
      <w:r>
        <w:rPr>
          <w:rFonts w:hint="eastAsia"/>
        </w:rPr>
        <w:t>次。公司应收账款周转率远低于行业均值。</w:t>
      </w:r>
      <w:r w:rsidR="00A20EA6">
        <w:rPr>
          <w:rFonts w:hint="eastAsia"/>
        </w:rPr>
        <w:t>兆讯传媒回复称</w:t>
      </w:r>
      <w:r w:rsidR="00A20EA6">
        <w:rPr>
          <w:rFonts w:hint="eastAsia"/>
        </w:rPr>
        <w:t>公司应收账款周转率与分众传媒无显著差异，但是显著低于北巴传媒，主要原因为北巴传媒业务主要集中在汽车服务业务，媒体广告业务相对较小。北巴传媒应收账款周转率较高，主要与汽车服务业务相关，与公司所在广告媒体业务运营模式、客户群体以及付款模式不一致。双方应收账款周转率可比性较弱。</w:t>
      </w:r>
    </w:p>
    <w:p w14:paraId="4995229E" w14:textId="1699C3F0" w:rsidR="008C4351" w:rsidRDefault="006850BF" w:rsidP="006850BF">
      <w:pPr>
        <w:ind w:firstLineChars="200" w:firstLine="480"/>
      </w:pPr>
      <w:r w:rsidRPr="006850BF">
        <w:rPr>
          <w:rFonts w:hint="eastAsia"/>
        </w:rPr>
        <w:t>在第二轮问询中，深交所继续追问</w:t>
      </w:r>
      <w:r>
        <w:rPr>
          <w:rFonts w:hint="eastAsia"/>
        </w:rPr>
        <w:t>应收账款</w:t>
      </w:r>
      <w:r w:rsidRPr="006850BF">
        <w:rPr>
          <w:rFonts w:hint="eastAsia"/>
        </w:rPr>
        <w:t>，要求公司补充说明</w:t>
      </w:r>
      <w:r>
        <w:rPr>
          <w:rFonts w:hint="eastAsia"/>
        </w:rPr>
        <w:t>①</w:t>
      </w:r>
      <w:r w:rsidRPr="006850BF">
        <w:rPr>
          <w:rFonts w:hint="eastAsia"/>
        </w:rPr>
        <w:t>最近一期应收账款及逾期应收账款欠款方、金额及占比，相关欠款方信用情况是否发生异常变化</w:t>
      </w:r>
      <w:r>
        <w:rPr>
          <w:rFonts w:hint="eastAsia"/>
        </w:rPr>
        <w:t>；②</w:t>
      </w:r>
      <w:r w:rsidRPr="006850BF">
        <w:rPr>
          <w:rFonts w:hint="eastAsia"/>
        </w:rPr>
        <w:t>始采用预期信用减值损失法计提坏账准备</w:t>
      </w:r>
      <w:r>
        <w:rPr>
          <w:rFonts w:hint="eastAsia"/>
        </w:rPr>
        <w:t>与原会计政策差异，</w:t>
      </w:r>
      <w:r w:rsidRPr="006850BF">
        <w:rPr>
          <w:rFonts w:hint="eastAsia"/>
        </w:rPr>
        <w:t>信用减值损失计提是否充分</w:t>
      </w:r>
      <w:r>
        <w:rPr>
          <w:rFonts w:hint="eastAsia"/>
        </w:rPr>
        <w:t>；③</w:t>
      </w:r>
      <w:r w:rsidRPr="006850BF">
        <w:rPr>
          <w:rFonts w:hint="eastAsia"/>
        </w:rPr>
        <w:t>应收账款周转率低于同行业可比公司，但信用减值准备</w:t>
      </w:r>
      <w:r>
        <w:rPr>
          <w:rFonts w:hint="eastAsia"/>
        </w:rPr>
        <w:t>和</w:t>
      </w:r>
      <w:r w:rsidRPr="006850BF">
        <w:rPr>
          <w:rFonts w:hint="eastAsia"/>
        </w:rPr>
        <w:t>坏账准备计提低于同行业可比公司的原因及合理性。</w:t>
      </w:r>
      <w:r>
        <w:rPr>
          <w:rFonts w:hint="eastAsia"/>
        </w:rPr>
        <w:t>兆讯传媒回复表示</w:t>
      </w:r>
      <w:r>
        <w:rPr>
          <w:rFonts w:hint="eastAsia"/>
        </w:rPr>
        <w:t>公司采用预期信用减值损失法计提坏账准备与按原坏账准备计提比例计提坏账准备的差异分别为</w:t>
      </w:r>
      <w:r>
        <w:rPr>
          <w:rFonts w:hint="eastAsia"/>
        </w:rPr>
        <w:t>88.96</w:t>
      </w:r>
      <w:r>
        <w:rPr>
          <w:rFonts w:hint="eastAsia"/>
        </w:rPr>
        <w:t>万元和</w:t>
      </w:r>
      <w:r>
        <w:rPr>
          <w:rFonts w:hint="eastAsia"/>
        </w:rPr>
        <w:t>-15.62</w:t>
      </w:r>
      <w:r>
        <w:rPr>
          <w:rFonts w:hint="eastAsia"/>
        </w:rPr>
        <w:t>万元，该差异金额占公司税前利润的比例分别为</w:t>
      </w:r>
      <w:r>
        <w:rPr>
          <w:rFonts w:hint="eastAsia"/>
        </w:rPr>
        <w:t xml:space="preserve"> 0.42%</w:t>
      </w:r>
      <w:r>
        <w:rPr>
          <w:rFonts w:hint="eastAsia"/>
        </w:rPr>
        <w:t>和</w:t>
      </w:r>
      <w:r>
        <w:rPr>
          <w:rFonts w:hint="eastAsia"/>
        </w:rPr>
        <w:t>-0.19%</w:t>
      </w:r>
      <w:r>
        <w:rPr>
          <w:rFonts w:hint="eastAsia"/>
        </w:rPr>
        <w:t>，影响金额及占比相对较小，未对公司盈利水平造成重大影响。</w:t>
      </w:r>
    </w:p>
    <w:p w14:paraId="23FE8749" w14:textId="240C4FDA" w:rsidR="006850BF" w:rsidRPr="00BC48DE" w:rsidRDefault="006850BF" w:rsidP="00791BAE">
      <w:pPr>
        <w:ind w:firstLineChars="200" w:firstLine="480"/>
        <w:rPr>
          <w:rFonts w:hint="eastAsia"/>
        </w:rPr>
      </w:pPr>
      <w:r w:rsidRPr="006850BF">
        <w:rPr>
          <w:rFonts w:hint="eastAsia"/>
        </w:rPr>
        <w:t>在第三轮问询中</w:t>
      </w:r>
      <w:r>
        <w:rPr>
          <w:rFonts w:hint="eastAsia"/>
        </w:rPr>
        <w:t>，深交所指出</w:t>
      </w:r>
      <w:r>
        <w:rPr>
          <w:rFonts w:hint="eastAsia"/>
        </w:rPr>
        <w:t>兆讯传媒历次反馈回复中前五大应收账款欠款方披露金额不一致</w:t>
      </w:r>
      <w:r>
        <w:rPr>
          <w:rFonts w:hint="eastAsia"/>
        </w:rPr>
        <w:t>，</w:t>
      </w:r>
      <w:r w:rsidR="00791BAE">
        <w:rPr>
          <w:rFonts w:hint="eastAsia"/>
        </w:rPr>
        <w:t>要求兆讯传媒说明原因并更正。此外，</w:t>
      </w:r>
      <w:r w:rsidR="00791BAE" w:rsidRPr="00791BAE">
        <w:rPr>
          <w:rFonts w:hint="eastAsia"/>
        </w:rPr>
        <w:t>公司房地产行业客户均为区域性中小房地产公司</w:t>
      </w:r>
      <w:r w:rsidR="00791BAE">
        <w:rPr>
          <w:rFonts w:hint="eastAsia"/>
        </w:rPr>
        <w:t>，</w:t>
      </w:r>
      <w:r w:rsidR="00791BAE" w:rsidRPr="00791BAE">
        <w:rPr>
          <w:rFonts w:hint="eastAsia"/>
        </w:rPr>
        <w:t>主要</w:t>
      </w:r>
      <w:r w:rsidR="00791BAE">
        <w:rPr>
          <w:rFonts w:hint="eastAsia"/>
        </w:rPr>
        <w:t>有</w:t>
      </w:r>
      <w:r w:rsidR="00791BAE" w:rsidRPr="00791BAE">
        <w:rPr>
          <w:rFonts w:hint="eastAsia"/>
        </w:rPr>
        <w:t>中洲集团、金沪集团、华来利集团</w:t>
      </w:r>
      <w:r w:rsidR="00791BAE">
        <w:rPr>
          <w:rFonts w:hint="eastAsia"/>
        </w:rPr>
        <w:t>等</w:t>
      </w:r>
      <w:r w:rsidR="00791BAE" w:rsidRPr="00791BAE">
        <w:rPr>
          <w:rFonts w:hint="eastAsia"/>
        </w:rPr>
        <w:t>。深交所要求公司说明房地产客户均为区域性中小房地产公司的原因，房地产新政对上述区域性中小房地产公司信用状况的影响，上述地产公司的回款情况，相应风险披露是否充分等</w:t>
      </w:r>
      <w:r w:rsidR="00791BAE">
        <w:rPr>
          <w:rFonts w:hint="eastAsia"/>
        </w:rPr>
        <w:t>。最后要求参照</w:t>
      </w:r>
      <w:r w:rsidR="00791BAE">
        <w:rPr>
          <w:rFonts w:hint="eastAsia"/>
        </w:rPr>
        <w:t>分众传媒应收账款减值计提政策，模拟测算对</w:t>
      </w:r>
      <w:r w:rsidR="00791BAE">
        <w:rPr>
          <w:rFonts w:hint="eastAsia"/>
        </w:rPr>
        <w:t>2020</w:t>
      </w:r>
      <w:r w:rsidR="00791BAE">
        <w:rPr>
          <w:rFonts w:hint="eastAsia"/>
        </w:rPr>
        <w:t>全年净利润的影响</w:t>
      </w:r>
      <w:r w:rsidR="00791BAE">
        <w:rPr>
          <w:rFonts w:hint="eastAsia"/>
        </w:rPr>
        <w:t>情况。对此兆讯传媒称</w:t>
      </w:r>
      <w:r w:rsidR="00791BAE" w:rsidRPr="00791BAE">
        <w:rPr>
          <w:rFonts w:hint="eastAsia"/>
        </w:rPr>
        <w:t>招股书及历次反馈回复中前五大应收账款欠款方披露金额不一致主要系披露口径不一致</w:t>
      </w:r>
      <w:r w:rsidR="00791BAE">
        <w:rPr>
          <w:rFonts w:hint="eastAsia"/>
        </w:rPr>
        <w:t>；</w:t>
      </w:r>
      <w:r w:rsidR="00791BAE" w:rsidRPr="00791BAE">
        <w:rPr>
          <w:rFonts w:hint="eastAsia"/>
        </w:rPr>
        <w:t>公司房地产客户为区域性中小房地产公司的原因主要系高铁媒体的传播价值对行业龙头客户的吸引力亟需提升</w:t>
      </w:r>
      <w:r w:rsidR="00791BAE">
        <w:rPr>
          <w:rFonts w:hint="eastAsia"/>
        </w:rPr>
        <w:t>，</w:t>
      </w:r>
      <w:r w:rsidR="00791BAE" w:rsidRPr="00791BAE">
        <w:rPr>
          <w:rFonts w:hint="eastAsia"/>
        </w:rPr>
        <w:t>公司经过多年的发展，正在逐渐吸引行业龙头投广告。参照分众传媒应收账款减值计提政策，模拟测算对公司</w:t>
      </w:r>
      <w:r w:rsidR="00791BAE" w:rsidRPr="00791BAE">
        <w:rPr>
          <w:rFonts w:hint="eastAsia"/>
        </w:rPr>
        <w:t>2020</w:t>
      </w:r>
      <w:r w:rsidR="00791BAE" w:rsidRPr="00791BAE">
        <w:rPr>
          <w:rFonts w:hint="eastAsia"/>
        </w:rPr>
        <w:t>全年净</w:t>
      </w:r>
      <w:r w:rsidR="00791BAE" w:rsidRPr="00791BAE">
        <w:rPr>
          <w:rFonts w:hint="eastAsia"/>
        </w:rPr>
        <w:lastRenderedPageBreak/>
        <w:t>利润的影响较小</w:t>
      </w:r>
      <w:r w:rsidR="00791BAE">
        <w:rPr>
          <w:rFonts w:hint="eastAsia"/>
        </w:rPr>
        <w:t>。</w:t>
      </w:r>
    </w:p>
    <w:p w14:paraId="1132C661" w14:textId="77777777" w:rsidR="008C4351" w:rsidRPr="006850BF" w:rsidRDefault="008C4351" w:rsidP="008C4351"/>
    <w:p w14:paraId="6AF87E5E" w14:textId="7E56B815" w:rsidR="00AE105B" w:rsidRPr="00AE105B" w:rsidRDefault="00AE105B" w:rsidP="00AE105B">
      <w:pPr>
        <w:ind w:firstLineChars="200" w:firstLine="480"/>
      </w:pPr>
      <w:r>
        <w:rPr>
          <w:rFonts w:hint="eastAsia"/>
        </w:rPr>
        <w:t>（</w:t>
      </w:r>
      <w:r w:rsidR="00861926">
        <w:rPr>
          <w:rFonts w:hint="eastAsia"/>
        </w:rPr>
        <w:t>2</w:t>
      </w:r>
      <w:r>
        <w:rPr>
          <w:rFonts w:hint="eastAsia"/>
        </w:rPr>
        <w:t>）分拆上市时间线梳理</w:t>
      </w:r>
    </w:p>
    <w:p w14:paraId="6C71274E" w14:textId="3E125F68" w:rsidR="007B50BF" w:rsidRDefault="005209AB" w:rsidP="005209AB">
      <w:pPr>
        <w:ind w:firstLineChars="200" w:firstLine="480"/>
        <w:jc w:val="both"/>
      </w:pPr>
      <w:r w:rsidRPr="005209AB">
        <w:rPr>
          <w:rFonts w:hint="eastAsia"/>
        </w:rPr>
        <w:t>2019</w:t>
      </w:r>
      <w:r w:rsidRPr="005209AB">
        <w:rPr>
          <w:rFonts w:hint="eastAsia"/>
        </w:rPr>
        <w:t>年</w:t>
      </w:r>
      <w:r w:rsidRPr="005209AB">
        <w:rPr>
          <w:rFonts w:hint="eastAsia"/>
        </w:rPr>
        <w:t>12</w:t>
      </w:r>
      <w:r w:rsidRPr="005209AB">
        <w:rPr>
          <w:rFonts w:hint="eastAsia"/>
        </w:rPr>
        <w:t>月</w:t>
      </w:r>
      <w:r>
        <w:rPr>
          <w:rFonts w:hint="eastAsia"/>
        </w:rPr>
        <w:t>1</w:t>
      </w:r>
      <w:r>
        <w:t>2</w:t>
      </w:r>
      <w:r>
        <w:rPr>
          <w:rFonts w:hint="eastAsia"/>
        </w:rPr>
        <w:t>日</w:t>
      </w:r>
      <w:r w:rsidRPr="005209AB">
        <w:rPr>
          <w:rFonts w:hint="eastAsia"/>
        </w:rPr>
        <w:t>，证监会</w:t>
      </w:r>
      <w:r>
        <w:rPr>
          <w:rFonts w:hint="eastAsia"/>
          <w:color w:val="333333"/>
          <w:shd w:val="clear" w:color="auto" w:fill="FFFFFF"/>
        </w:rPr>
        <w:t>公布了</w:t>
      </w:r>
      <w:r w:rsidRPr="005209AB">
        <w:rPr>
          <w:rFonts w:hint="eastAsia"/>
        </w:rPr>
        <w:t>《上市公司分拆所属子公司境内上市试点若干规定》</w:t>
      </w:r>
      <w:r w:rsidR="00251476">
        <w:rPr>
          <w:rFonts w:hint="eastAsia"/>
        </w:rPr>
        <w:t>。</w:t>
      </w:r>
    </w:p>
    <w:p w14:paraId="51EF4E2C" w14:textId="2C1F0BA4" w:rsidR="005209AB" w:rsidRDefault="005209AB" w:rsidP="005209AB">
      <w:pPr>
        <w:ind w:firstLineChars="200" w:firstLine="480"/>
        <w:jc w:val="both"/>
      </w:pPr>
      <w:r w:rsidRPr="005209AB">
        <w:rPr>
          <w:rFonts w:hint="eastAsia"/>
        </w:rPr>
        <w:t>2020</w:t>
      </w:r>
      <w:r w:rsidRPr="005209AB">
        <w:rPr>
          <w:rFonts w:hint="eastAsia"/>
        </w:rPr>
        <w:t>年</w:t>
      </w:r>
      <w:r>
        <w:t>3</w:t>
      </w:r>
      <w:r>
        <w:rPr>
          <w:rFonts w:hint="eastAsia"/>
        </w:rPr>
        <w:t>月</w:t>
      </w:r>
      <w:r>
        <w:rPr>
          <w:rFonts w:hint="eastAsia"/>
        </w:rPr>
        <w:t>1</w:t>
      </w:r>
      <w:r>
        <w:t>0</w:t>
      </w:r>
      <w:r>
        <w:rPr>
          <w:rFonts w:hint="eastAsia"/>
        </w:rPr>
        <w:t>日，联美控股发布</w:t>
      </w:r>
      <w:r w:rsidRPr="005209AB">
        <w:rPr>
          <w:rFonts w:hint="eastAsia"/>
        </w:rPr>
        <w:t>关于分拆所属子公司兆讯传媒广告股份有限公司至创业板上市的预案</w:t>
      </w:r>
      <w:r>
        <w:rPr>
          <w:rFonts w:hint="eastAsia"/>
        </w:rPr>
        <w:t>和</w:t>
      </w:r>
      <w:r w:rsidRPr="005209AB">
        <w:rPr>
          <w:rFonts w:hint="eastAsia"/>
        </w:rPr>
        <w:t>关于分拆子公司上市的一般风险提示性</w:t>
      </w:r>
      <w:r>
        <w:rPr>
          <w:rFonts w:hint="eastAsia"/>
        </w:rPr>
        <w:t>公告。</w:t>
      </w:r>
    </w:p>
    <w:p w14:paraId="3E0E599C" w14:textId="784E4B3B" w:rsidR="005209AB" w:rsidRDefault="005209AB" w:rsidP="005209AB">
      <w:pPr>
        <w:ind w:firstLineChars="200" w:firstLine="480"/>
        <w:jc w:val="both"/>
      </w:pPr>
      <w:r>
        <w:rPr>
          <w:rFonts w:hint="eastAsia"/>
        </w:rPr>
        <w:t>2</w:t>
      </w:r>
      <w:r>
        <w:t>020</w:t>
      </w:r>
      <w:r>
        <w:rPr>
          <w:rFonts w:hint="eastAsia"/>
        </w:rPr>
        <w:t>年</w:t>
      </w:r>
      <w:r>
        <w:rPr>
          <w:rFonts w:hint="eastAsia"/>
        </w:rPr>
        <w:t>5</w:t>
      </w:r>
      <w:r>
        <w:rPr>
          <w:rFonts w:hint="eastAsia"/>
        </w:rPr>
        <w:t>月</w:t>
      </w:r>
      <w:r w:rsidR="0061117C">
        <w:rPr>
          <w:rFonts w:hint="eastAsia"/>
        </w:rPr>
        <w:t>2</w:t>
      </w:r>
      <w:r w:rsidR="0061117C">
        <w:t>2</w:t>
      </w:r>
      <w:r w:rsidR="0061117C">
        <w:rPr>
          <w:rFonts w:hint="eastAsia"/>
        </w:rPr>
        <w:t>日，</w:t>
      </w:r>
      <w:r>
        <w:rPr>
          <w:rFonts w:hint="eastAsia"/>
        </w:rPr>
        <w:t>联美控股发布兆讯传媒分拆</w:t>
      </w:r>
      <w:r w:rsidRPr="005209AB">
        <w:rPr>
          <w:rFonts w:hint="eastAsia"/>
        </w:rPr>
        <w:t>预案修订稿</w:t>
      </w:r>
      <w:r w:rsidR="00283FB4">
        <w:rPr>
          <w:rFonts w:hint="eastAsia"/>
        </w:rPr>
        <w:t>。</w:t>
      </w:r>
    </w:p>
    <w:p w14:paraId="6EA91177" w14:textId="7E66D64B" w:rsidR="00283FB4" w:rsidRDefault="00283FB4" w:rsidP="00283FB4">
      <w:pPr>
        <w:ind w:firstLineChars="200" w:firstLine="480"/>
        <w:jc w:val="both"/>
      </w:pPr>
      <w:r>
        <w:rPr>
          <w:rFonts w:hint="eastAsia"/>
        </w:rPr>
        <w:t>2</w:t>
      </w:r>
      <w:r>
        <w:t>020</w:t>
      </w:r>
      <w:r>
        <w:rPr>
          <w:rFonts w:hint="eastAsia"/>
        </w:rPr>
        <w:t>年</w:t>
      </w:r>
      <w:r>
        <w:rPr>
          <w:rFonts w:hint="eastAsia"/>
        </w:rPr>
        <w:t>9</w:t>
      </w:r>
      <w:r>
        <w:rPr>
          <w:rFonts w:hint="eastAsia"/>
        </w:rPr>
        <w:t>月</w:t>
      </w:r>
      <w:r>
        <w:rPr>
          <w:rFonts w:hint="eastAsia"/>
        </w:rPr>
        <w:t>3</w:t>
      </w:r>
      <w:r>
        <w:t>0</w:t>
      </w:r>
      <w:r>
        <w:rPr>
          <w:rFonts w:hint="eastAsia"/>
        </w:rPr>
        <w:t>日，兆讯传媒近期向深圳证券交易所提交了首次公开发行股票并在创业板上市的申请材料。</w:t>
      </w:r>
    </w:p>
    <w:p w14:paraId="11D34FA8" w14:textId="47D83265" w:rsidR="00283FB4" w:rsidRDefault="00283FB4" w:rsidP="00283FB4">
      <w:pPr>
        <w:ind w:firstLineChars="200" w:firstLine="480"/>
        <w:jc w:val="both"/>
      </w:pPr>
      <w:r>
        <w:t>2021</w:t>
      </w:r>
      <w:r>
        <w:rPr>
          <w:rFonts w:hint="eastAsia"/>
        </w:rPr>
        <w:t>年</w:t>
      </w:r>
      <w:r>
        <w:rPr>
          <w:rFonts w:hint="eastAsia"/>
        </w:rPr>
        <w:t>5</w:t>
      </w:r>
      <w:r>
        <w:rPr>
          <w:rFonts w:hint="eastAsia"/>
        </w:rPr>
        <w:t>月</w:t>
      </w:r>
      <w:r>
        <w:rPr>
          <w:rFonts w:hint="eastAsia"/>
        </w:rPr>
        <w:t>2</w:t>
      </w:r>
      <w:r>
        <w:t>0</w:t>
      </w:r>
      <w:r>
        <w:rPr>
          <w:rFonts w:hint="eastAsia"/>
        </w:rPr>
        <w:t>日，</w:t>
      </w:r>
      <w:r w:rsidRPr="00283FB4">
        <w:rPr>
          <w:rFonts w:hint="eastAsia"/>
        </w:rPr>
        <w:t>深交所审议</w:t>
      </w:r>
      <w:r>
        <w:rPr>
          <w:rFonts w:hint="eastAsia"/>
        </w:rPr>
        <w:t>认为兆讯传媒</w:t>
      </w:r>
      <w:r w:rsidRPr="00283FB4">
        <w:rPr>
          <w:rFonts w:hint="eastAsia"/>
        </w:rPr>
        <w:t>符合发行条件、上市条件和信息披露要求</w:t>
      </w:r>
      <w:r>
        <w:rPr>
          <w:rFonts w:hint="eastAsia"/>
        </w:rPr>
        <w:t>。</w:t>
      </w:r>
    </w:p>
    <w:p w14:paraId="4C123AB0" w14:textId="38B19F33" w:rsidR="00E833BB" w:rsidRDefault="00E833BB" w:rsidP="00E833BB">
      <w:pPr>
        <w:ind w:firstLineChars="200" w:firstLine="480"/>
        <w:jc w:val="both"/>
      </w:pPr>
      <w:r>
        <w:rPr>
          <w:rFonts w:hint="eastAsia"/>
        </w:rPr>
        <w:t>2</w:t>
      </w:r>
      <w:r>
        <w:t>022</w:t>
      </w:r>
      <w:r>
        <w:rPr>
          <w:rFonts w:hint="eastAsia"/>
        </w:rPr>
        <w:t>年</w:t>
      </w:r>
      <w:r>
        <w:rPr>
          <w:rFonts w:hint="eastAsia"/>
        </w:rPr>
        <w:t>1</w:t>
      </w:r>
      <w:r>
        <w:rPr>
          <w:rFonts w:hint="eastAsia"/>
        </w:rPr>
        <w:t>月</w:t>
      </w:r>
      <w:r>
        <w:rPr>
          <w:rFonts w:hint="eastAsia"/>
        </w:rPr>
        <w:t>6</w:t>
      </w:r>
      <w:r>
        <w:rPr>
          <w:rFonts w:hint="eastAsia"/>
        </w:rPr>
        <w:t>日，中国证监会同意兆讯传媒在创业板首次公开发行股票的注册申请。</w:t>
      </w:r>
    </w:p>
    <w:p w14:paraId="113532E9" w14:textId="72EAD8EF" w:rsidR="00251476" w:rsidRDefault="00251476" w:rsidP="00E833BB">
      <w:pPr>
        <w:ind w:firstLineChars="200" w:firstLine="480"/>
        <w:jc w:val="both"/>
      </w:pPr>
      <w:r>
        <w:rPr>
          <w:rFonts w:hint="eastAsia"/>
        </w:rPr>
        <w:t>2</w:t>
      </w:r>
      <w:r>
        <w:t>022</w:t>
      </w:r>
      <w:r>
        <w:rPr>
          <w:rFonts w:hint="eastAsia"/>
        </w:rPr>
        <w:t>年</w:t>
      </w:r>
      <w:r>
        <w:rPr>
          <w:rFonts w:hint="eastAsia"/>
        </w:rPr>
        <w:t>3</w:t>
      </w:r>
      <w:r>
        <w:rPr>
          <w:rFonts w:hint="eastAsia"/>
        </w:rPr>
        <w:t>月</w:t>
      </w:r>
      <w:r>
        <w:rPr>
          <w:rFonts w:hint="eastAsia"/>
        </w:rPr>
        <w:t>3</w:t>
      </w:r>
      <w:r>
        <w:rPr>
          <w:rFonts w:hint="eastAsia"/>
        </w:rPr>
        <w:t>日，兆讯传媒</w:t>
      </w:r>
      <w:r>
        <w:t>披露了《招股意向书》《步询价及推介公告》等相关公告</w:t>
      </w:r>
      <w:r>
        <w:rPr>
          <w:rFonts w:hint="eastAsia"/>
        </w:rPr>
        <w:t>。</w:t>
      </w:r>
    </w:p>
    <w:p w14:paraId="36914AFA" w14:textId="0220A246" w:rsidR="00251476" w:rsidRDefault="00251476" w:rsidP="00E833BB">
      <w:pPr>
        <w:ind w:firstLineChars="200" w:firstLine="480"/>
        <w:jc w:val="both"/>
      </w:pPr>
      <w:r>
        <w:rPr>
          <w:rFonts w:hint="eastAsia"/>
        </w:rPr>
        <w:t>2</w:t>
      </w:r>
      <w:r>
        <w:t>022</w:t>
      </w:r>
      <w:r>
        <w:rPr>
          <w:rFonts w:hint="eastAsia"/>
        </w:rPr>
        <w:t>年</w:t>
      </w:r>
      <w:r>
        <w:rPr>
          <w:rFonts w:hint="eastAsia"/>
        </w:rPr>
        <w:t>3</w:t>
      </w:r>
      <w:r>
        <w:rPr>
          <w:rFonts w:hint="eastAsia"/>
        </w:rPr>
        <w:t>月</w:t>
      </w:r>
      <w:r>
        <w:rPr>
          <w:rFonts w:hint="eastAsia"/>
        </w:rPr>
        <w:t>1</w:t>
      </w:r>
      <w:r>
        <w:t>7</w:t>
      </w:r>
      <w:r>
        <w:rPr>
          <w:rFonts w:hint="eastAsia"/>
        </w:rPr>
        <w:t>日，兆讯传媒</w:t>
      </w:r>
      <w:r>
        <w:t>披露了《发行结果公告》</w:t>
      </w:r>
      <w:r>
        <w:rPr>
          <w:rFonts w:hint="eastAsia"/>
        </w:rPr>
        <w:t>和</w:t>
      </w:r>
      <w:r>
        <w:t>《招股说明书》。</w:t>
      </w:r>
    </w:p>
    <w:p w14:paraId="38FDFA59" w14:textId="6E677899" w:rsidR="00251476" w:rsidRDefault="00F35577" w:rsidP="00251476">
      <w:pPr>
        <w:ind w:firstLineChars="200" w:firstLine="480"/>
        <w:jc w:val="both"/>
      </w:pPr>
      <w:r>
        <w:rPr>
          <w:rFonts w:hint="eastAsia"/>
        </w:rPr>
        <w:t>2</w:t>
      </w:r>
      <w:r>
        <w:t>022</w:t>
      </w:r>
      <w:r>
        <w:rPr>
          <w:rFonts w:hint="eastAsia"/>
        </w:rPr>
        <w:t>年</w:t>
      </w:r>
      <w:r>
        <w:rPr>
          <w:rFonts w:hint="eastAsia"/>
        </w:rPr>
        <w:t>3</w:t>
      </w:r>
      <w:r>
        <w:rPr>
          <w:rFonts w:hint="eastAsia"/>
        </w:rPr>
        <w:t>月</w:t>
      </w:r>
      <w:r>
        <w:t>25</w:t>
      </w:r>
      <w:r>
        <w:rPr>
          <w:rFonts w:hint="eastAsia"/>
        </w:rPr>
        <w:t>日，兆讯传媒</w:t>
      </w:r>
      <w:r>
        <w:t>披露了《</w:t>
      </w:r>
      <w:r>
        <w:rPr>
          <w:rFonts w:hint="eastAsia"/>
        </w:rPr>
        <w:t>上市</w:t>
      </w:r>
      <w:r>
        <w:t>公告</w:t>
      </w:r>
      <w:r>
        <w:rPr>
          <w:rFonts w:hint="eastAsia"/>
        </w:rPr>
        <w:t>书</w:t>
      </w:r>
      <w:r>
        <w:t>》</w:t>
      </w:r>
      <w:r w:rsidR="00251476">
        <w:rPr>
          <w:rFonts w:hint="eastAsia"/>
        </w:rPr>
        <w:t>，兆讯传媒股票</w:t>
      </w:r>
      <w:r>
        <w:rPr>
          <w:rFonts w:hint="eastAsia"/>
        </w:rPr>
        <w:t>将</w:t>
      </w:r>
      <w:r>
        <w:t>2022</w:t>
      </w:r>
      <w:r>
        <w:rPr>
          <w:rFonts w:hint="eastAsia"/>
        </w:rPr>
        <w:t>年</w:t>
      </w:r>
      <w:r>
        <w:rPr>
          <w:rFonts w:hint="eastAsia"/>
        </w:rPr>
        <w:t>3</w:t>
      </w:r>
      <w:r>
        <w:rPr>
          <w:rFonts w:hint="eastAsia"/>
        </w:rPr>
        <w:t>月</w:t>
      </w:r>
      <w:r>
        <w:t>28</w:t>
      </w:r>
      <w:r>
        <w:rPr>
          <w:rFonts w:hint="eastAsia"/>
        </w:rPr>
        <w:t>日</w:t>
      </w:r>
      <w:r w:rsidR="00251476">
        <w:rPr>
          <w:rFonts w:hint="eastAsia"/>
        </w:rPr>
        <w:t>在深交所创业板上市，证券简称为“兆讯传媒”</w:t>
      </w:r>
      <w:r w:rsidR="00251476">
        <w:rPr>
          <w:rFonts w:hint="eastAsia"/>
        </w:rPr>
        <w:t xml:space="preserve"> </w:t>
      </w:r>
      <w:r w:rsidR="00251476">
        <w:rPr>
          <w:rFonts w:hint="eastAsia"/>
        </w:rPr>
        <w:t>，证券代码为“</w:t>
      </w:r>
      <w:r w:rsidR="00251476">
        <w:rPr>
          <w:rFonts w:hint="eastAsia"/>
        </w:rPr>
        <w:t>301102</w:t>
      </w:r>
      <w:r w:rsidR="00251476">
        <w:rPr>
          <w:rFonts w:hint="eastAsia"/>
        </w:rPr>
        <w:t>”。</w:t>
      </w:r>
    </w:p>
    <w:p w14:paraId="128A89E9" w14:textId="77777777" w:rsidR="00B5128F" w:rsidRDefault="00B5128F" w:rsidP="00251476">
      <w:pPr>
        <w:ind w:firstLineChars="200" w:firstLine="480"/>
        <w:jc w:val="both"/>
      </w:pPr>
    </w:p>
    <w:p w14:paraId="1DD9824D" w14:textId="0A45BE09" w:rsidR="00B5128F" w:rsidRDefault="00B5128F" w:rsidP="00B5128F">
      <w:pPr>
        <w:pStyle w:val="1"/>
        <w:spacing w:before="163" w:after="163"/>
      </w:pPr>
      <w:bookmarkStart w:id="30" w:name="_Toc128816505"/>
      <w:r>
        <w:rPr>
          <w:rFonts w:hint="eastAsia"/>
        </w:rPr>
        <w:t>2.4</w:t>
      </w:r>
      <w:r>
        <w:rPr>
          <w:rFonts w:hint="eastAsia"/>
        </w:rPr>
        <w:t>本章小结</w:t>
      </w:r>
      <w:bookmarkEnd w:id="30"/>
    </w:p>
    <w:p w14:paraId="30981059" w14:textId="28B09D27" w:rsidR="00B5128F" w:rsidRDefault="007A4D79" w:rsidP="007D5AC1">
      <w:pPr>
        <w:ind w:firstLineChars="200" w:firstLine="480"/>
        <w:jc w:val="both"/>
      </w:pPr>
      <w:r>
        <w:rPr>
          <w:rFonts w:hint="eastAsia"/>
        </w:rPr>
        <w:t>本章主要从理论基础、案例背景入手，</w:t>
      </w:r>
      <w:r w:rsidR="00290158">
        <w:rPr>
          <w:rFonts w:hint="eastAsia"/>
        </w:rPr>
        <w:t>详细介绍联美控股分拆兆讯传媒上市的过程。</w:t>
      </w:r>
      <w:r>
        <w:rPr>
          <w:rFonts w:hint="eastAsia"/>
        </w:rPr>
        <w:t>从分拆上市动因来看</w:t>
      </w:r>
      <w:r w:rsidR="00290158">
        <w:rPr>
          <w:rFonts w:hint="eastAsia"/>
        </w:rPr>
        <w:t>，现有理论解释有信息不对称理论、融资需求理论、管理层激励理论、归核化战略理论和市场择时理论，公司出于自身信息披露、资金融资、股权激励或是经营管理的需要</w:t>
      </w:r>
      <w:r w:rsidR="003C5CB4">
        <w:rPr>
          <w:rFonts w:hint="eastAsia"/>
        </w:rPr>
        <w:t>将子公司分拆后上市</w:t>
      </w:r>
      <w:r w:rsidR="00290158">
        <w:rPr>
          <w:rFonts w:hint="eastAsia"/>
        </w:rPr>
        <w:t>。从公司行业背景而言</w:t>
      </w:r>
      <w:r w:rsidR="003C5CB4">
        <w:rPr>
          <w:rFonts w:hint="eastAsia"/>
        </w:rPr>
        <w:t>联美控股和兆讯传媒处于多元化经营的两个不相关行业，非同一行业产业链上下游关系，属于混合分拆。从上市过程来看，兆讯传媒的上市之路遍布荆棘，多年夙愿如今终于实现</w:t>
      </w:r>
      <w:r w:rsidR="00F27773">
        <w:rPr>
          <w:rFonts w:hint="eastAsia"/>
        </w:rPr>
        <w:t>。兆讯传媒成功上市</w:t>
      </w:r>
      <w:r w:rsidR="00F27773">
        <w:rPr>
          <w:rFonts w:hint="eastAsia"/>
        </w:rPr>
        <w:lastRenderedPageBreak/>
        <w:t>创业板，既是自身有良好的基础业务能力，也有制度改革带来的春风</w:t>
      </w:r>
      <w:r w:rsidR="003C5CB4">
        <w:rPr>
          <w:rFonts w:hint="eastAsia"/>
        </w:rPr>
        <w:t>。</w:t>
      </w:r>
      <w:r w:rsidR="00F27773">
        <w:rPr>
          <w:rFonts w:hint="eastAsia"/>
        </w:rPr>
        <w:t>作为中国高铁传媒第一股，联美控股</w:t>
      </w:r>
      <w:r w:rsidR="007D5AC1">
        <w:rPr>
          <w:rFonts w:hint="eastAsia"/>
        </w:rPr>
        <w:t>和兆讯传媒</w:t>
      </w:r>
      <w:r w:rsidR="00F27773">
        <w:rPr>
          <w:rFonts w:hint="eastAsia"/>
        </w:rPr>
        <w:t>的</w:t>
      </w:r>
      <w:r w:rsidR="00F27773" w:rsidRPr="00F27773">
        <w:rPr>
          <w:rFonts w:hint="eastAsia"/>
        </w:rPr>
        <w:t>案例作为“分拆上市动因及经济后果”的研究对象具备一定的典型性</w:t>
      </w:r>
      <w:r w:rsidR="00F27773">
        <w:rPr>
          <w:rFonts w:hint="eastAsia"/>
        </w:rPr>
        <w:t>与时效性</w:t>
      </w:r>
      <w:r w:rsidR="00F27773" w:rsidRPr="00F27773">
        <w:rPr>
          <w:rFonts w:hint="eastAsia"/>
        </w:rPr>
        <w:t>。</w:t>
      </w:r>
      <w:r w:rsidR="007D5AC1">
        <w:rPr>
          <w:rFonts w:hint="eastAsia"/>
        </w:rPr>
        <w:t>此次分拆上市，联美控股和兆讯传媒充分考虑了政策监管要求、行业发展前景和未来战略布局，经过充分的前期准备最终获得上市委和证监会的审批通过。</w:t>
      </w:r>
    </w:p>
    <w:p w14:paraId="30B2A950" w14:textId="77777777" w:rsidR="007A4D79" w:rsidRPr="00F27773" w:rsidRDefault="007A4D79" w:rsidP="00B5128F">
      <w:pPr>
        <w:ind w:firstLineChars="200" w:firstLine="480"/>
        <w:jc w:val="both"/>
      </w:pPr>
    </w:p>
    <w:p w14:paraId="7D1DE45C" w14:textId="1F539FA1" w:rsidR="00BF0F58" w:rsidRDefault="00BF0F58" w:rsidP="007151D0">
      <w:pPr>
        <w:jc w:val="both"/>
      </w:pPr>
      <w:r>
        <w:br w:type="page"/>
      </w:r>
    </w:p>
    <w:p w14:paraId="6EA035AA" w14:textId="314EF9A6" w:rsidR="00DD101D" w:rsidRPr="00EB1693" w:rsidRDefault="00DD101D" w:rsidP="00DD101D">
      <w:pPr>
        <w:pStyle w:val="a8"/>
        <w:spacing w:before="163" w:after="163"/>
      </w:pPr>
      <w:bookmarkStart w:id="31" w:name="_Toc128816506"/>
      <w:r w:rsidRPr="00EB1693">
        <w:rPr>
          <w:rFonts w:hint="eastAsia"/>
        </w:rPr>
        <w:lastRenderedPageBreak/>
        <w:t>第</w:t>
      </w:r>
      <w:r>
        <w:rPr>
          <w:rFonts w:hint="eastAsia"/>
        </w:rPr>
        <w:t>三</w:t>
      </w:r>
      <w:r w:rsidRPr="00EB1693">
        <w:rPr>
          <w:rFonts w:hint="eastAsia"/>
        </w:rPr>
        <w:t xml:space="preserve">章 </w:t>
      </w:r>
      <w:r>
        <w:rPr>
          <w:rFonts w:hint="eastAsia"/>
        </w:rPr>
        <w:t>案例分析</w:t>
      </w:r>
      <w:bookmarkEnd w:id="31"/>
    </w:p>
    <w:p w14:paraId="5CEC7D48" w14:textId="741135BB" w:rsidR="00CE2B7B" w:rsidRPr="00CE2B7B" w:rsidRDefault="00DD101D" w:rsidP="00773514">
      <w:pPr>
        <w:pStyle w:val="1"/>
        <w:spacing w:before="163" w:after="163"/>
      </w:pPr>
      <w:bookmarkStart w:id="32" w:name="_Toc128816507"/>
      <w:r>
        <w:rPr>
          <w:rFonts w:hint="eastAsia"/>
        </w:rPr>
        <w:t>3.1</w:t>
      </w:r>
      <w:r>
        <w:rPr>
          <w:rFonts w:hint="eastAsia"/>
        </w:rPr>
        <w:t>分拆</w:t>
      </w:r>
      <w:r w:rsidR="00773514">
        <w:rPr>
          <w:rFonts w:hint="eastAsia"/>
        </w:rPr>
        <w:t>动因分析</w:t>
      </w:r>
      <w:bookmarkEnd w:id="32"/>
    </w:p>
    <w:p w14:paraId="371E9BDD" w14:textId="281404F6" w:rsidR="00FF0AB6" w:rsidRDefault="00972580" w:rsidP="00972580">
      <w:pPr>
        <w:pStyle w:val="2"/>
        <w:spacing w:before="163" w:after="163"/>
      </w:pPr>
      <w:bookmarkStart w:id="33" w:name="_Toc128816508"/>
      <w:r>
        <w:rPr>
          <w:rFonts w:hint="eastAsia"/>
        </w:rPr>
        <w:t>3</w:t>
      </w:r>
      <w:r>
        <w:t>.1.1</w:t>
      </w:r>
      <w:r w:rsidR="00540CCF">
        <w:rPr>
          <w:rFonts w:hint="eastAsia"/>
        </w:rPr>
        <w:t>聚焦主营业务</w:t>
      </w:r>
      <w:bookmarkEnd w:id="33"/>
    </w:p>
    <w:p w14:paraId="70CBA5FC" w14:textId="2310E20A" w:rsidR="00722742" w:rsidRDefault="00296BF8" w:rsidP="00722742">
      <w:pPr>
        <w:ind w:firstLineChars="200" w:firstLine="480"/>
        <w:jc w:val="both"/>
      </w:pPr>
      <w:r>
        <w:rPr>
          <w:rFonts w:hint="eastAsia"/>
        </w:rPr>
        <w:t>联美控股</w:t>
      </w:r>
      <w:r w:rsidR="007E34FA">
        <w:rPr>
          <w:rFonts w:hint="eastAsia"/>
        </w:rPr>
        <w:t>目前的</w:t>
      </w:r>
      <w:r>
        <w:rPr>
          <w:rFonts w:hint="eastAsia"/>
        </w:rPr>
        <w:t>主营业务是</w:t>
      </w:r>
      <w:r w:rsidR="000B3B18" w:rsidRPr="000B3B18">
        <w:rPr>
          <w:rFonts w:hint="eastAsia"/>
        </w:rPr>
        <w:t>清洁能源业务</w:t>
      </w:r>
      <w:r w:rsidR="000B3B18">
        <w:rPr>
          <w:rFonts w:hint="eastAsia"/>
        </w:rPr>
        <w:t>和广告发布业务。</w:t>
      </w:r>
      <w:r w:rsidR="009D0E47">
        <w:rPr>
          <w:rFonts w:hint="eastAsia"/>
        </w:rPr>
        <w:t>公司主营业务收入中，</w:t>
      </w:r>
      <w:r w:rsidR="00116770">
        <w:rPr>
          <w:rFonts w:hint="eastAsia"/>
        </w:rPr>
        <w:t>广告发布业务收入为公司控股子公司兆讯传媒发生。</w:t>
      </w:r>
      <w:r w:rsidR="009D0E47">
        <w:rPr>
          <w:rFonts w:hint="eastAsia"/>
        </w:rPr>
        <w:t>清洁能源业务收入均为公司控股的供热发电子公司发生</w:t>
      </w:r>
      <w:r w:rsidR="009346CD">
        <w:rPr>
          <w:rFonts w:hint="eastAsia"/>
        </w:rPr>
        <w:t>。</w:t>
      </w:r>
      <w:r w:rsidR="00E503ED" w:rsidRPr="00E503ED">
        <w:rPr>
          <w:rFonts w:hint="eastAsia"/>
        </w:rPr>
        <w:t>清洁供暖业务领域重要子公司</w:t>
      </w:r>
      <w:r w:rsidR="00E503ED">
        <w:rPr>
          <w:rFonts w:hint="eastAsia"/>
        </w:rPr>
        <w:t>有</w:t>
      </w:r>
      <w:r w:rsidR="00E503ED" w:rsidRPr="00E503ED">
        <w:rPr>
          <w:rFonts w:hint="eastAsia"/>
        </w:rPr>
        <w:t>浑南热力</w:t>
      </w:r>
      <w:r w:rsidR="00E503ED">
        <w:rPr>
          <w:rFonts w:hint="eastAsia"/>
        </w:rPr>
        <w:t>、</w:t>
      </w:r>
      <w:r w:rsidR="00E503ED" w:rsidRPr="00E503ED">
        <w:rPr>
          <w:rFonts w:hint="eastAsia"/>
        </w:rPr>
        <w:t>沈阳新北</w:t>
      </w:r>
      <w:r w:rsidR="00E503ED">
        <w:rPr>
          <w:rFonts w:hint="eastAsia"/>
        </w:rPr>
        <w:t>和</w:t>
      </w:r>
      <w:r w:rsidR="00E503ED" w:rsidRPr="00E503ED">
        <w:rPr>
          <w:rFonts w:hint="eastAsia"/>
        </w:rPr>
        <w:t>国惠新能源</w:t>
      </w:r>
      <w:r w:rsidR="00E503ED">
        <w:rPr>
          <w:rFonts w:hint="eastAsia"/>
        </w:rPr>
        <w:t>。全资子公司浑南热力、沈阳新北等主要以清洁燃煤手段取代散烧煤及小型燃煤锅炉，为沈阳用户提供集中供暖、供应蒸汽及发电业务。国惠新能源及沈水湾拥有国内单体装机规模最大的水源热泵项目，通过对城市中水余热提取并梯次加热利用。联美生物能源则专注于生物质热电联产项目的开发与运营。</w:t>
      </w:r>
      <w:r w:rsidR="009346CD" w:rsidRPr="009346CD">
        <w:rPr>
          <w:rFonts w:hint="eastAsia"/>
        </w:rPr>
        <w:t>供热、发电、接网</w:t>
      </w:r>
      <w:r w:rsidR="009346CD">
        <w:rPr>
          <w:rFonts w:hint="eastAsia"/>
        </w:rPr>
        <w:t>和</w:t>
      </w:r>
      <w:r w:rsidR="009346CD" w:rsidRPr="009346CD">
        <w:rPr>
          <w:rFonts w:hint="eastAsia"/>
        </w:rPr>
        <w:t>工程施工，都属于清洁能源业务的细分领域。供热和发电，实际是属于热电联产的</w:t>
      </w:r>
      <w:r w:rsidR="00450D55">
        <w:rPr>
          <w:rFonts w:hint="eastAsia"/>
        </w:rPr>
        <w:t>两</w:t>
      </w:r>
      <w:r w:rsidR="009346CD" w:rsidRPr="009346CD">
        <w:rPr>
          <w:rFonts w:hint="eastAsia"/>
        </w:rPr>
        <w:t>个环节。原</w:t>
      </w:r>
      <w:r w:rsidR="00450D55">
        <w:rPr>
          <w:rFonts w:hint="eastAsia"/>
        </w:rPr>
        <w:t>先</w:t>
      </w:r>
      <w:r w:rsidR="009346CD" w:rsidRPr="009346CD">
        <w:rPr>
          <w:rFonts w:hint="eastAsia"/>
        </w:rPr>
        <w:t>火力发电排出的废气中还含有大量的热能被白白浪费掉，热电联产后，这部分热能就被收集起来，用来供热。</w:t>
      </w:r>
    </w:p>
    <w:p w14:paraId="6F3AECCE" w14:textId="2A7181A6" w:rsidR="00722742" w:rsidRDefault="00281CFF" w:rsidP="00722742">
      <w:pPr>
        <w:ind w:firstLineChars="200" w:firstLine="480"/>
        <w:jc w:val="both"/>
        <w:sectPr w:rsidR="00722742" w:rsidSect="00980124">
          <w:footerReference w:type="even" r:id="rId16"/>
          <w:type w:val="continuous"/>
          <w:pgSz w:w="11906" w:h="16838"/>
          <w:pgMar w:top="1418" w:right="1418" w:bottom="1418" w:left="1418" w:header="851" w:footer="850" w:gutter="0"/>
          <w:cols w:space="425"/>
          <w:docGrid w:type="lines" w:linePitch="326"/>
        </w:sectPr>
      </w:pPr>
      <w:r w:rsidRPr="00281CFF">
        <w:rPr>
          <w:rFonts w:hint="eastAsia"/>
        </w:rPr>
        <w:t>联美控股</w:t>
      </w:r>
      <w:r>
        <w:rPr>
          <w:rFonts w:hint="eastAsia"/>
        </w:rPr>
        <w:t>1</w:t>
      </w:r>
      <w:r>
        <w:t>9</w:t>
      </w:r>
      <w:r w:rsidRPr="00281CFF">
        <w:rPr>
          <w:rFonts w:hint="eastAsia"/>
        </w:rPr>
        <w:t>98</w:t>
      </w:r>
      <w:r w:rsidRPr="00281CFF">
        <w:rPr>
          <w:rFonts w:hint="eastAsia"/>
        </w:rPr>
        <w:t>年上市时曾用名“黎明股份”，</w:t>
      </w:r>
      <w:r>
        <w:rPr>
          <w:rFonts w:hint="eastAsia"/>
        </w:rPr>
        <w:t>当时</w:t>
      </w:r>
      <w:r w:rsidRPr="00281CFF">
        <w:rPr>
          <w:rFonts w:hint="eastAsia"/>
        </w:rPr>
        <w:t>主营业务是服装。后来因为经营不善，经过多次资产重组，主营业务变更为供热发电，</w:t>
      </w:r>
      <w:r w:rsidRPr="00281CFF">
        <w:rPr>
          <w:rFonts w:hint="eastAsia"/>
        </w:rPr>
        <w:t>2008</w:t>
      </w:r>
      <w:r w:rsidRPr="00281CFF">
        <w:rPr>
          <w:rFonts w:hint="eastAsia"/>
        </w:rPr>
        <w:t>年改名为联美控股</w:t>
      </w:r>
      <w:r>
        <w:rPr>
          <w:rFonts w:hint="eastAsia"/>
        </w:rPr>
        <w:t>。</w:t>
      </w:r>
      <w:r w:rsidRPr="00281CFF">
        <w:rPr>
          <w:rFonts w:hint="eastAsia"/>
        </w:rPr>
        <w:t>2016</w:t>
      </w:r>
      <w:r w:rsidRPr="00281CFF">
        <w:rPr>
          <w:rFonts w:hint="eastAsia"/>
        </w:rPr>
        <w:t>年</w:t>
      </w:r>
      <w:r w:rsidRPr="00281CFF">
        <w:rPr>
          <w:rFonts w:hint="eastAsia"/>
        </w:rPr>
        <w:t>6</w:t>
      </w:r>
      <w:r w:rsidRPr="00281CFF">
        <w:rPr>
          <w:rFonts w:hint="eastAsia"/>
        </w:rPr>
        <w:t>月，联美控股从大股东那里置换进沈阳新北、国惠新能源等优质资产</w:t>
      </w:r>
      <w:r>
        <w:rPr>
          <w:rFonts w:hint="eastAsia"/>
        </w:rPr>
        <w:t>。</w:t>
      </w:r>
      <w:r>
        <w:rPr>
          <w:rFonts w:hint="eastAsia"/>
        </w:rPr>
        <w:t>2</w:t>
      </w:r>
      <w:r>
        <w:t>018</w:t>
      </w:r>
      <w:r>
        <w:rPr>
          <w:rFonts w:hint="eastAsia"/>
        </w:rPr>
        <w:t>年联美控股从大股东手中收购兆讯传媒</w:t>
      </w:r>
      <w:r w:rsidRPr="00281CFF">
        <w:rPr>
          <w:rFonts w:hint="eastAsia"/>
        </w:rPr>
        <w:t>负责经营</w:t>
      </w:r>
      <w:r>
        <w:rPr>
          <w:rFonts w:hint="eastAsia"/>
        </w:rPr>
        <w:t>广告发布业务。</w:t>
      </w:r>
      <w:r w:rsidR="00722742">
        <w:rPr>
          <w:rFonts w:hint="eastAsia"/>
        </w:rPr>
        <w:t>联美控股各项收入占比如图</w:t>
      </w:r>
      <w:r w:rsidR="00FE5167">
        <w:rPr>
          <w:rFonts w:hint="eastAsia"/>
        </w:rPr>
        <w:t>3</w:t>
      </w:r>
      <w:r w:rsidR="00FE5167">
        <w:t>-1</w:t>
      </w:r>
    </w:p>
    <w:p w14:paraId="53D82CA0" w14:textId="77777777" w:rsidR="00D46112" w:rsidRDefault="00722742" w:rsidP="003F0D68">
      <w:pPr>
        <w:jc w:val="center"/>
      </w:pPr>
      <w:r w:rsidRPr="00E92FB9">
        <w:rPr>
          <w:noProof/>
        </w:rPr>
        <w:drawing>
          <wp:inline distT="0" distB="0" distL="0" distR="0" wp14:anchorId="50561098" wp14:editId="10C76FB6">
            <wp:extent cx="4591050" cy="264225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08313" cy="2652193"/>
                    </a:xfrm>
                    <a:prstGeom prst="rect">
                      <a:avLst/>
                    </a:prstGeom>
                    <a:noFill/>
                    <a:ln>
                      <a:noFill/>
                    </a:ln>
                  </pic:spPr>
                </pic:pic>
              </a:graphicData>
            </a:graphic>
          </wp:inline>
        </w:drawing>
      </w:r>
    </w:p>
    <w:p w14:paraId="49ADDAAF" w14:textId="77777777" w:rsidR="00844287" w:rsidRDefault="00D46112" w:rsidP="003F0D68">
      <w:pPr>
        <w:jc w:val="center"/>
      </w:pPr>
      <w:r>
        <w:rPr>
          <w:rFonts w:hint="eastAsia"/>
        </w:rPr>
        <w:t>图</w:t>
      </w:r>
      <w:r>
        <w:rPr>
          <w:rFonts w:hint="eastAsia"/>
        </w:rPr>
        <w:t>3</w:t>
      </w:r>
      <w:r>
        <w:t>-1</w:t>
      </w:r>
      <w:r w:rsidR="00A41AD9">
        <w:t xml:space="preserve"> </w:t>
      </w:r>
      <w:r w:rsidR="00A41AD9">
        <w:rPr>
          <w:rFonts w:hint="eastAsia"/>
        </w:rPr>
        <w:t>联美控股主营业务收入占比</w:t>
      </w:r>
    </w:p>
    <w:p w14:paraId="22A88605" w14:textId="6A949513" w:rsidR="00093A65" w:rsidRDefault="00B77ACE" w:rsidP="00B77ACE">
      <w:pPr>
        <w:ind w:firstLineChars="200" w:firstLine="480"/>
        <w:jc w:val="both"/>
      </w:pPr>
      <w:r>
        <w:rPr>
          <w:rFonts w:hint="eastAsia"/>
        </w:rPr>
        <w:lastRenderedPageBreak/>
        <w:t>从图</w:t>
      </w:r>
      <w:r>
        <w:rPr>
          <w:rFonts w:hint="eastAsia"/>
        </w:rPr>
        <w:t>3-1</w:t>
      </w:r>
      <w:r w:rsidR="00F764AD">
        <w:rPr>
          <w:rFonts w:hint="eastAsia"/>
        </w:rPr>
        <w:t>可以看出联美控股虽然自身战略定位为“</w:t>
      </w:r>
      <w:r w:rsidR="00F764AD" w:rsidRPr="00F764AD">
        <w:rPr>
          <w:rFonts w:hint="eastAsia"/>
        </w:rPr>
        <w:t>清洁供热</w:t>
      </w:r>
      <w:r w:rsidR="00F764AD" w:rsidRPr="00F764AD">
        <w:rPr>
          <w:rFonts w:hint="eastAsia"/>
        </w:rPr>
        <w:t>+</w:t>
      </w:r>
      <w:r w:rsidR="00F764AD" w:rsidRPr="00F764AD">
        <w:rPr>
          <w:rFonts w:hint="eastAsia"/>
        </w:rPr>
        <w:t>高铁数字媒体”双主业格局</w:t>
      </w:r>
      <w:r w:rsidR="00F764AD">
        <w:rPr>
          <w:rFonts w:hint="eastAsia"/>
        </w:rPr>
        <w:t>，但是主营业务约</w:t>
      </w:r>
      <w:r w:rsidR="00F764AD">
        <w:rPr>
          <w:rFonts w:hint="eastAsia"/>
        </w:rPr>
        <w:t>80%</w:t>
      </w:r>
      <w:r w:rsidR="00F764AD">
        <w:rPr>
          <w:rFonts w:hint="eastAsia"/>
        </w:rPr>
        <w:t>的收入来自清洁能源业务，广告收入业务仅占</w:t>
      </w:r>
      <w:r w:rsidR="00F764AD">
        <w:rPr>
          <w:rFonts w:hint="eastAsia"/>
        </w:rPr>
        <w:t>18%</w:t>
      </w:r>
      <w:r w:rsidR="00F764AD">
        <w:rPr>
          <w:rFonts w:hint="eastAsia"/>
        </w:rPr>
        <w:t>且全部来自兆讯传媒。</w:t>
      </w:r>
      <w:r w:rsidR="00591454" w:rsidRPr="00591454">
        <w:rPr>
          <w:rFonts w:hint="eastAsia"/>
        </w:rPr>
        <w:t>根据公司年报的定位，联美控股是以科技创新为动力的“清洁供热专业运营商”，主要从事供热、供电、供汽、工程及接网等业务。兆讯传媒是“高铁数字媒体综合运营商”，主要运营全国铁路车站数字媒体广告。</w:t>
      </w:r>
      <w:r>
        <w:rPr>
          <w:rFonts w:hint="eastAsia"/>
        </w:rPr>
        <w:t>兆讯传媒的广告业务在联美控股这一清洁能源供应商大板块中显得有些格格不入。此外，</w:t>
      </w:r>
      <w:r w:rsidR="00BB6585">
        <w:rPr>
          <w:rFonts w:hint="eastAsia"/>
        </w:rPr>
        <w:t>两个行业业务带来的毛利率</w:t>
      </w:r>
      <w:r w:rsidR="00093A65">
        <w:rPr>
          <w:rFonts w:hint="eastAsia"/>
        </w:rPr>
        <w:t>也有所不同。</w:t>
      </w:r>
    </w:p>
    <w:p w14:paraId="1A21D9CC" w14:textId="77777777" w:rsidR="00D46112" w:rsidRDefault="00093A65" w:rsidP="003F0D68">
      <w:pPr>
        <w:jc w:val="center"/>
      </w:pPr>
      <w:r w:rsidRPr="00093A65">
        <w:rPr>
          <w:noProof/>
        </w:rPr>
        <w:drawing>
          <wp:inline distT="0" distB="0" distL="0" distR="0" wp14:anchorId="685B7653" wp14:editId="4101C3BA">
            <wp:extent cx="4019550" cy="26811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31132" cy="2688903"/>
                    </a:xfrm>
                    <a:prstGeom prst="rect">
                      <a:avLst/>
                    </a:prstGeom>
                    <a:noFill/>
                    <a:ln>
                      <a:noFill/>
                    </a:ln>
                  </pic:spPr>
                </pic:pic>
              </a:graphicData>
            </a:graphic>
          </wp:inline>
        </w:drawing>
      </w:r>
    </w:p>
    <w:p w14:paraId="702C88C9" w14:textId="77777777" w:rsidR="00844287" w:rsidRDefault="00D46112" w:rsidP="003F0D68">
      <w:pPr>
        <w:jc w:val="center"/>
      </w:pPr>
      <w:r>
        <w:rPr>
          <w:rFonts w:hint="eastAsia"/>
        </w:rPr>
        <w:t>图</w:t>
      </w:r>
      <w:r>
        <w:rPr>
          <w:rFonts w:hint="eastAsia"/>
        </w:rPr>
        <w:t>3</w:t>
      </w:r>
      <w:r>
        <w:t>-2</w:t>
      </w:r>
      <w:r w:rsidR="00A41AD9">
        <w:t xml:space="preserve"> </w:t>
      </w:r>
      <w:r w:rsidR="00A41AD9">
        <w:rPr>
          <w:rFonts w:hint="eastAsia"/>
        </w:rPr>
        <w:t>联美控股</w:t>
      </w:r>
      <w:r w:rsidR="001521CC">
        <w:rPr>
          <w:rFonts w:hint="eastAsia"/>
        </w:rPr>
        <w:t>收入分</w:t>
      </w:r>
      <w:r w:rsidR="00A41AD9">
        <w:rPr>
          <w:rFonts w:hint="eastAsia"/>
        </w:rPr>
        <w:t>业务毛利率</w:t>
      </w:r>
    </w:p>
    <w:p w14:paraId="4F3394D3" w14:textId="3EFA96ED" w:rsidR="001A5023" w:rsidRDefault="00B77ACE" w:rsidP="001A5023">
      <w:pPr>
        <w:ind w:firstLineChars="200" w:firstLine="480"/>
        <w:jc w:val="both"/>
      </w:pPr>
      <w:r>
        <w:rPr>
          <w:rFonts w:hint="eastAsia"/>
        </w:rPr>
        <w:t>从图</w:t>
      </w:r>
      <w:r>
        <w:rPr>
          <w:rFonts w:hint="eastAsia"/>
        </w:rPr>
        <w:t>3-2</w:t>
      </w:r>
      <w:r>
        <w:rPr>
          <w:rFonts w:hint="eastAsia"/>
        </w:rPr>
        <w:t>可以看出清洁能源业务和广告发布业务毛利率差异巨大。</w:t>
      </w:r>
      <w:r w:rsidR="00513D2C" w:rsidRPr="00513D2C">
        <w:rPr>
          <w:rFonts w:hint="eastAsia"/>
        </w:rPr>
        <w:t>毛利率最高的业务是清洁能源业务中的接网</w:t>
      </w:r>
      <w:r w:rsidR="00513D2C">
        <w:rPr>
          <w:rFonts w:hint="eastAsia"/>
        </w:rPr>
        <w:t>的</w:t>
      </w:r>
      <w:r w:rsidR="00513D2C">
        <w:t>99.78</w:t>
      </w:r>
      <w:r w:rsidR="00513D2C">
        <w:rPr>
          <w:rFonts w:hint="eastAsia"/>
        </w:rPr>
        <w:t>%</w:t>
      </w:r>
      <w:r w:rsidR="00513D2C">
        <w:rPr>
          <w:rFonts w:hint="eastAsia"/>
        </w:rPr>
        <w:t>和</w:t>
      </w:r>
      <w:r w:rsidR="00513D2C" w:rsidRPr="00513D2C">
        <w:rPr>
          <w:rFonts w:hint="eastAsia"/>
        </w:rPr>
        <w:t>工程施工业务</w:t>
      </w:r>
      <w:r w:rsidR="00513D2C">
        <w:rPr>
          <w:rFonts w:hint="eastAsia"/>
        </w:rPr>
        <w:t>的</w:t>
      </w:r>
      <w:r w:rsidR="00513D2C" w:rsidRPr="00513D2C">
        <w:t>88.51</w:t>
      </w:r>
      <w:r w:rsidR="00513D2C">
        <w:rPr>
          <w:rFonts w:hint="eastAsia"/>
        </w:rPr>
        <w:t>%</w:t>
      </w:r>
      <w:r w:rsidR="00513D2C">
        <w:rPr>
          <w:rFonts w:hint="eastAsia"/>
        </w:rPr>
        <w:t>，其次是广告发布业务的</w:t>
      </w:r>
      <w:r w:rsidR="00513D2C">
        <w:rPr>
          <w:rFonts w:hint="eastAsia"/>
        </w:rPr>
        <w:t>59.57%</w:t>
      </w:r>
      <w:r w:rsidR="00513D2C">
        <w:rPr>
          <w:rFonts w:hint="eastAsia"/>
        </w:rPr>
        <w:t>。</w:t>
      </w:r>
      <w:r w:rsidR="001A5023">
        <w:rPr>
          <w:rFonts w:hint="eastAsia"/>
        </w:rPr>
        <w:t>接网业务毛利率高主要因为在供热管线铺设完成后，后续的开通几乎没有成本。以后只要联美控股还在不断的拓展供暖新客户，</w:t>
      </w:r>
      <w:r w:rsidR="001A5023">
        <w:rPr>
          <w:rFonts w:ascii="Helvetica" w:hAnsi="Helvetica" w:cs="Helvetica"/>
          <w:color w:val="33353C"/>
          <w:shd w:val="clear" w:color="auto" w:fill="FFFFFF"/>
        </w:rPr>
        <w:t>接网费</w:t>
      </w:r>
      <w:r w:rsidR="001A5023">
        <w:rPr>
          <w:rFonts w:hint="eastAsia"/>
        </w:rPr>
        <w:t>这一块业务就还会持续的给联美带来超高的毛利。而发电业务和供热及蒸汽业务息息相关，是</w:t>
      </w:r>
      <w:r w:rsidR="00C00283" w:rsidRPr="00C00283">
        <w:rPr>
          <w:rFonts w:hint="eastAsia"/>
        </w:rPr>
        <w:t>热电联产的</w:t>
      </w:r>
      <w:r w:rsidR="00C00283">
        <w:rPr>
          <w:rFonts w:hint="eastAsia"/>
        </w:rPr>
        <w:t>两个</w:t>
      </w:r>
      <w:r w:rsidR="00C00283" w:rsidRPr="00C00283">
        <w:rPr>
          <w:rFonts w:hint="eastAsia"/>
        </w:rPr>
        <w:t>环节</w:t>
      </w:r>
      <w:r w:rsidR="00C00283">
        <w:rPr>
          <w:rFonts w:hint="eastAsia"/>
        </w:rPr>
        <w:t>，联美控股通过燃烧煤炭发电，同时收集</w:t>
      </w:r>
      <w:r w:rsidR="00C00283" w:rsidRPr="00C00283">
        <w:rPr>
          <w:rFonts w:hint="eastAsia"/>
        </w:rPr>
        <w:t>火力发电</w:t>
      </w:r>
      <w:r w:rsidR="00C00283">
        <w:rPr>
          <w:rFonts w:hint="eastAsia"/>
        </w:rPr>
        <w:t>所产生的</w:t>
      </w:r>
      <w:r w:rsidR="00C00283" w:rsidRPr="00C00283">
        <w:rPr>
          <w:rFonts w:hint="eastAsia"/>
        </w:rPr>
        <w:t>大量的热能用来供热。对于</w:t>
      </w:r>
      <w:r w:rsidR="00C00283">
        <w:rPr>
          <w:rFonts w:hint="eastAsia"/>
        </w:rPr>
        <w:t>联美控股而言</w:t>
      </w:r>
      <w:r w:rsidR="00C00283" w:rsidRPr="00C00283">
        <w:rPr>
          <w:rFonts w:hint="eastAsia"/>
        </w:rPr>
        <w:t>，供热</w:t>
      </w:r>
      <w:r w:rsidR="00C00283">
        <w:rPr>
          <w:rFonts w:hint="eastAsia"/>
        </w:rPr>
        <w:t>及蒸汽业务</w:t>
      </w:r>
      <w:r w:rsidR="00C00283" w:rsidRPr="00C00283">
        <w:rPr>
          <w:rFonts w:hint="eastAsia"/>
        </w:rPr>
        <w:t>才是主要目的，发电只是次要产品</w:t>
      </w:r>
      <w:r w:rsidR="00C00283">
        <w:rPr>
          <w:rFonts w:hint="eastAsia"/>
        </w:rPr>
        <w:t>且</w:t>
      </w:r>
      <w:r w:rsidR="00C00283" w:rsidRPr="00C00283">
        <w:rPr>
          <w:rFonts w:hint="eastAsia"/>
        </w:rPr>
        <w:t>基本不赚钱</w:t>
      </w:r>
      <w:r w:rsidR="00C00283">
        <w:rPr>
          <w:rFonts w:hint="eastAsia"/>
        </w:rPr>
        <w:t>甚至亏损，毛利率为</w:t>
      </w:r>
      <w:r w:rsidR="00C00283" w:rsidRPr="00C00283">
        <w:t>-17.48</w:t>
      </w:r>
      <w:r w:rsidR="00C00283">
        <w:rPr>
          <w:rFonts w:hint="eastAsia"/>
        </w:rPr>
        <w:t>%</w:t>
      </w:r>
      <w:r w:rsidR="00C00283">
        <w:rPr>
          <w:rFonts w:hint="eastAsia"/>
        </w:rPr>
        <w:t>。</w:t>
      </w:r>
    </w:p>
    <w:p w14:paraId="2E7CCD7A" w14:textId="356F3666" w:rsidR="0047263A" w:rsidRDefault="0047263A" w:rsidP="0047263A">
      <w:pPr>
        <w:jc w:val="center"/>
      </w:pPr>
      <w:r>
        <w:rPr>
          <w:rFonts w:hint="eastAsia"/>
        </w:rPr>
        <w:t>表</w:t>
      </w:r>
      <w:r>
        <w:rPr>
          <w:rFonts w:hint="eastAsia"/>
        </w:rPr>
        <w:t>3-1</w:t>
      </w:r>
      <w:r>
        <w:t xml:space="preserve"> </w:t>
      </w:r>
      <w:r>
        <w:rPr>
          <w:rFonts w:hint="eastAsia"/>
        </w:rPr>
        <w:t>2021</w:t>
      </w:r>
      <w:r>
        <w:rPr>
          <w:rFonts w:hint="eastAsia"/>
        </w:rPr>
        <w:t>年联美控股分业务毛利情况表</w:t>
      </w:r>
    </w:p>
    <w:tbl>
      <w:tblPr>
        <w:tblStyle w:val="ab"/>
        <w:tblW w:w="0" w:type="auto"/>
        <w:tblLook w:val="04A0" w:firstRow="1" w:lastRow="0" w:firstColumn="1" w:lastColumn="0" w:noHBand="0" w:noVBand="1"/>
      </w:tblPr>
      <w:tblGrid>
        <w:gridCol w:w="2265"/>
        <w:gridCol w:w="2265"/>
        <w:gridCol w:w="2265"/>
        <w:gridCol w:w="2265"/>
      </w:tblGrid>
      <w:tr w:rsidR="007F4150" w14:paraId="67507E01" w14:textId="77777777" w:rsidTr="0047263A">
        <w:tc>
          <w:tcPr>
            <w:tcW w:w="2265" w:type="dxa"/>
          </w:tcPr>
          <w:p w14:paraId="53EEF022" w14:textId="4096D4D4" w:rsidR="007F4150" w:rsidRDefault="007F4150" w:rsidP="007F4150">
            <w:pPr>
              <w:jc w:val="both"/>
            </w:pPr>
            <w:r w:rsidRPr="005B5BC9">
              <w:rPr>
                <w:rFonts w:hint="eastAsia"/>
              </w:rPr>
              <w:t>分产品</w:t>
            </w:r>
          </w:p>
        </w:tc>
        <w:tc>
          <w:tcPr>
            <w:tcW w:w="2265" w:type="dxa"/>
          </w:tcPr>
          <w:p w14:paraId="107F1C0D" w14:textId="756FB2D0" w:rsidR="007F4150" w:rsidRDefault="007F4150" w:rsidP="007F4150">
            <w:pPr>
              <w:jc w:val="both"/>
            </w:pPr>
            <w:r w:rsidRPr="005B5BC9">
              <w:rPr>
                <w:rFonts w:hint="eastAsia"/>
              </w:rPr>
              <w:t>毛利润</w:t>
            </w:r>
          </w:p>
        </w:tc>
        <w:tc>
          <w:tcPr>
            <w:tcW w:w="2265" w:type="dxa"/>
          </w:tcPr>
          <w:p w14:paraId="7763CE13" w14:textId="592BC1AF" w:rsidR="007F4150" w:rsidRDefault="007F4150" w:rsidP="007F4150">
            <w:pPr>
              <w:jc w:val="both"/>
            </w:pPr>
            <w:r w:rsidRPr="005B5BC9">
              <w:rPr>
                <w:rFonts w:hint="eastAsia"/>
              </w:rPr>
              <w:t>毛利贡献</w:t>
            </w:r>
            <w:r w:rsidRPr="005B5BC9">
              <w:rPr>
                <w:rFonts w:hint="eastAsia"/>
              </w:rPr>
              <w:t>(%)</w:t>
            </w:r>
          </w:p>
        </w:tc>
        <w:tc>
          <w:tcPr>
            <w:tcW w:w="2265" w:type="dxa"/>
          </w:tcPr>
          <w:p w14:paraId="4AE5A750" w14:textId="7EB2349B" w:rsidR="007F4150" w:rsidRDefault="007F4150" w:rsidP="007F4150">
            <w:pPr>
              <w:jc w:val="both"/>
            </w:pPr>
            <w:r w:rsidRPr="005B5BC9">
              <w:rPr>
                <w:rFonts w:hint="eastAsia"/>
              </w:rPr>
              <w:t>毛利率</w:t>
            </w:r>
            <w:r w:rsidRPr="005B5BC9">
              <w:rPr>
                <w:rFonts w:hint="eastAsia"/>
              </w:rPr>
              <w:t>(%)</w:t>
            </w:r>
          </w:p>
        </w:tc>
      </w:tr>
      <w:tr w:rsidR="007F4150" w14:paraId="5F8644CC" w14:textId="77777777" w:rsidTr="0047263A">
        <w:tc>
          <w:tcPr>
            <w:tcW w:w="2265" w:type="dxa"/>
          </w:tcPr>
          <w:p w14:paraId="15FED351" w14:textId="15991CF1" w:rsidR="007F4150" w:rsidRDefault="007F4150" w:rsidP="007F4150">
            <w:pPr>
              <w:jc w:val="both"/>
            </w:pPr>
            <w:r w:rsidRPr="005B5BC9">
              <w:rPr>
                <w:rFonts w:hint="eastAsia"/>
              </w:rPr>
              <w:t>供暖及蒸汽</w:t>
            </w:r>
          </w:p>
        </w:tc>
        <w:tc>
          <w:tcPr>
            <w:tcW w:w="2265" w:type="dxa"/>
          </w:tcPr>
          <w:p w14:paraId="6BFD93EE" w14:textId="2DF7FC21" w:rsidR="007F4150" w:rsidRDefault="007F4150" w:rsidP="007F4150">
            <w:pPr>
              <w:jc w:val="center"/>
            </w:pPr>
            <w:r w:rsidRPr="005B5BC9">
              <w:rPr>
                <w:rFonts w:hint="eastAsia"/>
              </w:rPr>
              <w:t>606,272,791.98</w:t>
            </w:r>
          </w:p>
        </w:tc>
        <w:tc>
          <w:tcPr>
            <w:tcW w:w="2265" w:type="dxa"/>
          </w:tcPr>
          <w:p w14:paraId="7A20F291" w14:textId="1D9048C5" w:rsidR="007F4150" w:rsidRDefault="007F4150" w:rsidP="007F4150">
            <w:pPr>
              <w:jc w:val="center"/>
            </w:pPr>
            <w:r w:rsidRPr="005B5BC9">
              <w:rPr>
                <w:rFonts w:hint="eastAsia"/>
              </w:rPr>
              <w:t>39.37</w:t>
            </w:r>
          </w:p>
        </w:tc>
        <w:tc>
          <w:tcPr>
            <w:tcW w:w="2265" w:type="dxa"/>
          </w:tcPr>
          <w:p w14:paraId="5D068E19" w14:textId="43446BAF" w:rsidR="007F4150" w:rsidRDefault="007F4150" w:rsidP="007F4150">
            <w:pPr>
              <w:jc w:val="center"/>
            </w:pPr>
            <w:r w:rsidRPr="005B5BC9">
              <w:rPr>
                <w:rFonts w:hint="eastAsia"/>
              </w:rPr>
              <w:t>29.62</w:t>
            </w:r>
          </w:p>
        </w:tc>
      </w:tr>
      <w:tr w:rsidR="007F4150" w14:paraId="3C17062C" w14:textId="77777777" w:rsidTr="0047263A">
        <w:tc>
          <w:tcPr>
            <w:tcW w:w="2265" w:type="dxa"/>
          </w:tcPr>
          <w:p w14:paraId="3D0A3FA5" w14:textId="32E3E24E" w:rsidR="007F4150" w:rsidRDefault="007F4150" w:rsidP="007F4150">
            <w:pPr>
              <w:jc w:val="both"/>
            </w:pPr>
            <w:r w:rsidRPr="005B5BC9">
              <w:rPr>
                <w:rFonts w:hint="eastAsia"/>
              </w:rPr>
              <w:lastRenderedPageBreak/>
              <w:t>发电</w:t>
            </w:r>
          </w:p>
        </w:tc>
        <w:tc>
          <w:tcPr>
            <w:tcW w:w="2265" w:type="dxa"/>
          </w:tcPr>
          <w:p w14:paraId="4D38683E" w14:textId="6B6D99FB" w:rsidR="007F4150" w:rsidRDefault="007F4150" w:rsidP="007F4150">
            <w:pPr>
              <w:jc w:val="center"/>
            </w:pPr>
            <w:r w:rsidRPr="005B5BC9">
              <w:rPr>
                <w:rFonts w:hint="eastAsia"/>
              </w:rPr>
              <w:t>-27,462,382.17</w:t>
            </w:r>
          </w:p>
        </w:tc>
        <w:tc>
          <w:tcPr>
            <w:tcW w:w="2265" w:type="dxa"/>
          </w:tcPr>
          <w:p w14:paraId="0804016C" w14:textId="66B9359B" w:rsidR="007F4150" w:rsidRDefault="007F4150" w:rsidP="007F4150">
            <w:pPr>
              <w:jc w:val="center"/>
            </w:pPr>
            <w:r w:rsidRPr="005B5BC9">
              <w:rPr>
                <w:rFonts w:hint="eastAsia"/>
              </w:rPr>
              <w:t>-1.78</w:t>
            </w:r>
          </w:p>
        </w:tc>
        <w:tc>
          <w:tcPr>
            <w:tcW w:w="2265" w:type="dxa"/>
          </w:tcPr>
          <w:p w14:paraId="1CB7391E" w14:textId="6A4A6C39" w:rsidR="007F4150" w:rsidRDefault="007F4150" w:rsidP="007F4150">
            <w:pPr>
              <w:jc w:val="center"/>
            </w:pPr>
            <w:r w:rsidRPr="005B5BC9">
              <w:rPr>
                <w:rFonts w:hint="eastAsia"/>
              </w:rPr>
              <w:t>-17.48</w:t>
            </w:r>
          </w:p>
        </w:tc>
      </w:tr>
      <w:tr w:rsidR="007F4150" w14:paraId="2FEAF34C" w14:textId="77777777" w:rsidTr="0047263A">
        <w:tc>
          <w:tcPr>
            <w:tcW w:w="2265" w:type="dxa"/>
          </w:tcPr>
          <w:p w14:paraId="5A548A65" w14:textId="4426BCA5" w:rsidR="007F4150" w:rsidRDefault="007F4150" w:rsidP="007F4150">
            <w:pPr>
              <w:jc w:val="both"/>
            </w:pPr>
            <w:r w:rsidRPr="005B5BC9">
              <w:rPr>
                <w:rFonts w:hint="eastAsia"/>
              </w:rPr>
              <w:t>工程</w:t>
            </w:r>
          </w:p>
        </w:tc>
        <w:tc>
          <w:tcPr>
            <w:tcW w:w="2265" w:type="dxa"/>
          </w:tcPr>
          <w:p w14:paraId="784E184F" w14:textId="1D1FDC09" w:rsidR="007F4150" w:rsidRDefault="007F4150" w:rsidP="007F4150">
            <w:pPr>
              <w:jc w:val="center"/>
            </w:pPr>
            <w:r w:rsidRPr="005B5BC9">
              <w:rPr>
                <w:rFonts w:hint="eastAsia"/>
              </w:rPr>
              <w:t>207,342,542.82</w:t>
            </w:r>
          </w:p>
        </w:tc>
        <w:tc>
          <w:tcPr>
            <w:tcW w:w="2265" w:type="dxa"/>
          </w:tcPr>
          <w:p w14:paraId="670783CF" w14:textId="6A4913CB" w:rsidR="007F4150" w:rsidRDefault="007F4150" w:rsidP="007F4150">
            <w:pPr>
              <w:jc w:val="center"/>
            </w:pPr>
            <w:r w:rsidRPr="005B5BC9">
              <w:rPr>
                <w:rFonts w:hint="eastAsia"/>
              </w:rPr>
              <w:t>13.47</w:t>
            </w:r>
          </w:p>
        </w:tc>
        <w:tc>
          <w:tcPr>
            <w:tcW w:w="2265" w:type="dxa"/>
          </w:tcPr>
          <w:p w14:paraId="265898CF" w14:textId="10893A60" w:rsidR="007F4150" w:rsidRDefault="007F4150" w:rsidP="007F4150">
            <w:pPr>
              <w:jc w:val="center"/>
            </w:pPr>
            <w:r w:rsidRPr="005B5BC9">
              <w:rPr>
                <w:rFonts w:hint="eastAsia"/>
              </w:rPr>
              <w:t>88.51</w:t>
            </w:r>
          </w:p>
        </w:tc>
      </w:tr>
      <w:tr w:rsidR="007F4150" w14:paraId="2B2FD6C3" w14:textId="77777777" w:rsidTr="0047263A">
        <w:tc>
          <w:tcPr>
            <w:tcW w:w="2265" w:type="dxa"/>
          </w:tcPr>
          <w:p w14:paraId="638489FE" w14:textId="7B91305D" w:rsidR="007F4150" w:rsidRDefault="007F4150" w:rsidP="007F4150">
            <w:pPr>
              <w:jc w:val="both"/>
            </w:pPr>
            <w:r w:rsidRPr="005B5BC9">
              <w:rPr>
                <w:rFonts w:hint="eastAsia"/>
              </w:rPr>
              <w:t>接网</w:t>
            </w:r>
          </w:p>
        </w:tc>
        <w:tc>
          <w:tcPr>
            <w:tcW w:w="2265" w:type="dxa"/>
          </w:tcPr>
          <w:p w14:paraId="6EAEB7E0" w14:textId="0BF96888" w:rsidR="007F4150" w:rsidRDefault="007F4150" w:rsidP="007F4150">
            <w:pPr>
              <w:jc w:val="center"/>
            </w:pPr>
            <w:r w:rsidRPr="005B5BC9">
              <w:rPr>
                <w:rFonts w:hint="eastAsia"/>
              </w:rPr>
              <w:t>343,003,451.44</w:t>
            </w:r>
          </w:p>
        </w:tc>
        <w:tc>
          <w:tcPr>
            <w:tcW w:w="2265" w:type="dxa"/>
          </w:tcPr>
          <w:p w14:paraId="3FD10E14" w14:textId="7A2BEFE9" w:rsidR="007F4150" w:rsidRDefault="007F4150" w:rsidP="007F4150">
            <w:pPr>
              <w:jc w:val="center"/>
            </w:pPr>
            <w:r w:rsidRPr="005B5BC9">
              <w:rPr>
                <w:rFonts w:hint="eastAsia"/>
              </w:rPr>
              <w:t>22.28</w:t>
            </w:r>
          </w:p>
        </w:tc>
        <w:tc>
          <w:tcPr>
            <w:tcW w:w="2265" w:type="dxa"/>
          </w:tcPr>
          <w:p w14:paraId="5215D8ED" w14:textId="029FBAEE" w:rsidR="007F4150" w:rsidRDefault="007F4150" w:rsidP="007F4150">
            <w:pPr>
              <w:jc w:val="center"/>
            </w:pPr>
            <w:r w:rsidRPr="005B5BC9">
              <w:rPr>
                <w:rFonts w:hint="eastAsia"/>
              </w:rPr>
              <w:t>99.78</w:t>
            </w:r>
          </w:p>
        </w:tc>
      </w:tr>
      <w:tr w:rsidR="007F4150" w14:paraId="6F462429" w14:textId="77777777" w:rsidTr="0047263A">
        <w:tc>
          <w:tcPr>
            <w:tcW w:w="2265" w:type="dxa"/>
          </w:tcPr>
          <w:p w14:paraId="654EC86F" w14:textId="44D2E48C" w:rsidR="007F4150" w:rsidRDefault="007F4150" w:rsidP="007F4150">
            <w:pPr>
              <w:jc w:val="both"/>
            </w:pPr>
            <w:r w:rsidRPr="005B5BC9">
              <w:rPr>
                <w:rFonts w:hint="eastAsia"/>
              </w:rPr>
              <w:t>广告发布</w:t>
            </w:r>
          </w:p>
        </w:tc>
        <w:tc>
          <w:tcPr>
            <w:tcW w:w="2265" w:type="dxa"/>
          </w:tcPr>
          <w:p w14:paraId="1A6C431C" w14:textId="6996AF84" w:rsidR="007F4150" w:rsidRDefault="007F4150" w:rsidP="007F4150">
            <w:pPr>
              <w:jc w:val="center"/>
            </w:pPr>
            <w:r w:rsidRPr="005B5BC9">
              <w:rPr>
                <w:rFonts w:hint="eastAsia"/>
              </w:rPr>
              <w:t>369,205,896.65</w:t>
            </w:r>
          </w:p>
        </w:tc>
        <w:tc>
          <w:tcPr>
            <w:tcW w:w="2265" w:type="dxa"/>
          </w:tcPr>
          <w:p w14:paraId="46575B85" w14:textId="54D857EF" w:rsidR="007F4150" w:rsidRDefault="007F4150" w:rsidP="007F4150">
            <w:pPr>
              <w:jc w:val="center"/>
            </w:pPr>
            <w:r w:rsidRPr="005B5BC9">
              <w:rPr>
                <w:rFonts w:hint="eastAsia"/>
              </w:rPr>
              <w:t>23.98</w:t>
            </w:r>
          </w:p>
        </w:tc>
        <w:tc>
          <w:tcPr>
            <w:tcW w:w="2265" w:type="dxa"/>
          </w:tcPr>
          <w:p w14:paraId="205EC8B2" w14:textId="0AB244C5" w:rsidR="007F4150" w:rsidRDefault="007F4150" w:rsidP="007F4150">
            <w:pPr>
              <w:jc w:val="center"/>
            </w:pPr>
            <w:r w:rsidRPr="005B5BC9">
              <w:rPr>
                <w:rFonts w:hint="eastAsia"/>
              </w:rPr>
              <w:t>59.57</w:t>
            </w:r>
          </w:p>
        </w:tc>
      </w:tr>
      <w:tr w:rsidR="007F4150" w14:paraId="2F501762" w14:textId="77777777" w:rsidTr="0047263A">
        <w:tc>
          <w:tcPr>
            <w:tcW w:w="2265" w:type="dxa"/>
          </w:tcPr>
          <w:p w14:paraId="70E62E61" w14:textId="7404DDFB" w:rsidR="007F4150" w:rsidRDefault="007F4150" w:rsidP="007F4150">
            <w:pPr>
              <w:jc w:val="both"/>
            </w:pPr>
            <w:r w:rsidRPr="005B5BC9">
              <w:rPr>
                <w:rFonts w:hint="eastAsia"/>
              </w:rPr>
              <w:t>物业、多种经营</w:t>
            </w:r>
          </w:p>
        </w:tc>
        <w:tc>
          <w:tcPr>
            <w:tcW w:w="2265" w:type="dxa"/>
          </w:tcPr>
          <w:p w14:paraId="498E383F" w14:textId="79C4CAA9" w:rsidR="007F4150" w:rsidRDefault="007F4150" w:rsidP="007F4150">
            <w:pPr>
              <w:jc w:val="center"/>
            </w:pPr>
            <w:r w:rsidRPr="005B5BC9">
              <w:rPr>
                <w:rFonts w:hint="eastAsia"/>
              </w:rPr>
              <w:t>7,820,745.67</w:t>
            </w:r>
          </w:p>
        </w:tc>
        <w:tc>
          <w:tcPr>
            <w:tcW w:w="2265" w:type="dxa"/>
          </w:tcPr>
          <w:p w14:paraId="7010B036" w14:textId="0D9FA591" w:rsidR="007F4150" w:rsidRDefault="007F4150" w:rsidP="007F4150">
            <w:pPr>
              <w:jc w:val="center"/>
            </w:pPr>
            <w:r w:rsidRPr="005B5BC9">
              <w:rPr>
                <w:rFonts w:hint="eastAsia"/>
              </w:rPr>
              <w:t>0.51</w:t>
            </w:r>
          </w:p>
        </w:tc>
        <w:tc>
          <w:tcPr>
            <w:tcW w:w="2265" w:type="dxa"/>
          </w:tcPr>
          <w:p w14:paraId="4B44F3F7" w14:textId="409F5C01" w:rsidR="007F4150" w:rsidRDefault="007F4150" w:rsidP="007F4150">
            <w:pPr>
              <w:jc w:val="center"/>
            </w:pPr>
            <w:r w:rsidRPr="005B5BC9">
              <w:rPr>
                <w:rFonts w:hint="eastAsia"/>
              </w:rPr>
              <w:t>24.52</w:t>
            </w:r>
          </w:p>
        </w:tc>
      </w:tr>
      <w:tr w:rsidR="007F4150" w14:paraId="272D52D0" w14:textId="77777777" w:rsidTr="0047263A">
        <w:tc>
          <w:tcPr>
            <w:tcW w:w="2265" w:type="dxa"/>
          </w:tcPr>
          <w:p w14:paraId="0000F866" w14:textId="3C997246" w:rsidR="007F4150" w:rsidRDefault="007F4150" w:rsidP="007F4150">
            <w:pPr>
              <w:jc w:val="both"/>
            </w:pPr>
            <w:r w:rsidRPr="005B5BC9">
              <w:rPr>
                <w:rFonts w:hint="eastAsia"/>
              </w:rPr>
              <w:t>类金融收入净额</w:t>
            </w:r>
          </w:p>
        </w:tc>
        <w:tc>
          <w:tcPr>
            <w:tcW w:w="2265" w:type="dxa"/>
          </w:tcPr>
          <w:p w14:paraId="40460BD7" w14:textId="65C1AE16" w:rsidR="007F4150" w:rsidRDefault="007F4150" w:rsidP="007F4150">
            <w:pPr>
              <w:jc w:val="center"/>
            </w:pPr>
            <w:r w:rsidRPr="005B5BC9">
              <w:rPr>
                <w:rFonts w:hint="eastAsia"/>
              </w:rPr>
              <w:t>27,406,897.36</w:t>
            </w:r>
          </w:p>
        </w:tc>
        <w:tc>
          <w:tcPr>
            <w:tcW w:w="2265" w:type="dxa"/>
          </w:tcPr>
          <w:p w14:paraId="5A410614" w14:textId="524066D8" w:rsidR="007F4150" w:rsidRDefault="007F4150" w:rsidP="007F4150">
            <w:pPr>
              <w:jc w:val="center"/>
            </w:pPr>
            <w:r w:rsidRPr="005B5BC9">
              <w:rPr>
                <w:rFonts w:hint="eastAsia"/>
              </w:rPr>
              <w:t>1.78</w:t>
            </w:r>
          </w:p>
        </w:tc>
        <w:tc>
          <w:tcPr>
            <w:tcW w:w="2265" w:type="dxa"/>
          </w:tcPr>
          <w:p w14:paraId="0B932634" w14:textId="0BB6590B" w:rsidR="007F4150" w:rsidRDefault="007F4150" w:rsidP="007F4150">
            <w:pPr>
              <w:jc w:val="center"/>
            </w:pPr>
            <w:r w:rsidRPr="005B5BC9">
              <w:rPr>
                <w:rFonts w:hint="eastAsia"/>
              </w:rPr>
              <w:t>不适用</w:t>
            </w:r>
          </w:p>
        </w:tc>
      </w:tr>
      <w:tr w:rsidR="007F4150" w14:paraId="2C5708A3" w14:textId="77777777" w:rsidTr="0047263A">
        <w:tc>
          <w:tcPr>
            <w:tcW w:w="2265" w:type="dxa"/>
          </w:tcPr>
          <w:p w14:paraId="2E9DDD79" w14:textId="6D82B60A" w:rsidR="007F4150" w:rsidRDefault="007F4150" w:rsidP="007F4150">
            <w:pPr>
              <w:jc w:val="both"/>
            </w:pPr>
            <w:r w:rsidRPr="005B5BC9">
              <w:rPr>
                <w:rFonts w:hint="eastAsia"/>
              </w:rPr>
              <w:t>其他</w:t>
            </w:r>
          </w:p>
        </w:tc>
        <w:tc>
          <w:tcPr>
            <w:tcW w:w="2265" w:type="dxa"/>
          </w:tcPr>
          <w:p w14:paraId="794640BF" w14:textId="4A8E7C91" w:rsidR="007F4150" w:rsidRDefault="007F4150" w:rsidP="007F4150">
            <w:pPr>
              <w:jc w:val="center"/>
            </w:pPr>
            <w:r w:rsidRPr="005B5BC9">
              <w:rPr>
                <w:rFonts w:hint="eastAsia"/>
              </w:rPr>
              <w:t>6,185,099.73</w:t>
            </w:r>
          </w:p>
        </w:tc>
        <w:tc>
          <w:tcPr>
            <w:tcW w:w="2265" w:type="dxa"/>
          </w:tcPr>
          <w:p w14:paraId="172EDEC5" w14:textId="574DA5E9" w:rsidR="007F4150" w:rsidRDefault="007F4150" w:rsidP="007F4150">
            <w:pPr>
              <w:jc w:val="center"/>
            </w:pPr>
            <w:r w:rsidRPr="005B5BC9">
              <w:rPr>
                <w:rFonts w:hint="eastAsia"/>
              </w:rPr>
              <w:t>0.40</w:t>
            </w:r>
          </w:p>
        </w:tc>
        <w:tc>
          <w:tcPr>
            <w:tcW w:w="2265" w:type="dxa"/>
          </w:tcPr>
          <w:p w14:paraId="7C24D6F2" w14:textId="58E2B050" w:rsidR="007F4150" w:rsidRDefault="007F4150" w:rsidP="007F4150">
            <w:pPr>
              <w:jc w:val="center"/>
            </w:pPr>
            <w:r w:rsidRPr="005B5BC9">
              <w:rPr>
                <w:rFonts w:hint="eastAsia"/>
              </w:rPr>
              <w:t>94.05</w:t>
            </w:r>
          </w:p>
        </w:tc>
      </w:tr>
    </w:tbl>
    <w:p w14:paraId="08E14FFA" w14:textId="25A660F1" w:rsidR="001A5023" w:rsidRPr="00C00283" w:rsidRDefault="00752CEA" w:rsidP="001A5023">
      <w:pPr>
        <w:ind w:firstLineChars="200" w:firstLine="480"/>
        <w:jc w:val="both"/>
      </w:pPr>
      <w:r>
        <w:rPr>
          <w:rFonts w:hint="eastAsia"/>
        </w:rPr>
        <w:t>蒸汽及供暖业务虽然毛利率仅有</w:t>
      </w:r>
      <w:r>
        <w:rPr>
          <w:rFonts w:hint="eastAsia"/>
        </w:rPr>
        <w:t>29.62%</w:t>
      </w:r>
      <w:r>
        <w:rPr>
          <w:rFonts w:hint="eastAsia"/>
        </w:rPr>
        <w:t>，但是毛利润占比</w:t>
      </w:r>
      <w:r>
        <w:rPr>
          <w:rFonts w:hint="eastAsia"/>
        </w:rPr>
        <w:t>39.37%</w:t>
      </w:r>
      <w:r>
        <w:rPr>
          <w:rFonts w:hint="eastAsia"/>
        </w:rPr>
        <w:t>。广告发布业务毛利润占比为</w:t>
      </w:r>
      <w:r>
        <w:rPr>
          <w:rFonts w:hint="eastAsia"/>
        </w:rPr>
        <w:t>23.98%</w:t>
      </w:r>
      <w:r>
        <w:rPr>
          <w:rFonts w:hint="eastAsia"/>
        </w:rPr>
        <w:t>，接网和工程</w:t>
      </w:r>
      <w:r w:rsidR="00A34C89">
        <w:rPr>
          <w:rFonts w:hint="eastAsia"/>
        </w:rPr>
        <w:t>业务毛利润占比分别为</w:t>
      </w:r>
      <w:r w:rsidR="00A34C89">
        <w:rPr>
          <w:rFonts w:hint="eastAsia"/>
        </w:rPr>
        <w:t>22.28%</w:t>
      </w:r>
      <w:r w:rsidR="00A34C89">
        <w:rPr>
          <w:rFonts w:hint="eastAsia"/>
        </w:rPr>
        <w:t>和</w:t>
      </w:r>
      <w:r w:rsidR="00A34C89">
        <w:rPr>
          <w:rFonts w:hint="eastAsia"/>
        </w:rPr>
        <w:t>13.47%</w:t>
      </w:r>
      <w:r w:rsidR="00A34C89">
        <w:rPr>
          <w:rFonts w:hint="eastAsia"/>
        </w:rPr>
        <w:t>。这四项业务构成了</w:t>
      </w:r>
      <w:r w:rsidR="00A34C89" w:rsidRPr="00591454">
        <w:rPr>
          <w:rFonts w:hint="eastAsia"/>
        </w:rPr>
        <w:t>联美控股</w:t>
      </w:r>
      <w:r w:rsidR="00A34C89">
        <w:rPr>
          <w:rFonts w:hint="eastAsia"/>
        </w:rPr>
        <w:t>99%</w:t>
      </w:r>
      <w:r w:rsidR="00A34C89">
        <w:rPr>
          <w:rFonts w:hint="eastAsia"/>
        </w:rPr>
        <w:t>以上的毛利润收入。</w:t>
      </w:r>
    </w:p>
    <w:p w14:paraId="6CBAC153" w14:textId="494BD3C9" w:rsidR="00EA10AA" w:rsidRDefault="00591454" w:rsidP="00844287">
      <w:pPr>
        <w:ind w:firstLineChars="200" w:firstLine="480"/>
        <w:jc w:val="both"/>
      </w:pPr>
      <w:r w:rsidRPr="00591454">
        <w:rPr>
          <w:rFonts w:hint="eastAsia"/>
        </w:rPr>
        <w:t>从业务</w:t>
      </w:r>
      <w:r w:rsidR="000578C2">
        <w:rPr>
          <w:rFonts w:hint="eastAsia"/>
        </w:rPr>
        <w:t>相关</w:t>
      </w:r>
      <w:r w:rsidRPr="00591454">
        <w:rPr>
          <w:rFonts w:hint="eastAsia"/>
        </w:rPr>
        <w:t>角度，二者处于</w:t>
      </w:r>
      <w:r>
        <w:rPr>
          <w:rFonts w:hint="eastAsia"/>
        </w:rPr>
        <w:t>不同产业链。</w:t>
      </w:r>
      <w:r w:rsidRPr="00591454">
        <w:rPr>
          <w:rFonts w:hint="eastAsia"/>
        </w:rPr>
        <w:t>双方的业务模式和产品构成具有很大区别</w:t>
      </w:r>
      <w:r>
        <w:rPr>
          <w:rFonts w:hint="eastAsia"/>
        </w:rPr>
        <w:t>。</w:t>
      </w:r>
      <w:r w:rsidRPr="00591454">
        <w:rPr>
          <w:rFonts w:hint="eastAsia"/>
        </w:rPr>
        <w:t>联美控股及其下属子公司不存在开展与兆讯传媒相同业务的情形，兆讯传媒的广告发布业务相对独立。</w:t>
      </w:r>
      <w:r w:rsidR="0077683E">
        <w:rPr>
          <w:rFonts w:hint="eastAsia"/>
        </w:rPr>
        <w:t>在业务</w:t>
      </w:r>
      <w:r w:rsidR="000578C2">
        <w:rPr>
          <w:rFonts w:hint="eastAsia"/>
        </w:rPr>
        <w:t>依赖</w:t>
      </w:r>
      <w:r w:rsidR="0077683E">
        <w:rPr>
          <w:rFonts w:hint="eastAsia"/>
        </w:rPr>
        <w:t>角度，双方仅</w:t>
      </w:r>
      <w:r w:rsidR="00806604">
        <w:rPr>
          <w:rFonts w:hint="eastAsia"/>
        </w:rPr>
        <w:t>存在</w:t>
      </w:r>
      <w:r w:rsidR="0077683E" w:rsidRPr="0077683E">
        <w:rPr>
          <w:rFonts w:hint="eastAsia"/>
        </w:rPr>
        <w:t>较小规模的关联交易</w:t>
      </w:r>
      <w:r w:rsidR="0077683E">
        <w:rPr>
          <w:rFonts w:hint="eastAsia"/>
        </w:rPr>
        <w:t>，兆讯传媒为联美控股及其关联方提供广告发布服务及向联美控股及其关联方采购物业管理服务。</w:t>
      </w:r>
      <w:r w:rsidR="000578C2">
        <w:rPr>
          <w:rFonts w:hint="eastAsia"/>
        </w:rPr>
        <w:t>从业务竞争角度而言，二者各自所在的领域均存在较高行业准入门槛。</w:t>
      </w:r>
      <w:r w:rsidR="000578C2" w:rsidRPr="006F31B6">
        <w:rPr>
          <w:rFonts w:hint="eastAsia"/>
        </w:rPr>
        <w:t>供暖业务具有天</w:t>
      </w:r>
      <w:r w:rsidR="000578C2">
        <w:rPr>
          <w:rFonts w:hint="eastAsia"/>
        </w:rPr>
        <w:t>然</w:t>
      </w:r>
      <w:r w:rsidR="000578C2" w:rsidRPr="006F31B6">
        <w:rPr>
          <w:rFonts w:hint="eastAsia"/>
        </w:rPr>
        <w:t>的垄断性和跨周期的特点，供暖用户一旦使用了某家的供暖服务，</w:t>
      </w:r>
      <w:r w:rsidR="000578C2">
        <w:rPr>
          <w:rFonts w:hint="eastAsia"/>
        </w:rPr>
        <w:t>在该房屋的供暖服务几乎不会存在更改变化，而兆讯传媒与各铁路局签订的长期排他性合同，也使其获得一定的资源垄断地位。故两者并没有存在明显的</w:t>
      </w:r>
      <w:r w:rsidR="005C4321" w:rsidRPr="005C4321">
        <w:rPr>
          <w:rFonts w:hint="eastAsia"/>
        </w:rPr>
        <w:t>范围经济</w:t>
      </w:r>
      <w:r w:rsidR="005C4321">
        <w:rPr>
          <w:rFonts w:hint="eastAsia"/>
        </w:rPr>
        <w:t>，</w:t>
      </w:r>
      <w:r w:rsidR="00557996">
        <w:rPr>
          <w:rFonts w:hint="eastAsia"/>
        </w:rPr>
        <w:t>在分拆上市后，联美控股及下属其他企业可以更加专注发展在供热、供电、供汽、工程及接网等业务方面的优势，进一步突出主业、增强公司独立性。</w:t>
      </w:r>
    </w:p>
    <w:p w14:paraId="09001E6C" w14:textId="77777777" w:rsidR="00B83854" w:rsidRDefault="00B83854" w:rsidP="00B83854"/>
    <w:p w14:paraId="6CD5651F" w14:textId="73431292" w:rsidR="00B83854" w:rsidRDefault="00B83854" w:rsidP="009E362B">
      <w:pPr>
        <w:pStyle w:val="2"/>
        <w:spacing w:before="163" w:after="163"/>
      </w:pPr>
      <w:bookmarkStart w:id="34" w:name="_Toc128816509"/>
      <w:r>
        <w:rPr>
          <w:rFonts w:hint="eastAsia"/>
        </w:rPr>
        <w:t>3</w:t>
      </w:r>
      <w:r>
        <w:t>.1.2</w:t>
      </w:r>
      <w:r>
        <w:rPr>
          <w:rFonts w:hint="eastAsia"/>
        </w:rPr>
        <w:t>拓宽融资渠道</w:t>
      </w:r>
      <w:bookmarkEnd w:id="34"/>
    </w:p>
    <w:p w14:paraId="577E6198" w14:textId="28E017AB" w:rsidR="005436CC" w:rsidRDefault="0043399E" w:rsidP="00605B0B">
      <w:pPr>
        <w:ind w:firstLineChars="200" w:firstLine="480"/>
        <w:jc w:val="both"/>
      </w:pPr>
      <w:r>
        <w:rPr>
          <w:rFonts w:hint="eastAsia"/>
        </w:rPr>
        <w:t>为了满足日常生产经营需要或者经营投资需要，企业</w:t>
      </w:r>
      <w:r w:rsidR="00C959D2">
        <w:rPr>
          <w:rFonts w:hint="eastAsia"/>
        </w:rPr>
        <w:t>通常会通过权益性融资或者</w:t>
      </w:r>
      <w:r w:rsidR="00C959D2" w:rsidRPr="00C959D2">
        <w:rPr>
          <w:rFonts w:hint="eastAsia"/>
        </w:rPr>
        <w:t>债务性融资</w:t>
      </w:r>
      <w:r w:rsidR="00C959D2">
        <w:rPr>
          <w:rFonts w:hint="eastAsia"/>
        </w:rPr>
        <w:t>来获取所需资金</w:t>
      </w:r>
      <w:r w:rsidR="00517804">
        <w:rPr>
          <w:rFonts w:hint="eastAsia"/>
        </w:rPr>
        <w:t>，</w:t>
      </w:r>
      <w:r w:rsidR="00C959D2">
        <w:rPr>
          <w:rFonts w:hint="eastAsia"/>
        </w:rPr>
        <w:t>分拆上市就是</w:t>
      </w:r>
      <w:r w:rsidR="00517804">
        <w:rPr>
          <w:rFonts w:hint="eastAsia"/>
        </w:rPr>
        <w:t>一种权益性融资手段。</w:t>
      </w:r>
      <w:r w:rsidR="00B359C6">
        <w:rPr>
          <w:rFonts w:hint="eastAsia"/>
        </w:rPr>
        <w:t>兆讯传媒主营业务是</w:t>
      </w:r>
      <w:r w:rsidR="002C03C1">
        <w:rPr>
          <w:rFonts w:hint="eastAsia"/>
        </w:rPr>
        <w:t>高铁数字媒体发布</w:t>
      </w:r>
      <w:r w:rsidR="008A071C">
        <w:rPr>
          <w:rFonts w:hint="eastAsia"/>
        </w:rPr>
        <w:t>，</w:t>
      </w:r>
      <w:r w:rsidR="002C03C1">
        <w:rPr>
          <w:rFonts w:hint="eastAsia"/>
        </w:rPr>
        <w:t>随着</w:t>
      </w:r>
      <w:r w:rsidR="008A071C" w:rsidRPr="008A071C">
        <w:rPr>
          <w:rFonts w:hint="eastAsia"/>
        </w:rPr>
        <w:t>运营站点数字媒体</w:t>
      </w:r>
      <w:r w:rsidR="002C03C1">
        <w:rPr>
          <w:rFonts w:hint="eastAsia"/>
        </w:rPr>
        <w:t>的不断</w:t>
      </w:r>
      <w:r w:rsidR="002C03C1" w:rsidRPr="008A071C">
        <w:rPr>
          <w:rFonts w:hint="eastAsia"/>
        </w:rPr>
        <w:t>建设</w:t>
      </w:r>
      <w:r w:rsidR="002C03C1">
        <w:rPr>
          <w:rFonts w:hint="eastAsia"/>
        </w:rPr>
        <w:t>，</w:t>
      </w:r>
      <w:r w:rsidR="008A071C">
        <w:rPr>
          <w:rFonts w:hint="eastAsia"/>
        </w:rPr>
        <w:t>广告刷屏机等</w:t>
      </w:r>
      <w:r w:rsidR="002C03C1">
        <w:rPr>
          <w:rFonts w:hint="eastAsia"/>
        </w:rPr>
        <w:t>数字媒体设备需要持续的优化和投放，带来较高的资金需求。</w:t>
      </w:r>
    </w:p>
    <w:p w14:paraId="7A5CFEC1" w14:textId="77777777" w:rsidR="00C239E3" w:rsidRDefault="00B3047E" w:rsidP="00844287">
      <w:pPr>
        <w:ind w:firstLineChars="200" w:firstLine="480"/>
        <w:jc w:val="both"/>
      </w:pPr>
      <w:r w:rsidRPr="002C03C1">
        <w:rPr>
          <w:rFonts w:hint="eastAsia"/>
        </w:rPr>
        <w:t>2018</w:t>
      </w:r>
      <w:r w:rsidRPr="002C03C1">
        <w:rPr>
          <w:rFonts w:hint="eastAsia"/>
        </w:rPr>
        <w:t>年至</w:t>
      </w:r>
      <w:r w:rsidRPr="002C03C1">
        <w:rPr>
          <w:rFonts w:hint="eastAsia"/>
        </w:rPr>
        <w:t>2020</w:t>
      </w:r>
      <w:r w:rsidRPr="002C03C1">
        <w:rPr>
          <w:rFonts w:hint="eastAsia"/>
        </w:rPr>
        <w:t>年</w:t>
      </w:r>
      <w:r w:rsidR="005436CC">
        <w:rPr>
          <w:rFonts w:hint="eastAsia"/>
        </w:rPr>
        <w:t>兆讯传媒</w:t>
      </w:r>
      <w:r w:rsidRPr="00B3047E">
        <w:rPr>
          <w:rFonts w:hint="eastAsia"/>
        </w:rPr>
        <w:t>经营活动现金流</w:t>
      </w:r>
      <w:r>
        <w:t>呈现</w:t>
      </w:r>
      <w:r>
        <w:rPr>
          <w:rFonts w:hint="eastAsia"/>
        </w:rPr>
        <w:t>增长</w:t>
      </w:r>
      <w:r>
        <w:t>趋势</w:t>
      </w:r>
      <w:r>
        <w:rPr>
          <w:rFonts w:hint="eastAsia"/>
        </w:rPr>
        <w:t>，投资活动现金流和筹资</w:t>
      </w:r>
      <w:r>
        <w:rPr>
          <w:rFonts w:hint="eastAsia"/>
        </w:rPr>
        <w:lastRenderedPageBreak/>
        <w:t>活动现金流</w:t>
      </w:r>
      <w:r>
        <w:t>均为负</w:t>
      </w:r>
      <w:r>
        <w:rPr>
          <w:rFonts w:hint="eastAsia"/>
        </w:rPr>
        <w:t>，投资活动</w:t>
      </w:r>
      <w:r w:rsidR="009E362B">
        <w:rPr>
          <w:rFonts w:hint="eastAsia"/>
        </w:rPr>
        <w:t>整体趋势</w:t>
      </w:r>
      <w:r w:rsidR="009E362B">
        <w:t>呈现先</w:t>
      </w:r>
      <w:r w:rsidR="009E362B">
        <w:rPr>
          <w:rFonts w:hint="eastAsia"/>
        </w:rPr>
        <w:t>小幅</w:t>
      </w:r>
      <w:r w:rsidR="00FD49C4">
        <w:t>上升</w:t>
      </w:r>
      <w:r w:rsidR="009E362B">
        <w:t>后大幅度上升</w:t>
      </w:r>
      <w:r w:rsidR="009E362B">
        <w:rPr>
          <w:rFonts w:hint="eastAsia"/>
        </w:rPr>
        <w:t>，主要用于购建固定资产、无形资产和其他长期资产所支付的现金</w:t>
      </w:r>
      <w:r>
        <w:rPr>
          <w:rFonts w:hint="eastAsia"/>
        </w:rPr>
        <w:t>。</w:t>
      </w:r>
      <w:r>
        <w:t>2020</w:t>
      </w:r>
      <w:r w:rsidRPr="00B3047E">
        <w:rPr>
          <w:rFonts w:hint="eastAsia"/>
        </w:rPr>
        <w:t>年</w:t>
      </w:r>
      <w:r>
        <w:rPr>
          <w:rFonts w:hint="eastAsia"/>
        </w:rPr>
        <w:t>筹资</w:t>
      </w:r>
      <w:r w:rsidRPr="00B3047E">
        <w:rPr>
          <w:rFonts w:hint="eastAsia"/>
        </w:rPr>
        <w:t>活动在大幅度上升，主要原因是</w:t>
      </w:r>
      <w:r>
        <w:t>2020</w:t>
      </w:r>
      <w:r w:rsidRPr="00B3047E">
        <w:rPr>
          <w:rFonts w:hint="eastAsia"/>
        </w:rPr>
        <w:t>年当</w:t>
      </w:r>
      <w:r>
        <w:rPr>
          <w:rFonts w:hint="eastAsia"/>
        </w:rPr>
        <w:t>所支付的现金主要为对股东的分红款。</w:t>
      </w:r>
      <w:r w:rsidR="00563C41">
        <w:rPr>
          <w:rFonts w:hint="eastAsia"/>
        </w:rPr>
        <w:t>总体而言，</w:t>
      </w:r>
      <w:r w:rsidR="00563C41" w:rsidRPr="00563C41">
        <w:rPr>
          <w:rFonts w:hint="eastAsia"/>
        </w:rPr>
        <w:t>期末现金及现金等价物余额</w:t>
      </w:r>
      <w:r w:rsidR="00563C41">
        <w:rPr>
          <w:rFonts w:hint="eastAsia"/>
        </w:rPr>
        <w:t>呈现增长趋势。</w:t>
      </w:r>
    </w:p>
    <w:p w14:paraId="6239CE97" w14:textId="77777777" w:rsidR="003F0D68" w:rsidRDefault="00C239E3" w:rsidP="003F0D68">
      <w:pPr>
        <w:jc w:val="center"/>
      </w:pPr>
      <w:r w:rsidRPr="00C239E3">
        <w:rPr>
          <w:rFonts w:hint="eastAsia"/>
          <w:noProof/>
        </w:rPr>
        <w:drawing>
          <wp:inline distT="0" distB="0" distL="0" distR="0" wp14:anchorId="2D8AA2C5" wp14:editId="3B5BB4AD">
            <wp:extent cx="5381625" cy="2919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88526" cy="2922993"/>
                    </a:xfrm>
                    <a:prstGeom prst="rect">
                      <a:avLst/>
                    </a:prstGeom>
                    <a:noFill/>
                    <a:ln>
                      <a:noFill/>
                    </a:ln>
                  </pic:spPr>
                </pic:pic>
              </a:graphicData>
            </a:graphic>
          </wp:inline>
        </w:drawing>
      </w:r>
    </w:p>
    <w:p w14:paraId="709C839D" w14:textId="18B49160" w:rsidR="00D46112" w:rsidRDefault="00C239E3" w:rsidP="003F0D68">
      <w:r>
        <w:rPr>
          <w:rFonts w:hint="eastAsia"/>
        </w:rPr>
        <w:t>数据来源：兆讯传媒招股说明书</w:t>
      </w:r>
    </w:p>
    <w:p w14:paraId="64C5BA48" w14:textId="77777777" w:rsidR="00844287" w:rsidRDefault="00D46112" w:rsidP="003F0D68">
      <w:pPr>
        <w:jc w:val="center"/>
      </w:pPr>
      <w:r>
        <w:rPr>
          <w:rFonts w:hint="eastAsia"/>
        </w:rPr>
        <w:t>图</w:t>
      </w:r>
      <w:r>
        <w:rPr>
          <w:rFonts w:hint="eastAsia"/>
        </w:rPr>
        <w:t>3</w:t>
      </w:r>
      <w:r>
        <w:t>-3</w:t>
      </w:r>
      <w:r w:rsidR="001521CC">
        <w:t xml:space="preserve"> </w:t>
      </w:r>
      <w:r w:rsidR="001521CC">
        <w:rPr>
          <w:rFonts w:hint="eastAsia"/>
        </w:rPr>
        <w:t>兆讯传媒</w:t>
      </w:r>
      <w:r w:rsidR="001521CC">
        <w:rPr>
          <w:rFonts w:hint="eastAsia"/>
        </w:rPr>
        <w:t>2</w:t>
      </w:r>
      <w:r w:rsidR="001521CC">
        <w:t>018</w:t>
      </w:r>
      <w:r w:rsidR="001521CC">
        <w:rPr>
          <w:rFonts w:hint="eastAsia"/>
        </w:rPr>
        <w:t>年至</w:t>
      </w:r>
      <w:r w:rsidR="001521CC">
        <w:rPr>
          <w:rFonts w:hint="eastAsia"/>
        </w:rPr>
        <w:t>2</w:t>
      </w:r>
      <w:r w:rsidR="001521CC">
        <w:t>020</w:t>
      </w:r>
      <w:r w:rsidR="001521CC">
        <w:rPr>
          <w:rFonts w:hint="eastAsia"/>
        </w:rPr>
        <w:t>年现金流量趋势图</w:t>
      </w:r>
    </w:p>
    <w:p w14:paraId="103F5851" w14:textId="7D5BA344" w:rsidR="00A24FE7" w:rsidRDefault="00AA6E18" w:rsidP="00A24FE7">
      <w:pPr>
        <w:ind w:firstLineChars="200" w:firstLine="480"/>
        <w:jc w:val="both"/>
      </w:pPr>
      <w:r>
        <w:rPr>
          <w:rFonts w:hint="eastAsia"/>
        </w:rPr>
        <w:t>随着公司发展，兆讯传媒品牌知名度逐渐提升，但资产规模及业务规模整体偏小、缺乏多元化的融资渠道所带来的资金短缺限制了公司的进一步发展。</w:t>
      </w:r>
      <w:r w:rsidR="00A24FE7" w:rsidRPr="00A24FE7">
        <w:rPr>
          <w:rFonts w:hint="eastAsia"/>
        </w:rPr>
        <w:t>公司轻资产运营的模式限制了通过银行等金融机构间接融资的规模和能力</w:t>
      </w:r>
      <w:r w:rsidR="00A24FE7">
        <w:rPr>
          <w:rFonts w:hint="eastAsia"/>
        </w:rPr>
        <w:t>。同时</w:t>
      </w:r>
      <w:r w:rsidR="00A24FE7" w:rsidRPr="00A24FE7">
        <w:rPr>
          <w:rFonts w:hint="eastAsia"/>
        </w:rPr>
        <w:t>数量庞大的媒体资源在现有网点维护、优化以及新增站点建设方面均需要巨大的资金支持</w:t>
      </w:r>
      <w:r w:rsidR="00A24FE7">
        <w:rPr>
          <w:rFonts w:hint="eastAsia"/>
        </w:rPr>
        <w:t>。兆讯传媒仅靠自有资金难以支撑业务持续发展带来的资金需求。</w:t>
      </w:r>
    </w:p>
    <w:p w14:paraId="339D7C5C" w14:textId="57A5D73E" w:rsidR="00D80DDD" w:rsidRDefault="00AA6E18" w:rsidP="00AA6E18">
      <w:pPr>
        <w:ind w:firstLineChars="200" w:firstLine="480"/>
        <w:jc w:val="both"/>
      </w:pPr>
      <w:r>
        <w:rPr>
          <w:rFonts w:hint="eastAsia"/>
        </w:rPr>
        <w:t>我国高铁的建设与</w:t>
      </w:r>
      <w:r w:rsidR="00D5016A">
        <w:rPr>
          <w:rFonts w:hint="eastAsia"/>
        </w:rPr>
        <w:t>铁路线路</w:t>
      </w:r>
      <w:r>
        <w:rPr>
          <w:rFonts w:hint="eastAsia"/>
        </w:rPr>
        <w:t>日渐</w:t>
      </w:r>
      <w:r w:rsidR="00D5016A">
        <w:rPr>
          <w:rFonts w:hint="eastAsia"/>
        </w:rPr>
        <w:t>发展和成熟，铁路相关媒体资源日渐丰富，广告环境愈发优质，高铁媒体在当前背景下迎来新的发展机遇。兆讯传媒认为有必要通过募集资金并投资项目建设，持续拓展站点资源，同时对部分现有站点进行数字媒体设备的迭代升级，提高核心竞争力，应对愈发激烈的竞争市场。日前广告行业呈现向二三线、三四线城市下沉的整体发展趋势，兆讯传媒在招股书中表示，希望通过新增</w:t>
      </w:r>
      <w:r w:rsidR="00D5016A">
        <w:t>121</w:t>
      </w:r>
      <w:r w:rsidR="00D5016A">
        <w:rPr>
          <w:rFonts w:hint="eastAsia"/>
        </w:rPr>
        <w:t>个铁路客运站数字媒体运营站点，覆盖更多低线级城市、县级市的铁路客运站，进一步完善公司媒体运营网络，助力公司全国范围内的铁路媒体运营站点布局，提升公司市场占有率</w:t>
      </w:r>
      <w:r w:rsidR="00605B0B">
        <w:rPr>
          <w:rFonts w:hint="eastAsia"/>
        </w:rPr>
        <w:t>，</w:t>
      </w:r>
      <w:r w:rsidR="00D5016A">
        <w:rPr>
          <w:rFonts w:hint="eastAsia"/>
        </w:rPr>
        <w:lastRenderedPageBreak/>
        <w:t>兆讯传媒募资用途如表</w:t>
      </w:r>
      <w:r w:rsidR="00D46112">
        <w:rPr>
          <w:rFonts w:hint="eastAsia"/>
        </w:rPr>
        <w:t>3</w:t>
      </w:r>
      <w:r w:rsidR="00D46112">
        <w:t>-</w:t>
      </w:r>
      <w:r w:rsidR="0047263A">
        <w:rPr>
          <w:rFonts w:hint="eastAsia"/>
        </w:rPr>
        <w:t>2</w:t>
      </w:r>
      <w:r w:rsidR="00D5016A">
        <w:rPr>
          <w:rFonts w:hint="eastAsia"/>
        </w:rPr>
        <w:t>所示。</w:t>
      </w:r>
    </w:p>
    <w:p w14:paraId="3D494CD4" w14:textId="12D2B2C6" w:rsidR="00D46112" w:rsidRDefault="00D46112" w:rsidP="00605B0B">
      <w:pPr>
        <w:jc w:val="center"/>
      </w:pPr>
      <w:r>
        <w:rPr>
          <w:rFonts w:hint="eastAsia"/>
        </w:rPr>
        <w:t>表</w:t>
      </w:r>
      <w:r>
        <w:rPr>
          <w:rFonts w:hint="eastAsia"/>
        </w:rPr>
        <w:t>3</w:t>
      </w:r>
      <w:r>
        <w:t>-</w:t>
      </w:r>
      <w:r w:rsidR="0047263A">
        <w:rPr>
          <w:rFonts w:hint="eastAsia"/>
        </w:rPr>
        <w:t>2</w:t>
      </w:r>
      <w:r>
        <w:t xml:space="preserve"> </w:t>
      </w:r>
      <w:r>
        <w:rPr>
          <w:rFonts w:hint="eastAsia"/>
        </w:rPr>
        <w:t>兆讯传媒</w:t>
      </w:r>
      <w:r w:rsidR="001521CC">
        <w:rPr>
          <w:rFonts w:hint="eastAsia"/>
        </w:rPr>
        <w:t>公开发行股票</w:t>
      </w:r>
      <w:r>
        <w:rPr>
          <w:rFonts w:hint="eastAsia"/>
        </w:rPr>
        <w:t>募集资金预计用途</w:t>
      </w:r>
    </w:p>
    <w:tbl>
      <w:tblPr>
        <w:tblStyle w:val="ab"/>
        <w:tblW w:w="0" w:type="auto"/>
        <w:tblLook w:val="04A0" w:firstRow="1" w:lastRow="0" w:firstColumn="1" w:lastColumn="0" w:noHBand="0" w:noVBand="1"/>
      </w:tblPr>
      <w:tblGrid>
        <w:gridCol w:w="846"/>
        <w:gridCol w:w="4819"/>
        <w:gridCol w:w="2410"/>
        <w:gridCol w:w="985"/>
      </w:tblGrid>
      <w:tr w:rsidR="00D80DDD" w14:paraId="7A8FBF45" w14:textId="77777777" w:rsidTr="00D80DDD">
        <w:tc>
          <w:tcPr>
            <w:tcW w:w="846" w:type="dxa"/>
          </w:tcPr>
          <w:p w14:paraId="1F838644" w14:textId="2C67AC14" w:rsidR="00D80DDD" w:rsidRPr="00305ECE" w:rsidRDefault="00D80DDD" w:rsidP="00D80DDD">
            <w:pPr>
              <w:jc w:val="center"/>
              <w:rPr>
                <w:b/>
                <w:bCs/>
              </w:rPr>
            </w:pPr>
            <w:r w:rsidRPr="00305ECE">
              <w:rPr>
                <w:rFonts w:hint="eastAsia"/>
                <w:b/>
                <w:bCs/>
              </w:rPr>
              <w:t>序号</w:t>
            </w:r>
          </w:p>
        </w:tc>
        <w:tc>
          <w:tcPr>
            <w:tcW w:w="4819" w:type="dxa"/>
          </w:tcPr>
          <w:p w14:paraId="13C2A729" w14:textId="3921D29F" w:rsidR="00D80DDD" w:rsidRPr="00305ECE" w:rsidRDefault="00D80DDD" w:rsidP="00605B0B">
            <w:pPr>
              <w:jc w:val="center"/>
              <w:rPr>
                <w:b/>
                <w:bCs/>
              </w:rPr>
            </w:pPr>
            <w:r w:rsidRPr="00305ECE">
              <w:rPr>
                <w:rFonts w:hint="eastAsia"/>
                <w:b/>
                <w:bCs/>
              </w:rPr>
              <w:t>项目名称</w:t>
            </w:r>
          </w:p>
        </w:tc>
        <w:tc>
          <w:tcPr>
            <w:tcW w:w="2410" w:type="dxa"/>
          </w:tcPr>
          <w:p w14:paraId="2D939C2C" w14:textId="66DF67C2" w:rsidR="00D80DDD" w:rsidRPr="00305ECE" w:rsidRDefault="00D80DDD" w:rsidP="00D80DDD">
            <w:pPr>
              <w:jc w:val="center"/>
              <w:rPr>
                <w:b/>
                <w:bCs/>
              </w:rPr>
            </w:pPr>
            <w:r w:rsidRPr="00305ECE">
              <w:rPr>
                <w:rFonts w:hint="eastAsia"/>
                <w:b/>
                <w:bCs/>
              </w:rPr>
              <w:t>投资金额（万元）</w:t>
            </w:r>
          </w:p>
        </w:tc>
        <w:tc>
          <w:tcPr>
            <w:tcW w:w="985" w:type="dxa"/>
          </w:tcPr>
          <w:p w14:paraId="12DB1A61" w14:textId="38AB47CD" w:rsidR="00D80DDD" w:rsidRPr="00305ECE" w:rsidRDefault="00D80DDD" w:rsidP="00D80DDD">
            <w:pPr>
              <w:jc w:val="center"/>
              <w:rPr>
                <w:b/>
                <w:bCs/>
              </w:rPr>
            </w:pPr>
            <w:r w:rsidRPr="00305ECE">
              <w:rPr>
                <w:rFonts w:hint="eastAsia"/>
                <w:b/>
                <w:bCs/>
              </w:rPr>
              <w:t>备案</w:t>
            </w:r>
          </w:p>
        </w:tc>
      </w:tr>
      <w:tr w:rsidR="00D80DDD" w14:paraId="01EB94D8" w14:textId="77777777" w:rsidTr="00D80DDD">
        <w:tc>
          <w:tcPr>
            <w:tcW w:w="846" w:type="dxa"/>
          </w:tcPr>
          <w:p w14:paraId="77A9B791" w14:textId="4C4FEDDA" w:rsidR="00D80DDD" w:rsidRDefault="00D80DDD" w:rsidP="00D80DDD">
            <w:pPr>
              <w:jc w:val="center"/>
            </w:pPr>
            <w:r>
              <w:rPr>
                <w:rFonts w:hint="eastAsia"/>
              </w:rPr>
              <w:t>1</w:t>
            </w:r>
          </w:p>
        </w:tc>
        <w:tc>
          <w:tcPr>
            <w:tcW w:w="4819" w:type="dxa"/>
          </w:tcPr>
          <w:p w14:paraId="44F43F78" w14:textId="166FEF91" w:rsidR="00D80DDD" w:rsidRDefault="00D80DDD" w:rsidP="00605B0B">
            <w:pPr>
              <w:jc w:val="center"/>
            </w:pPr>
            <w:r>
              <w:rPr>
                <w:rFonts w:hint="eastAsia"/>
              </w:rPr>
              <w:t>运营站点数字媒体建设项目</w:t>
            </w:r>
          </w:p>
        </w:tc>
        <w:tc>
          <w:tcPr>
            <w:tcW w:w="2410" w:type="dxa"/>
          </w:tcPr>
          <w:p w14:paraId="6933B9EE" w14:textId="26999757" w:rsidR="00D80DDD" w:rsidRDefault="00305ECE" w:rsidP="00305ECE">
            <w:pPr>
              <w:jc w:val="center"/>
            </w:pPr>
            <w:r w:rsidRPr="00305ECE">
              <w:t>79,539.77</w:t>
            </w:r>
          </w:p>
        </w:tc>
        <w:tc>
          <w:tcPr>
            <w:tcW w:w="985" w:type="dxa"/>
          </w:tcPr>
          <w:p w14:paraId="0070C96A" w14:textId="5B33E85F" w:rsidR="00D80DDD" w:rsidRDefault="00D80DDD" w:rsidP="00D80DDD">
            <w:pPr>
              <w:jc w:val="center"/>
            </w:pPr>
            <w:r>
              <w:rPr>
                <w:rFonts w:hint="eastAsia"/>
              </w:rPr>
              <w:t>是</w:t>
            </w:r>
          </w:p>
        </w:tc>
      </w:tr>
      <w:tr w:rsidR="00D80DDD" w14:paraId="7FC661C2" w14:textId="77777777" w:rsidTr="00D80DDD">
        <w:tc>
          <w:tcPr>
            <w:tcW w:w="846" w:type="dxa"/>
          </w:tcPr>
          <w:p w14:paraId="45B9D1D3" w14:textId="12EB7B4E" w:rsidR="00D80DDD" w:rsidRDefault="00D80DDD" w:rsidP="00D80DDD">
            <w:pPr>
              <w:jc w:val="center"/>
            </w:pPr>
            <w:r>
              <w:rPr>
                <w:rFonts w:hint="eastAsia"/>
              </w:rPr>
              <w:t>2</w:t>
            </w:r>
          </w:p>
        </w:tc>
        <w:tc>
          <w:tcPr>
            <w:tcW w:w="4819" w:type="dxa"/>
          </w:tcPr>
          <w:p w14:paraId="04B36934" w14:textId="1B160AFD" w:rsidR="00D80DDD" w:rsidRDefault="00D80DDD" w:rsidP="00605B0B">
            <w:pPr>
              <w:jc w:val="center"/>
            </w:pPr>
            <w:r>
              <w:t>营销中心建设项目营销中心建设项目</w:t>
            </w:r>
          </w:p>
        </w:tc>
        <w:tc>
          <w:tcPr>
            <w:tcW w:w="2410" w:type="dxa"/>
          </w:tcPr>
          <w:p w14:paraId="71D79713" w14:textId="0150C1DE" w:rsidR="00D80DDD" w:rsidRDefault="00305ECE" w:rsidP="00305ECE">
            <w:pPr>
              <w:jc w:val="center"/>
            </w:pPr>
            <w:r w:rsidRPr="00305ECE">
              <w:t>8,825.62</w:t>
            </w:r>
          </w:p>
        </w:tc>
        <w:tc>
          <w:tcPr>
            <w:tcW w:w="985" w:type="dxa"/>
          </w:tcPr>
          <w:p w14:paraId="76CBB407" w14:textId="55D3E3F6" w:rsidR="00D80DDD" w:rsidRDefault="00D80DDD" w:rsidP="00D80DDD">
            <w:pPr>
              <w:jc w:val="center"/>
            </w:pPr>
            <w:r w:rsidRPr="00A22438">
              <w:rPr>
                <w:rFonts w:hint="eastAsia"/>
              </w:rPr>
              <w:t>是</w:t>
            </w:r>
          </w:p>
        </w:tc>
      </w:tr>
      <w:tr w:rsidR="00D80DDD" w14:paraId="6BFFE600" w14:textId="77777777" w:rsidTr="00D80DDD">
        <w:tc>
          <w:tcPr>
            <w:tcW w:w="846" w:type="dxa"/>
          </w:tcPr>
          <w:p w14:paraId="78A13AFF" w14:textId="3332E0DD" w:rsidR="00D80DDD" w:rsidRDefault="00D80DDD" w:rsidP="00D80DDD">
            <w:pPr>
              <w:jc w:val="center"/>
            </w:pPr>
            <w:r>
              <w:rPr>
                <w:rFonts w:hint="eastAsia"/>
              </w:rPr>
              <w:t>3</w:t>
            </w:r>
          </w:p>
        </w:tc>
        <w:tc>
          <w:tcPr>
            <w:tcW w:w="4819" w:type="dxa"/>
          </w:tcPr>
          <w:p w14:paraId="5C613BA6" w14:textId="52724A31" w:rsidR="00D80DDD" w:rsidRDefault="00D80DDD" w:rsidP="00605B0B">
            <w:pPr>
              <w:jc w:val="center"/>
            </w:pPr>
            <w:r w:rsidRPr="00D80DDD">
              <w:rPr>
                <w:rFonts w:hint="eastAsia"/>
              </w:rPr>
              <w:t>运营总部及技术中心建设项目</w:t>
            </w:r>
          </w:p>
        </w:tc>
        <w:tc>
          <w:tcPr>
            <w:tcW w:w="2410" w:type="dxa"/>
          </w:tcPr>
          <w:p w14:paraId="193A489E" w14:textId="6D712594" w:rsidR="00D80DDD" w:rsidRDefault="00305ECE" w:rsidP="00305ECE">
            <w:pPr>
              <w:jc w:val="center"/>
            </w:pPr>
            <w:r w:rsidRPr="00305ECE">
              <w:t>29,771.00</w:t>
            </w:r>
          </w:p>
        </w:tc>
        <w:tc>
          <w:tcPr>
            <w:tcW w:w="985" w:type="dxa"/>
          </w:tcPr>
          <w:p w14:paraId="6C008BCB" w14:textId="3CDD273D" w:rsidR="00D80DDD" w:rsidRDefault="00D80DDD" w:rsidP="00D80DDD">
            <w:pPr>
              <w:jc w:val="center"/>
            </w:pPr>
            <w:r w:rsidRPr="00A22438">
              <w:rPr>
                <w:rFonts w:hint="eastAsia"/>
              </w:rPr>
              <w:t>是</w:t>
            </w:r>
          </w:p>
        </w:tc>
      </w:tr>
      <w:tr w:rsidR="00D80DDD" w14:paraId="0D8CD3B9" w14:textId="77777777" w:rsidTr="00D80DDD">
        <w:tc>
          <w:tcPr>
            <w:tcW w:w="846" w:type="dxa"/>
          </w:tcPr>
          <w:p w14:paraId="5327868F" w14:textId="693BBB9D" w:rsidR="00D80DDD" w:rsidRDefault="00D80DDD" w:rsidP="00D80DDD">
            <w:pPr>
              <w:jc w:val="center"/>
            </w:pPr>
            <w:r>
              <w:rPr>
                <w:rFonts w:hint="eastAsia"/>
              </w:rPr>
              <w:t>4</w:t>
            </w:r>
          </w:p>
        </w:tc>
        <w:tc>
          <w:tcPr>
            <w:tcW w:w="4819" w:type="dxa"/>
          </w:tcPr>
          <w:p w14:paraId="2E61FFD4" w14:textId="6586008E" w:rsidR="00D80DDD" w:rsidRDefault="00D80DDD" w:rsidP="00605B0B">
            <w:pPr>
              <w:jc w:val="center"/>
            </w:pPr>
            <w:r w:rsidRPr="00D80DDD">
              <w:rPr>
                <w:rFonts w:hint="eastAsia"/>
              </w:rPr>
              <w:t>补充流动资金项目</w:t>
            </w:r>
          </w:p>
        </w:tc>
        <w:tc>
          <w:tcPr>
            <w:tcW w:w="2410" w:type="dxa"/>
          </w:tcPr>
          <w:p w14:paraId="00A046BB" w14:textId="3A53A8E5" w:rsidR="00D80DDD" w:rsidRDefault="00305ECE" w:rsidP="00305ECE">
            <w:pPr>
              <w:jc w:val="center"/>
            </w:pPr>
            <w:r w:rsidRPr="00305ECE">
              <w:t>12,000.00</w:t>
            </w:r>
          </w:p>
        </w:tc>
        <w:tc>
          <w:tcPr>
            <w:tcW w:w="985" w:type="dxa"/>
          </w:tcPr>
          <w:p w14:paraId="1FC617D4" w14:textId="3E610087" w:rsidR="00D80DDD" w:rsidRDefault="00D80DDD" w:rsidP="00D80DDD">
            <w:pPr>
              <w:jc w:val="center"/>
            </w:pPr>
            <w:r>
              <w:rPr>
                <w:rFonts w:hint="eastAsia"/>
              </w:rPr>
              <w:t>—</w:t>
            </w:r>
          </w:p>
        </w:tc>
      </w:tr>
      <w:tr w:rsidR="00D80DDD" w14:paraId="482D64A9" w14:textId="77777777" w:rsidTr="00D00AE8">
        <w:tc>
          <w:tcPr>
            <w:tcW w:w="5665" w:type="dxa"/>
            <w:gridSpan w:val="2"/>
          </w:tcPr>
          <w:p w14:paraId="005DE55E" w14:textId="23F0993B" w:rsidR="00D80DDD" w:rsidRDefault="00D80DDD" w:rsidP="00D80DDD">
            <w:pPr>
              <w:jc w:val="center"/>
            </w:pPr>
            <w:r>
              <w:rPr>
                <w:rFonts w:hint="eastAsia"/>
              </w:rPr>
              <w:t>合计</w:t>
            </w:r>
          </w:p>
        </w:tc>
        <w:tc>
          <w:tcPr>
            <w:tcW w:w="2410" w:type="dxa"/>
          </w:tcPr>
          <w:p w14:paraId="2D34F12F" w14:textId="40BCD0F9" w:rsidR="00D80DDD" w:rsidRDefault="00305ECE" w:rsidP="00305ECE">
            <w:pPr>
              <w:jc w:val="center"/>
            </w:pPr>
            <w:r w:rsidRPr="00305ECE">
              <w:t>130,136.39</w:t>
            </w:r>
          </w:p>
        </w:tc>
        <w:tc>
          <w:tcPr>
            <w:tcW w:w="985" w:type="dxa"/>
          </w:tcPr>
          <w:p w14:paraId="63156E17" w14:textId="14202EDC" w:rsidR="00D80DDD" w:rsidRDefault="00D80DDD" w:rsidP="00D80DDD">
            <w:pPr>
              <w:jc w:val="center"/>
            </w:pPr>
            <w:r>
              <w:rPr>
                <w:rFonts w:hint="eastAsia"/>
              </w:rPr>
              <w:t>—</w:t>
            </w:r>
          </w:p>
        </w:tc>
      </w:tr>
    </w:tbl>
    <w:p w14:paraId="075FF7DA" w14:textId="220164E9" w:rsidR="00DB5314" w:rsidRDefault="00563C41" w:rsidP="00A24FE7">
      <w:pPr>
        <w:ind w:firstLineChars="200" w:firstLine="480"/>
        <w:jc w:val="both"/>
      </w:pPr>
      <w:r>
        <w:rPr>
          <w:rFonts w:hint="eastAsia"/>
        </w:rPr>
        <w:t>而</w:t>
      </w:r>
      <w:r w:rsidRPr="00563C41">
        <w:rPr>
          <w:rFonts w:hint="eastAsia"/>
        </w:rPr>
        <w:t>联美控股</w:t>
      </w:r>
      <w:r>
        <w:rPr>
          <w:rFonts w:hint="eastAsia"/>
        </w:rPr>
        <w:t>近三年内</w:t>
      </w:r>
      <w:r w:rsidRPr="00563C41">
        <w:rPr>
          <w:rFonts w:hint="eastAsia"/>
        </w:rPr>
        <w:t>使用的募集资金</w:t>
      </w:r>
      <w:r w:rsidR="00BB3681">
        <w:rPr>
          <w:rFonts w:hint="eastAsia"/>
        </w:rPr>
        <w:t>主要分布在热网工程和环保改造工程上，</w:t>
      </w:r>
      <w:r w:rsidRPr="00563C41">
        <w:rPr>
          <w:rFonts w:hint="eastAsia"/>
        </w:rPr>
        <w:t>均未投向兆讯传媒</w:t>
      </w:r>
      <w:r w:rsidR="00BB3681">
        <w:rPr>
          <w:rFonts w:hint="eastAsia"/>
        </w:rPr>
        <w:t>。</w:t>
      </w:r>
      <w:r w:rsidR="00D76470">
        <w:rPr>
          <w:rFonts w:hint="eastAsia"/>
        </w:rPr>
        <w:t>2</w:t>
      </w:r>
      <w:r w:rsidR="00D76470">
        <w:t>018</w:t>
      </w:r>
      <w:r w:rsidR="00D76470">
        <w:rPr>
          <w:rFonts w:hint="eastAsia"/>
        </w:rPr>
        <w:t>年至</w:t>
      </w:r>
      <w:r w:rsidR="00D76470">
        <w:rPr>
          <w:rFonts w:hint="eastAsia"/>
        </w:rPr>
        <w:t>2</w:t>
      </w:r>
      <w:r w:rsidR="00D76470">
        <w:t>020</w:t>
      </w:r>
      <w:r w:rsidR="00D76470">
        <w:rPr>
          <w:rFonts w:hint="eastAsia"/>
        </w:rPr>
        <w:t>年，兆讯传媒经审计的</w:t>
      </w:r>
      <w:r w:rsidR="00D76470" w:rsidRPr="00D76470">
        <w:rPr>
          <w:rFonts w:hint="eastAsia"/>
        </w:rPr>
        <w:t>期末现金及现金等价物余额</w:t>
      </w:r>
      <w:r w:rsidR="00D76470">
        <w:rPr>
          <w:rFonts w:hint="eastAsia"/>
        </w:rPr>
        <w:t>约为</w:t>
      </w:r>
      <w:r w:rsidR="00D76470">
        <w:rPr>
          <w:rFonts w:hint="eastAsia"/>
        </w:rPr>
        <w:t>1</w:t>
      </w:r>
      <w:r w:rsidR="00D76470">
        <w:t>.5</w:t>
      </w:r>
      <w:r w:rsidR="00D76470">
        <w:rPr>
          <w:rFonts w:hint="eastAsia"/>
        </w:rPr>
        <w:t>亿元、</w:t>
      </w:r>
      <w:r w:rsidR="00D76470">
        <w:rPr>
          <w:rFonts w:hint="eastAsia"/>
        </w:rPr>
        <w:t>2</w:t>
      </w:r>
      <w:r w:rsidR="00D76470">
        <w:t>.9</w:t>
      </w:r>
      <w:r w:rsidR="00D76470">
        <w:rPr>
          <w:rFonts w:hint="eastAsia"/>
        </w:rPr>
        <w:t>亿元和</w:t>
      </w:r>
      <w:r w:rsidR="00D76470">
        <w:rPr>
          <w:rFonts w:hint="eastAsia"/>
        </w:rPr>
        <w:t>3</w:t>
      </w:r>
      <w:r w:rsidR="00D76470">
        <w:t>.3</w:t>
      </w:r>
      <w:r w:rsidR="00D76470">
        <w:rPr>
          <w:rFonts w:hint="eastAsia"/>
        </w:rPr>
        <w:t>亿元，不能</w:t>
      </w:r>
      <w:r w:rsidR="00583384">
        <w:rPr>
          <w:rFonts w:hint="eastAsia"/>
        </w:rPr>
        <w:t>很好</w:t>
      </w:r>
      <w:r w:rsidR="00D76470">
        <w:rPr>
          <w:rFonts w:hint="eastAsia"/>
        </w:rPr>
        <w:t>满足未来的站点数字化媒体建设和运营总部的建设计划，存在较大的资金缺口，需要进行融资。从资本结构匹配的角度而言，短期项目资金可以通过短期资本实现，长期项目资金匹配长期资本</w:t>
      </w:r>
      <w:r w:rsidR="00607346">
        <w:rPr>
          <w:rFonts w:hint="eastAsia"/>
        </w:rPr>
        <w:t>更为合适，兆讯传媒的数字化媒体建设和运营总部建设，都是立足长期为以后较长一段时间内发展所做的规划，采取股权融资更为合适。且</w:t>
      </w:r>
      <w:r w:rsidR="004F25BF">
        <w:rPr>
          <w:rFonts w:hint="eastAsia"/>
        </w:rPr>
        <w:t>在分拆上市后，兆讯传媒能够</w:t>
      </w:r>
      <w:r w:rsidR="00AB75A5">
        <w:rPr>
          <w:rFonts w:hint="eastAsia"/>
        </w:rPr>
        <w:t>直接从资本市场获得股权或债权融资以应对现有业务及未来扩张的资金需求，</w:t>
      </w:r>
      <w:r w:rsidR="004F25BF">
        <w:t>有利于增强公司的服务能力、营销能力和技术实力，提升公司整体市场竞争力，从而提高公司未来的盈利能力</w:t>
      </w:r>
      <w:r w:rsidR="00AB75A5">
        <w:rPr>
          <w:rFonts w:hint="eastAsia"/>
        </w:rPr>
        <w:t>，进而</w:t>
      </w:r>
      <w:r w:rsidR="00AB75A5" w:rsidRPr="00AB75A5">
        <w:rPr>
          <w:rFonts w:hint="eastAsia"/>
        </w:rPr>
        <w:t>为联美控股和兆讯传媒股东提供更好的投资回报</w:t>
      </w:r>
      <w:r w:rsidR="004F25BF">
        <w:t>。</w:t>
      </w:r>
      <w:r w:rsidR="00E473B0">
        <w:rPr>
          <w:rFonts w:hint="eastAsia"/>
        </w:rPr>
        <w:t>在多元融资格局的完善下，兆讯传媒还可以</w:t>
      </w:r>
      <w:r w:rsidR="00A24FE7">
        <w:rPr>
          <w:rFonts w:hint="eastAsia"/>
        </w:rPr>
        <w:t>进一步加快业务发展，适时选择相关业务板块具备一定业务基础的有潜力的企业进行并购，如经营优势媒体资源、拥有先进广告营销技术的相关企业，实现公司的外延式发展，增强公司的盈利能力与服务水平，提升公司在广告行业内的竞争优势与行业地位。</w:t>
      </w:r>
    </w:p>
    <w:p w14:paraId="3BC827BC" w14:textId="16AE1586" w:rsidR="00FF0AB6" w:rsidRDefault="00DB5314" w:rsidP="00710ABA">
      <w:pPr>
        <w:pStyle w:val="2"/>
        <w:spacing w:before="163" w:after="163"/>
      </w:pPr>
      <w:bookmarkStart w:id="35" w:name="_Toc128816510"/>
      <w:r>
        <w:rPr>
          <w:rFonts w:hint="eastAsia"/>
        </w:rPr>
        <w:t>3</w:t>
      </w:r>
      <w:r>
        <w:t>.1.</w:t>
      </w:r>
      <w:r w:rsidR="00B83854">
        <w:t>3</w:t>
      </w:r>
      <w:bookmarkStart w:id="36" w:name="_Hlk124878316"/>
      <w:r w:rsidR="00355638">
        <w:rPr>
          <w:rFonts w:hint="eastAsia"/>
        </w:rPr>
        <w:t>估值回归合理</w:t>
      </w:r>
      <w:bookmarkEnd w:id="35"/>
      <w:bookmarkEnd w:id="36"/>
    </w:p>
    <w:p w14:paraId="0FD5F6B4" w14:textId="77777777" w:rsidR="00364713" w:rsidRDefault="00364713" w:rsidP="00D333FF">
      <w:pPr>
        <w:ind w:firstLineChars="200" w:firstLine="480"/>
        <w:jc w:val="both"/>
      </w:pPr>
      <w:r w:rsidRPr="00364713">
        <w:rPr>
          <w:rFonts w:hint="eastAsia"/>
        </w:rPr>
        <w:t>在资本市场中，由于信息不对称，母子公司的不同类型业务混合在一起，很难区分各部分业务的价值。联美控股的清洁能源业务和广告发布业务的发展速度</w:t>
      </w:r>
      <w:r>
        <w:rPr>
          <w:rFonts w:hint="eastAsia"/>
        </w:rPr>
        <w:t>有</w:t>
      </w:r>
      <w:r w:rsidRPr="00364713">
        <w:rPr>
          <w:rFonts w:hint="eastAsia"/>
        </w:rPr>
        <w:t>可能不一致，这使得外部投资者难以正确评估企业的整体价值</w:t>
      </w:r>
      <w:r>
        <w:rPr>
          <w:rFonts w:hint="eastAsia"/>
        </w:rPr>
        <w:t>，让</w:t>
      </w:r>
      <w:r w:rsidRPr="00364713">
        <w:rPr>
          <w:rFonts w:hint="eastAsia"/>
        </w:rPr>
        <w:t>广告发布业务</w:t>
      </w:r>
      <w:r>
        <w:rPr>
          <w:rFonts w:hint="eastAsia"/>
        </w:rPr>
        <w:t>的估值低于其实际价值</w:t>
      </w:r>
      <w:r w:rsidRPr="00364713">
        <w:rPr>
          <w:rFonts w:hint="eastAsia"/>
        </w:rPr>
        <w:t>。</w:t>
      </w:r>
      <w:r>
        <w:rPr>
          <w:rFonts w:hint="eastAsia"/>
        </w:rPr>
        <w:t>结果就是</w:t>
      </w:r>
      <w:r w:rsidRPr="00364713">
        <w:rPr>
          <w:rFonts w:hint="eastAsia"/>
        </w:rPr>
        <w:t>兆讯传媒这样的优质子公司由于公司整体估值的不合理而被掩盖，其真正的价值无法得到正确的评估。</w:t>
      </w:r>
    </w:p>
    <w:p w14:paraId="5D4F7A6B" w14:textId="14AF8953" w:rsidR="00D333FF" w:rsidRDefault="00EE4FEB" w:rsidP="00D333FF">
      <w:pPr>
        <w:ind w:firstLineChars="200" w:firstLine="480"/>
        <w:jc w:val="both"/>
      </w:pPr>
      <w:r w:rsidRPr="00023416">
        <w:rPr>
          <w:rFonts w:hint="eastAsia"/>
        </w:rPr>
        <w:lastRenderedPageBreak/>
        <w:t>根据</w:t>
      </w:r>
      <w:r w:rsidRPr="00023416">
        <w:rPr>
          <w:rFonts w:hint="eastAsia"/>
        </w:rPr>
        <w:t>Wind</w:t>
      </w:r>
      <w:r w:rsidR="00364713">
        <w:rPr>
          <w:rFonts w:hint="eastAsia"/>
        </w:rPr>
        <w:t>数据显示</w:t>
      </w:r>
      <w:r w:rsidR="00EE3704">
        <w:rPr>
          <w:rFonts w:hint="eastAsia"/>
        </w:rPr>
        <w:t>，</w:t>
      </w:r>
      <w:r w:rsidRPr="00023416">
        <w:rPr>
          <w:rFonts w:hint="eastAsia"/>
        </w:rPr>
        <w:t>电力、热力生产及供应行业加权平均</w:t>
      </w:r>
      <w:r w:rsidR="00364713" w:rsidRPr="00364713">
        <w:rPr>
          <w:rFonts w:hint="eastAsia"/>
        </w:rPr>
        <w:t>市盈率</w:t>
      </w:r>
      <w:r w:rsidR="00364713">
        <w:rPr>
          <w:rFonts w:hint="eastAsia"/>
        </w:rPr>
        <w:t>（</w:t>
      </w:r>
      <w:r w:rsidRPr="00023416">
        <w:rPr>
          <w:rFonts w:hint="eastAsia"/>
        </w:rPr>
        <w:t>PE</w:t>
      </w:r>
      <w:r w:rsidRPr="00023416">
        <w:rPr>
          <w:rFonts w:hint="eastAsia"/>
        </w:rPr>
        <w:t>值</w:t>
      </w:r>
      <w:r w:rsidR="00364713">
        <w:rPr>
          <w:rFonts w:hint="eastAsia"/>
        </w:rPr>
        <w:t>）在</w:t>
      </w:r>
      <w:r w:rsidRPr="00023416">
        <w:rPr>
          <w:rFonts w:hint="eastAsia"/>
        </w:rPr>
        <w:t>23.4</w:t>
      </w:r>
      <w:r w:rsidRPr="00023416">
        <w:rPr>
          <w:rFonts w:hint="eastAsia"/>
        </w:rPr>
        <w:t>倍左右</w:t>
      </w:r>
      <w:r>
        <w:rPr>
          <w:rFonts w:hint="eastAsia"/>
        </w:rPr>
        <w:t>，</w:t>
      </w:r>
      <w:r w:rsidRPr="00783B87">
        <w:rPr>
          <w:rFonts w:hint="eastAsia"/>
        </w:rPr>
        <w:t>传媒广告行业</w:t>
      </w:r>
      <w:r w:rsidR="00705044" w:rsidRPr="00023416">
        <w:rPr>
          <w:rFonts w:hint="eastAsia"/>
        </w:rPr>
        <w:t>平均</w:t>
      </w:r>
      <w:r w:rsidRPr="00783B87">
        <w:rPr>
          <w:rFonts w:hint="eastAsia"/>
        </w:rPr>
        <w:t>PE</w:t>
      </w:r>
      <w:r w:rsidR="003079E3" w:rsidRPr="00023416">
        <w:rPr>
          <w:rFonts w:hint="eastAsia"/>
        </w:rPr>
        <w:t>值</w:t>
      </w:r>
      <w:r w:rsidRPr="00783B87">
        <w:rPr>
          <w:rFonts w:hint="eastAsia"/>
        </w:rPr>
        <w:t>为</w:t>
      </w:r>
      <w:r w:rsidRPr="00783B87">
        <w:rPr>
          <w:rFonts w:hint="eastAsia"/>
        </w:rPr>
        <w:t>46.34</w:t>
      </w:r>
      <w:r>
        <w:rPr>
          <w:rFonts w:hint="eastAsia"/>
        </w:rPr>
        <w:t>。</w:t>
      </w:r>
      <w:r w:rsidR="00023416" w:rsidRPr="00023416">
        <w:rPr>
          <w:rFonts w:hint="eastAsia"/>
        </w:rPr>
        <w:t>从</w:t>
      </w:r>
      <w:r w:rsidR="003079E3">
        <w:rPr>
          <w:rFonts w:hint="eastAsia"/>
        </w:rPr>
        <w:t>市盈率来</w:t>
      </w:r>
      <w:r w:rsidR="00023416" w:rsidRPr="00023416">
        <w:rPr>
          <w:rFonts w:hint="eastAsia"/>
        </w:rPr>
        <w:t>看，</w:t>
      </w:r>
      <w:r w:rsidR="007544F9" w:rsidRPr="00023416">
        <w:rPr>
          <w:rFonts w:hint="eastAsia"/>
        </w:rPr>
        <w:t>联美控股</w:t>
      </w:r>
      <w:r w:rsidR="007544F9">
        <w:rPr>
          <w:rFonts w:hint="eastAsia"/>
        </w:rPr>
        <w:t>所处行业</w:t>
      </w:r>
      <w:r w:rsidR="007544F9" w:rsidRPr="00023416">
        <w:rPr>
          <w:rFonts w:hint="eastAsia"/>
        </w:rPr>
        <w:t>的估值水平较低。</w:t>
      </w:r>
      <w:r w:rsidR="00705044" w:rsidRPr="00023416">
        <w:rPr>
          <w:rFonts w:hint="eastAsia"/>
        </w:rPr>
        <w:t>电力、热力生产及供应行业</w:t>
      </w:r>
      <w:r w:rsidR="00705044">
        <w:rPr>
          <w:rFonts w:hint="eastAsia"/>
        </w:rPr>
        <w:t>市盈率远低于</w:t>
      </w:r>
      <w:r w:rsidR="00705044" w:rsidRPr="00783B87">
        <w:rPr>
          <w:rFonts w:hint="eastAsia"/>
        </w:rPr>
        <w:t>媒广告行业</w:t>
      </w:r>
      <w:r w:rsidR="007544F9">
        <w:rPr>
          <w:rFonts w:hint="eastAsia"/>
        </w:rPr>
        <w:t>，且</w:t>
      </w:r>
      <w:r w:rsidR="003B0E66">
        <w:rPr>
          <w:rFonts w:hint="eastAsia"/>
        </w:rPr>
        <w:t>联美控股的</w:t>
      </w:r>
      <w:r w:rsidR="003B0E66">
        <w:rPr>
          <w:rFonts w:hint="eastAsia"/>
        </w:rPr>
        <w:t>P</w:t>
      </w:r>
      <w:r w:rsidR="003B0E66">
        <w:t>E</w:t>
      </w:r>
      <w:r w:rsidR="003B0E66">
        <w:rPr>
          <w:rFonts w:hint="eastAsia"/>
        </w:rPr>
        <w:t>倍数</w:t>
      </w:r>
      <w:r w:rsidR="003B0E66">
        <w:rPr>
          <w:rFonts w:hint="eastAsia"/>
        </w:rPr>
        <w:t>2</w:t>
      </w:r>
      <w:r w:rsidR="003B0E66">
        <w:t>017</w:t>
      </w:r>
      <w:r w:rsidR="003B0E66">
        <w:rPr>
          <w:rFonts w:hint="eastAsia"/>
        </w:rPr>
        <w:t>年至</w:t>
      </w:r>
      <w:r w:rsidR="003B0E66">
        <w:rPr>
          <w:rFonts w:hint="eastAsia"/>
        </w:rPr>
        <w:t>2</w:t>
      </w:r>
      <w:r w:rsidR="003B0E66">
        <w:t>020</w:t>
      </w:r>
      <w:r w:rsidR="003B0E66">
        <w:rPr>
          <w:rFonts w:hint="eastAsia"/>
        </w:rPr>
        <w:t>年</w:t>
      </w:r>
      <w:r>
        <w:rPr>
          <w:rFonts w:hint="eastAsia"/>
        </w:rPr>
        <w:t>平均为</w:t>
      </w:r>
      <w:r>
        <w:rPr>
          <w:rFonts w:hint="eastAsia"/>
        </w:rPr>
        <w:t>1</w:t>
      </w:r>
      <w:r>
        <w:t>7.53</w:t>
      </w:r>
      <w:r>
        <w:rPr>
          <w:rFonts w:hint="eastAsia"/>
        </w:rPr>
        <w:t>倍。</w:t>
      </w:r>
      <w:r w:rsidRPr="007A5173">
        <w:rPr>
          <w:rFonts w:hint="eastAsia"/>
        </w:rPr>
        <w:t>联美控股估值低于行业平均估值倍数。</w:t>
      </w:r>
      <w:r w:rsidR="00EB5915">
        <w:rPr>
          <w:rFonts w:hint="eastAsia"/>
        </w:rPr>
        <w:t>联美控股在</w:t>
      </w:r>
      <w:r w:rsidR="0078668B">
        <w:rPr>
          <w:rFonts w:hint="eastAsia"/>
        </w:rPr>
        <w:t>电</w:t>
      </w:r>
      <w:r w:rsidRPr="00023416">
        <w:rPr>
          <w:rFonts w:hint="eastAsia"/>
        </w:rPr>
        <w:t>力、热力生产及供应</w:t>
      </w:r>
      <w:r w:rsidR="00EB5915">
        <w:rPr>
          <w:rFonts w:hint="eastAsia"/>
        </w:rPr>
        <w:t>行业</w:t>
      </w:r>
      <w:r w:rsidR="00783B87" w:rsidRPr="00783B87">
        <w:rPr>
          <w:rFonts w:hint="eastAsia"/>
        </w:rPr>
        <w:t>相关业务利润贡献占比约</w:t>
      </w:r>
      <w:r w:rsidR="00783B87">
        <w:t>8</w:t>
      </w:r>
      <w:r w:rsidR="00783B87" w:rsidRPr="00783B87">
        <w:rPr>
          <w:rFonts w:hint="eastAsia"/>
        </w:rPr>
        <w:t>0%</w:t>
      </w:r>
      <w:r w:rsidR="00783B87" w:rsidRPr="00783B87">
        <w:rPr>
          <w:rFonts w:hint="eastAsia"/>
        </w:rPr>
        <w:t>，市场主要将其作为公用事业进行估值</w:t>
      </w:r>
      <w:r>
        <w:rPr>
          <w:rFonts w:hint="eastAsia"/>
        </w:rPr>
        <w:t>，</w:t>
      </w:r>
      <w:r w:rsidR="007544F9">
        <w:rPr>
          <w:rFonts w:hint="eastAsia"/>
        </w:rPr>
        <w:t>那么</w:t>
      </w:r>
      <w:r w:rsidR="00783B87" w:rsidRPr="00783B87">
        <w:rPr>
          <w:rFonts w:hint="eastAsia"/>
        </w:rPr>
        <w:t>高铁传媒业务</w:t>
      </w:r>
      <w:r w:rsidR="00B866C8">
        <w:rPr>
          <w:rFonts w:hint="eastAsia"/>
        </w:rPr>
        <w:t>的价值</w:t>
      </w:r>
      <w:r w:rsidR="007544F9">
        <w:rPr>
          <w:rFonts w:hint="eastAsia"/>
        </w:rPr>
        <w:t>将</w:t>
      </w:r>
      <w:r w:rsidR="00783B87" w:rsidRPr="00783B87">
        <w:rPr>
          <w:rFonts w:hint="eastAsia"/>
        </w:rPr>
        <w:t>被明显低估</w:t>
      </w:r>
      <w:r w:rsidR="00705044">
        <w:rPr>
          <w:rFonts w:hint="eastAsia"/>
        </w:rPr>
        <w:t>。</w:t>
      </w:r>
      <w:r w:rsidR="007544F9">
        <w:rPr>
          <w:rFonts w:hint="eastAsia"/>
        </w:rPr>
        <w:t>分拆上市有助于披露更多信息，以便于市场对</w:t>
      </w:r>
      <w:r w:rsidR="007544F9" w:rsidRPr="00364713">
        <w:rPr>
          <w:rFonts w:hint="eastAsia"/>
        </w:rPr>
        <w:t>兆讯传媒</w:t>
      </w:r>
      <w:r w:rsidR="007544F9">
        <w:rPr>
          <w:rFonts w:hint="eastAsia"/>
        </w:rPr>
        <w:t>重新估值。在</w:t>
      </w:r>
      <w:r w:rsidR="00705044">
        <w:rPr>
          <w:rFonts w:hint="eastAsia"/>
        </w:rPr>
        <w:t>分拆上市后，</w:t>
      </w:r>
      <w:r w:rsidR="00705044" w:rsidRPr="00364713">
        <w:rPr>
          <w:rFonts w:hint="eastAsia"/>
        </w:rPr>
        <w:t>兆讯传媒</w:t>
      </w:r>
      <w:r w:rsidR="00705044">
        <w:rPr>
          <w:rFonts w:hint="eastAsia"/>
        </w:rPr>
        <w:t>平均市盈率为</w:t>
      </w:r>
      <w:r w:rsidR="00705044">
        <w:rPr>
          <w:rFonts w:hint="eastAsia"/>
        </w:rPr>
        <w:t>37.17</w:t>
      </w:r>
      <w:r w:rsidR="00705044">
        <w:rPr>
          <w:rFonts w:hint="eastAsia"/>
        </w:rPr>
        <w:t>，高于同期联美控股的市盈率</w:t>
      </w:r>
      <w:r w:rsidR="00705044">
        <w:rPr>
          <w:rFonts w:hint="eastAsia"/>
        </w:rPr>
        <w:t>15.84</w:t>
      </w:r>
      <w:r w:rsidR="00705044" w:rsidRPr="00783B87">
        <w:rPr>
          <w:rFonts w:hint="eastAsia"/>
        </w:rPr>
        <w:t>。</w:t>
      </w:r>
    </w:p>
    <w:p w14:paraId="6D23AA63" w14:textId="6614DE6D" w:rsidR="007D1E5F" w:rsidRDefault="007544F9" w:rsidP="00EE3704">
      <w:pPr>
        <w:ind w:firstLineChars="200" w:firstLine="480"/>
        <w:jc w:val="both"/>
      </w:pPr>
      <w:r>
        <w:rPr>
          <w:rFonts w:hint="eastAsia"/>
        </w:rPr>
        <w:t>由此可见，</w:t>
      </w:r>
      <w:r w:rsidR="007D1E5F">
        <w:rPr>
          <w:rFonts w:hint="eastAsia"/>
        </w:rPr>
        <w:t>分拆上市可以显著提高兆讯传媒的信息透明度，</w:t>
      </w:r>
      <w:r w:rsidR="00D37A3B" w:rsidRPr="00D37A3B">
        <w:rPr>
          <w:rFonts w:hint="eastAsia"/>
        </w:rPr>
        <w:t>使得联美控股和兆讯传媒</w:t>
      </w:r>
      <w:r w:rsidR="00D37A3B">
        <w:rPr>
          <w:rFonts w:hint="eastAsia"/>
        </w:rPr>
        <w:t>各自</w:t>
      </w:r>
      <w:r w:rsidR="00D37A3B" w:rsidRPr="00D37A3B">
        <w:rPr>
          <w:rFonts w:hint="eastAsia"/>
        </w:rPr>
        <w:t>的业务和财务状况更加清晰明了，进而有利于股东和其他机构投资者对两家公司的评估和投资决策。此外，分拆上市也有助于资本市场更为合理地对联美控股不同业务进行估值，从而使其优质资产得到更好的定价和展现。因此，通过分拆上市，联美控股可以更好地展示其核心业务的价值，促进其在资本市场的表现，为未来的发展创造更多机遇和空间。</w:t>
      </w:r>
    </w:p>
    <w:p w14:paraId="28F098EF" w14:textId="70AB6AC2" w:rsidR="00F57969" w:rsidRDefault="00F57969" w:rsidP="00BB54B8">
      <w:pPr>
        <w:pStyle w:val="2"/>
        <w:spacing w:before="163" w:after="163"/>
      </w:pPr>
      <w:bookmarkStart w:id="37" w:name="_Toc128816511"/>
      <w:r>
        <w:rPr>
          <w:rFonts w:hint="eastAsia"/>
        </w:rPr>
        <w:t>3</w:t>
      </w:r>
      <w:r>
        <w:t>.1.4</w:t>
      </w:r>
      <w:r w:rsidR="001C1454">
        <w:rPr>
          <w:rFonts w:hint="eastAsia"/>
        </w:rPr>
        <w:t>提高治理水平</w:t>
      </w:r>
      <w:bookmarkEnd w:id="37"/>
    </w:p>
    <w:p w14:paraId="19AF5BD3" w14:textId="379C936D" w:rsidR="00640384" w:rsidRDefault="0059591C" w:rsidP="0059591C">
      <w:pPr>
        <w:ind w:firstLineChars="200" w:firstLine="480"/>
        <w:jc w:val="both"/>
      </w:pPr>
      <w:r>
        <w:rPr>
          <w:rFonts w:hint="eastAsia"/>
        </w:rPr>
        <w:t>作为一个轻资产数字媒体企业，兆讯传媒在技术、管理、营销等方面需要拥有高素质的人才团队来驱动公司发展。然而，面对激烈的行业竞争，兆讯传媒在人才储备与培养方面也面临一定的压力。为了保持自身的技术研发优势和成长速度，公司需要积极应对这些挑战。首先，建立良好的人才激励约束机制可以帮助公司提高人才的稳定性。通过建立激励机制，公司可以更好地留住和吸引高素质人才，提高他们的归属感和忠诚度，从而提升公司整体的竞争力。同时，约束机制也可以促进人才的自我提升和发展，进一步增强公司的创新能力和竞争优势。</w:t>
      </w:r>
    </w:p>
    <w:p w14:paraId="319C7FDF" w14:textId="52454307" w:rsidR="00540CCF" w:rsidRPr="00B83854" w:rsidRDefault="0059591C" w:rsidP="00E804F0">
      <w:pPr>
        <w:ind w:firstLineChars="200" w:firstLine="480"/>
        <w:jc w:val="both"/>
      </w:pPr>
      <w:r>
        <w:rPr>
          <w:rFonts w:hint="eastAsia"/>
        </w:rPr>
        <w:t>截至兆讯传媒招股说明书签署日，兆讯传媒未制定或实施股权激励及相关安排。但</w:t>
      </w:r>
      <w:r w:rsidR="00790DA9">
        <w:rPr>
          <w:rFonts w:hint="eastAsia"/>
        </w:rPr>
        <w:t>兆讯传媒的高级管理人员及其核心成员参与</w:t>
      </w:r>
      <w:r w:rsidR="00790DA9" w:rsidRPr="00EC1711">
        <w:rPr>
          <w:rFonts w:hint="eastAsia"/>
        </w:rPr>
        <w:t>战略配售</w:t>
      </w:r>
      <w:r w:rsidR="00790DA9">
        <w:rPr>
          <w:rFonts w:hint="eastAsia"/>
        </w:rPr>
        <w:t>，</w:t>
      </w:r>
      <w:r w:rsidR="00790DA9" w:rsidRPr="00EC1711">
        <w:rPr>
          <w:rFonts w:hint="eastAsia"/>
        </w:rPr>
        <w:t>股份数量为</w:t>
      </w:r>
      <w:r w:rsidR="00790DA9" w:rsidRPr="00EC1711">
        <w:rPr>
          <w:rFonts w:hint="eastAsia"/>
        </w:rPr>
        <w:t>2,507</w:t>
      </w:r>
      <w:r w:rsidR="00790DA9">
        <w:t>,</w:t>
      </w:r>
      <w:r w:rsidR="00790DA9" w:rsidRPr="00EC1711">
        <w:rPr>
          <w:rFonts w:hint="eastAsia"/>
        </w:rPr>
        <w:t>522</w:t>
      </w:r>
      <w:r w:rsidR="00790DA9" w:rsidRPr="00EC1711">
        <w:rPr>
          <w:rFonts w:hint="eastAsia"/>
        </w:rPr>
        <w:t>股，占发行股份数量的</w:t>
      </w:r>
      <w:r w:rsidR="00790DA9" w:rsidRPr="00EC1711">
        <w:rPr>
          <w:rFonts w:hint="eastAsia"/>
        </w:rPr>
        <w:t>5.02%</w:t>
      </w:r>
      <w:r w:rsidR="00790DA9" w:rsidRPr="00EC1711">
        <w:rPr>
          <w:rFonts w:hint="eastAsia"/>
        </w:rPr>
        <w:t>。资产管理计划获配股票的限售期为</w:t>
      </w:r>
      <w:r w:rsidR="00790DA9">
        <w:t>12</w:t>
      </w:r>
      <w:r w:rsidR="00790DA9" w:rsidRPr="00EC1711">
        <w:rPr>
          <w:rFonts w:hint="eastAsia"/>
        </w:rPr>
        <w:t>个月</w:t>
      </w:r>
      <w:r w:rsidR="00790DA9">
        <w:rPr>
          <w:rFonts w:hint="eastAsia"/>
        </w:rPr>
        <w:t>。</w:t>
      </w:r>
      <w:r w:rsidR="001E65ED">
        <w:rPr>
          <w:rFonts w:hint="eastAsia"/>
        </w:rPr>
        <w:t>一般来说，</w:t>
      </w:r>
      <w:r w:rsidR="00723E8B" w:rsidRPr="00723E8B">
        <w:rPr>
          <w:rFonts w:hint="eastAsia"/>
        </w:rPr>
        <w:t>在企业价值持续增长的情况下，采用股权激励和战略配售来激励高管和核心员工各</w:t>
      </w:r>
      <w:r w:rsidR="00723E8B">
        <w:rPr>
          <w:rFonts w:hint="eastAsia"/>
        </w:rPr>
        <w:t>有优劣。</w:t>
      </w:r>
      <w:r w:rsidR="00790DA9" w:rsidRPr="00790DA9">
        <w:rPr>
          <w:rFonts w:hint="eastAsia"/>
        </w:rPr>
        <w:t>若</w:t>
      </w:r>
      <w:r w:rsidR="00723E8B">
        <w:rPr>
          <w:rFonts w:hint="eastAsia"/>
        </w:rPr>
        <w:t>打算</w:t>
      </w:r>
      <w:r w:rsidR="00790DA9">
        <w:rPr>
          <w:rFonts w:hint="eastAsia"/>
        </w:rPr>
        <w:t>采用</w:t>
      </w:r>
      <w:r w:rsidR="00790DA9" w:rsidRPr="00790DA9">
        <w:rPr>
          <w:rFonts w:hint="eastAsia"/>
        </w:rPr>
        <w:t>股权激励达到与战略配售一致的员工收益，企业</w:t>
      </w:r>
      <w:r w:rsidR="00790DA9">
        <w:rPr>
          <w:rFonts w:hint="eastAsia"/>
        </w:rPr>
        <w:t>将会</w:t>
      </w:r>
      <w:r w:rsidR="00790DA9" w:rsidRPr="00790DA9">
        <w:rPr>
          <w:rFonts w:hint="eastAsia"/>
        </w:rPr>
        <w:t>面临较高的股份支付成本。</w:t>
      </w:r>
      <w:r w:rsidR="00214663" w:rsidRPr="00214663">
        <w:rPr>
          <w:rFonts w:hint="eastAsia"/>
        </w:rPr>
        <w:lastRenderedPageBreak/>
        <w:t>股权激励虽然能够提高员工对企业未来发展的信心，但由于需要支付较高的股份支付成本，对企业财务状况造成一定的压力。相比之下，战略配售标的价格更高，但相对更具有流动性。</w:t>
      </w:r>
      <w:r w:rsidR="00214663">
        <w:rPr>
          <w:rFonts w:hint="eastAsia"/>
        </w:rPr>
        <w:t>同时，</w:t>
      </w:r>
      <w:r w:rsidR="00790DA9" w:rsidRPr="00790DA9">
        <w:rPr>
          <w:rFonts w:hint="eastAsia"/>
        </w:rPr>
        <w:t>高管和核心员工以发行价参与新股认购，体现出其对企业未来发展的看好</w:t>
      </w:r>
      <w:r w:rsidR="007E0EAF">
        <w:rPr>
          <w:rFonts w:hint="eastAsia"/>
        </w:rPr>
        <w:t>，对</w:t>
      </w:r>
      <w:r w:rsidR="007E0EAF" w:rsidRPr="007E0EAF">
        <w:rPr>
          <w:rFonts w:hint="eastAsia"/>
        </w:rPr>
        <w:t>市场投资者的信心</w:t>
      </w:r>
      <w:r w:rsidR="007E0EAF">
        <w:rPr>
          <w:rFonts w:hint="eastAsia"/>
        </w:rPr>
        <w:t>有较大激励作用</w:t>
      </w:r>
      <w:r w:rsidR="00790DA9" w:rsidRPr="00790DA9">
        <w:rPr>
          <w:rFonts w:hint="eastAsia"/>
        </w:rPr>
        <w:t>。</w:t>
      </w:r>
      <w:r w:rsidR="007E0EAF">
        <w:rPr>
          <w:rFonts w:hint="eastAsia"/>
        </w:rPr>
        <w:t>随着</w:t>
      </w:r>
      <w:r w:rsidR="007E0EAF" w:rsidRPr="007E0EAF">
        <w:rPr>
          <w:rFonts w:hint="eastAsia"/>
        </w:rPr>
        <w:t>科创板和创业板</w:t>
      </w:r>
      <w:r w:rsidR="007E0EAF">
        <w:rPr>
          <w:rFonts w:hint="eastAsia"/>
        </w:rPr>
        <w:t>越来越多上市公司的实践，战略配售是目前</w:t>
      </w:r>
      <w:r w:rsidR="007E0EAF" w:rsidRPr="007E0EAF">
        <w:rPr>
          <w:rFonts w:hint="eastAsia"/>
        </w:rPr>
        <w:t>绑定和激励高管和核心员工的主要方式之一</w:t>
      </w:r>
      <w:r w:rsidR="007E0EAF">
        <w:rPr>
          <w:rFonts w:hint="eastAsia"/>
        </w:rPr>
        <w:t>。</w:t>
      </w:r>
      <w:r w:rsidR="00E804F0">
        <w:rPr>
          <w:rFonts w:hint="eastAsia"/>
        </w:rPr>
        <w:t>分拆上市</w:t>
      </w:r>
      <w:r w:rsidR="007E66C7">
        <w:rPr>
          <w:rFonts w:hint="eastAsia"/>
        </w:rPr>
        <w:t>的</w:t>
      </w:r>
      <w:r w:rsidR="00E804F0">
        <w:rPr>
          <w:rFonts w:hint="eastAsia"/>
        </w:rPr>
        <w:t>战略配售</w:t>
      </w:r>
      <w:r w:rsidR="003C6F35" w:rsidRPr="003C6F35">
        <w:rPr>
          <w:rFonts w:hint="eastAsia"/>
        </w:rPr>
        <w:t>是一种重要的员工激励方式</w:t>
      </w:r>
      <w:r w:rsidR="003C6F35">
        <w:rPr>
          <w:rFonts w:hint="eastAsia"/>
        </w:rPr>
        <w:t>，</w:t>
      </w:r>
      <w:r w:rsidR="00E804F0">
        <w:rPr>
          <w:rFonts w:hint="eastAsia"/>
        </w:rPr>
        <w:t>能够使得管理层利益与股东利益真正绑定，在一定程度上减少管理层的短视行为，缓解委托代理问题，提高</w:t>
      </w:r>
      <w:r w:rsidR="007E66C7">
        <w:rPr>
          <w:rFonts w:hint="eastAsia"/>
        </w:rPr>
        <w:t>公司</w:t>
      </w:r>
      <w:r w:rsidR="00E804F0">
        <w:rPr>
          <w:rFonts w:hint="eastAsia"/>
        </w:rPr>
        <w:t>治理水平。</w:t>
      </w:r>
    </w:p>
    <w:p w14:paraId="107734F3" w14:textId="5E0A49BE" w:rsidR="00DD101D" w:rsidRDefault="00DD101D" w:rsidP="00BC4534">
      <w:pPr>
        <w:pStyle w:val="1"/>
        <w:spacing w:before="163" w:after="163"/>
      </w:pPr>
      <w:bookmarkStart w:id="38" w:name="_Toc128816512"/>
      <w:r>
        <w:rPr>
          <w:rFonts w:hint="eastAsia"/>
        </w:rPr>
        <w:t>3.</w:t>
      </w:r>
      <w:r w:rsidR="00773514">
        <w:t>2</w:t>
      </w:r>
      <w:r>
        <w:rPr>
          <w:rFonts w:hint="eastAsia"/>
        </w:rPr>
        <w:t>分拆经济后果</w:t>
      </w:r>
      <w:bookmarkEnd w:id="38"/>
    </w:p>
    <w:p w14:paraId="7EFD8A4B" w14:textId="06BF1A9E" w:rsidR="00E501FD" w:rsidRDefault="00E501FD" w:rsidP="00E501FD">
      <w:pPr>
        <w:ind w:firstLineChars="200" w:firstLine="480"/>
      </w:pPr>
      <w:r>
        <w:rPr>
          <w:rFonts w:hint="eastAsia"/>
        </w:rPr>
        <w:t>联美控股在</w:t>
      </w:r>
      <w:r w:rsidR="009D2F46">
        <w:t>2020</w:t>
      </w:r>
      <w:r w:rsidR="009D2F46">
        <w:rPr>
          <w:rFonts w:hint="eastAsia"/>
        </w:rPr>
        <w:t>年</w:t>
      </w:r>
      <w:r w:rsidR="009D2F46">
        <w:t>3</w:t>
      </w:r>
      <w:r w:rsidR="009D2F46">
        <w:rPr>
          <w:rFonts w:hint="eastAsia"/>
        </w:rPr>
        <w:t>月</w:t>
      </w:r>
      <w:r w:rsidR="009D2F46">
        <w:t>10</w:t>
      </w:r>
      <w:r w:rsidR="009D2F46">
        <w:rPr>
          <w:rFonts w:hint="eastAsia"/>
        </w:rPr>
        <w:t>日</w:t>
      </w:r>
      <w:r>
        <w:rPr>
          <w:rFonts w:hint="eastAsia"/>
        </w:rPr>
        <w:t>向市场公布将分拆子公司兆讯传媒上市的</w:t>
      </w:r>
      <w:r w:rsidR="009D2F46">
        <w:rPr>
          <w:rFonts w:hint="eastAsia"/>
        </w:rPr>
        <w:t>预案</w:t>
      </w:r>
      <w:r>
        <w:rPr>
          <w:rFonts w:hint="eastAsia"/>
        </w:rPr>
        <w:t>，并且在</w:t>
      </w:r>
      <w:r w:rsidR="009D2F46">
        <w:t>2022</w:t>
      </w:r>
      <w:r w:rsidR="009D2F46">
        <w:rPr>
          <w:rFonts w:hint="eastAsia"/>
        </w:rPr>
        <w:t>年</w:t>
      </w:r>
      <w:r w:rsidR="009D2F46">
        <w:rPr>
          <w:rFonts w:hint="eastAsia"/>
        </w:rPr>
        <w:t>3</w:t>
      </w:r>
      <w:r w:rsidR="009D2F46">
        <w:rPr>
          <w:rFonts w:hint="eastAsia"/>
        </w:rPr>
        <w:t>月</w:t>
      </w:r>
      <w:r w:rsidR="009D2F46">
        <w:t>28</w:t>
      </w:r>
      <w:r w:rsidR="009D2F46">
        <w:rPr>
          <w:rFonts w:hint="eastAsia"/>
        </w:rPr>
        <w:t>日</w:t>
      </w:r>
      <w:r>
        <w:rPr>
          <w:rFonts w:hint="eastAsia"/>
        </w:rPr>
        <w:t>在创业板上市。本节对联美控股分拆上市事件资本市场市场反应和长期绩效进行分析，首先观察股价波动反应，再运用事件研究法分析首次公告分拆上市日和公开上市日的短期市场反应；其次运用财务数据和非财务指标对联美控股和兆讯传媒的长期绩效进行分析。</w:t>
      </w:r>
    </w:p>
    <w:p w14:paraId="288C6187" w14:textId="32511B2B" w:rsidR="00A86862" w:rsidRDefault="00A86862" w:rsidP="00266AE1">
      <w:pPr>
        <w:pStyle w:val="2"/>
        <w:spacing w:before="163" w:after="163"/>
      </w:pPr>
      <w:bookmarkStart w:id="39" w:name="_Toc128816513"/>
      <w:r>
        <w:rPr>
          <w:rFonts w:hint="eastAsia"/>
        </w:rPr>
        <w:t>3</w:t>
      </w:r>
      <w:r>
        <w:t>.2.1</w:t>
      </w:r>
      <w:r>
        <w:rPr>
          <w:rFonts w:hint="eastAsia"/>
        </w:rPr>
        <w:t>资本市场反应</w:t>
      </w:r>
      <w:bookmarkEnd w:id="39"/>
    </w:p>
    <w:p w14:paraId="152DAC53" w14:textId="211347D1" w:rsidR="00A1467C" w:rsidRDefault="00777F26" w:rsidP="00A1467C">
      <w:pPr>
        <w:ind w:firstLineChars="200" w:firstLine="480"/>
        <w:jc w:val="both"/>
      </w:pPr>
      <w:r>
        <w:rPr>
          <w:rFonts w:hint="eastAsia"/>
        </w:rPr>
        <w:t>联美控股和兆讯传媒分拆上市的的短期市场反应主要体现在上市前后股价的波动情况上，本节选取两个重要时点，第一个时点是母公司联美控股</w:t>
      </w:r>
      <w:r w:rsidR="0021434C">
        <w:rPr>
          <w:rFonts w:hint="eastAsia"/>
        </w:rPr>
        <w:t>首次</w:t>
      </w:r>
      <w:r>
        <w:rPr>
          <w:rFonts w:hint="eastAsia"/>
        </w:rPr>
        <w:t>正式发布兆讯传媒</w:t>
      </w:r>
      <w:r w:rsidR="0021434C">
        <w:rPr>
          <w:rFonts w:hint="eastAsia"/>
        </w:rPr>
        <w:t>分拆</w:t>
      </w:r>
      <w:r>
        <w:rPr>
          <w:rFonts w:hint="eastAsia"/>
        </w:rPr>
        <w:t>上市</w:t>
      </w:r>
      <w:r w:rsidR="0021434C">
        <w:rPr>
          <w:rFonts w:hint="eastAsia"/>
        </w:rPr>
        <w:t>预案</w:t>
      </w:r>
      <w:r>
        <w:rPr>
          <w:rFonts w:hint="eastAsia"/>
        </w:rPr>
        <w:t>日期，即</w:t>
      </w:r>
      <w:r w:rsidR="0021434C">
        <w:t>2020</w:t>
      </w:r>
      <w:r>
        <w:rPr>
          <w:rFonts w:hint="eastAsia"/>
        </w:rPr>
        <w:t>年</w:t>
      </w:r>
      <w:r w:rsidR="0021434C">
        <w:t>3</w:t>
      </w:r>
      <w:r>
        <w:rPr>
          <w:rFonts w:hint="eastAsia"/>
        </w:rPr>
        <w:t>月</w:t>
      </w:r>
      <w:r w:rsidR="0021434C">
        <w:t>10</w:t>
      </w:r>
      <w:r>
        <w:rPr>
          <w:rFonts w:hint="eastAsia"/>
        </w:rPr>
        <w:t>日，另一个时点是子公司兆讯传媒成功上市创业板的日期，即</w:t>
      </w:r>
      <w:r w:rsidR="009B2B2D">
        <w:t>2022</w:t>
      </w:r>
      <w:r>
        <w:rPr>
          <w:rFonts w:hint="eastAsia"/>
        </w:rPr>
        <w:t>年</w:t>
      </w:r>
      <w:r w:rsidR="009B2B2D">
        <w:rPr>
          <w:rFonts w:hint="eastAsia"/>
        </w:rPr>
        <w:t>3</w:t>
      </w:r>
      <w:r>
        <w:rPr>
          <w:rFonts w:hint="eastAsia"/>
        </w:rPr>
        <w:t>月</w:t>
      </w:r>
      <w:r w:rsidR="009B2B2D">
        <w:t>28</w:t>
      </w:r>
      <w:r>
        <w:rPr>
          <w:rFonts w:hint="eastAsia"/>
        </w:rPr>
        <w:t>日，通过研究这两个时间点短期股价变动情况，来分析分拆上市对母子公司股价的影响。</w:t>
      </w:r>
    </w:p>
    <w:p w14:paraId="7BB6CDED" w14:textId="598DCB7A" w:rsidR="00A1467C" w:rsidRDefault="00A1467C" w:rsidP="00A1467C">
      <w:pPr>
        <w:ind w:firstLineChars="200" w:firstLine="480"/>
        <w:jc w:val="both"/>
      </w:pPr>
      <w:r>
        <w:rPr>
          <w:rFonts w:hint="eastAsia"/>
        </w:rPr>
        <w:t>（</w:t>
      </w:r>
      <w:r>
        <w:rPr>
          <w:rFonts w:hint="eastAsia"/>
        </w:rPr>
        <w:t>1</w:t>
      </w:r>
      <w:r>
        <w:rPr>
          <w:rFonts w:hint="eastAsia"/>
        </w:rPr>
        <w:t>）母公司联美控股股价影响</w:t>
      </w:r>
    </w:p>
    <w:p w14:paraId="553A7782" w14:textId="77777777" w:rsidR="00D46112" w:rsidRDefault="00B8254D" w:rsidP="00605B0B">
      <w:pPr>
        <w:jc w:val="center"/>
      </w:pPr>
      <w:r w:rsidRPr="00B8254D">
        <w:rPr>
          <w:noProof/>
        </w:rPr>
        <w:lastRenderedPageBreak/>
        <w:drawing>
          <wp:inline distT="0" distB="0" distL="0" distR="0" wp14:anchorId="257773B5" wp14:editId="389DA4C7">
            <wp:extent cx="4645025" cy="3098390"/>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54979" cy="3105029"/>
                    </a:xfrm>
                    <a:prstGeom prst="rect">
                      <a:avLst/>
                    </a:prstGeom>
                    <a:noFill/>
                    <a:ln>
                      <a:noFill/>
                    </a:ln>
                  </pic:spPr>
                </pic:pic>
              </a:graphicData>
            </a:graphic>
          </wp:inline>
        </w:drawing>
      </w:r>
    </w:p>
    <w:p w14:paraId="534B85AA" w14:textId="77777777" w:rsidR="00844287" w:rsidRDefault="00D46112" w:rsidP="00605B0B">
      <w:pPr>
        <w:jc w:val="center"/>
      </w:pPr>
      <w:r>
        <w:rPr>
          <w:rFonts w:hint="eastAsia"/>
        </w:rPr>
        <w:t>图</w:t>
      </w:r>
      <w:r>
        <w:rPr>
          <w:rFonts w:hint="eastAsia"/>
        </w:rPr>
        <w:t>3</w:t>
      </w:r>
      <w:r>
        <w:t>-4</w:t>
      </w:r>
      <w:r w:rsidR="001521CC">
        <w:rPr>
          <w:rFonts w:hint="eastAsia"/>
        </w:rPr>
        <w:t>联美控股</w:t>
      </w:r>
      <w:r w:rsidR="001521CC" w:rsidRPr="001521CC">
        <w:rPr>
          <w:rFonts w:hint="eastAsia"/>
        </w:rPr>
        <w:t>股价变动情况</w:t>
      </w:r>
    </w:p>
    <w:p w14:paraId="0CDD1DEC" w14:textId="13CDA54F" w:rsidR="00A1467C" w:rsidRDefault="00B8254D" w:rsidP="00844287">
      <w:pPr>
        <w:ind w:firstLineChars="200" w:firstLine="480"/>
        <w:jc w:val="both"/>
      </w:pPr>
      <w:r w:rsidRPr="00B8254D">
        <w:rPr>
          <w:rFonts w:hint="eastAsia"/>
        </w:rPr>
        <w:t>从图</w:t>
      </w:r>
      <w:r w:rsidR="00D46112">
        <w:rPr>
          <w:rFonts w:hint="eastAsia"/>
        </w:rPr>
        <w:t>3</w:t>
      </w:r>
      <w:r w:rsidR="00D46112">
        <w:t>-4</w:t>
      </w:r>
      <w:r w:rsidRPr="00B8254D">
        <w:rPr>
          <w:rFonts w:hint="eastAsia"/>
        </w:rPr>
        <w:t>的股价变动情况可以观察出，</w:t>
      </w:r>
      <w:r w:rsidR="003447D5">
        <w:rPr>
          <w:rFonts w:hint="eastAsia"/>
        </w:rPr>
        <w:t>股价在公告日前后整体呈现上升趋势，</w:t>
      </w:r>
      <w:r w:rsidR="003447D5">
        <w:rPr>
          <w:rFonts w:hint="eastAsia"/>
        </w:rPr>
        <w:t>2</w:t>
      </w:r>
      <w:r w:rsidR="003447D5">
        <w:rPr>
          <w:rFonts w:hint="eastAsia"/>
        </w:rPr>
        <w:t>月</w:t>
      </w:r>
      <w:r w:rsidR="003447D5">
        <w:rPr>
          <w:rFonts w:hint="eastAsia"/>
        </w:rPr>
        <w:t>2</w:t>
      </w:r>
      <w:r w:rsidR="003447D5">
        <w:t>4</w:t>
      </w:r>
      <w:r w:rsidR="003447D5">
        <w:rPr>
          <w:rFonts w:hint="eastAsia"/>
        </w:rPr>
        <w:t>日至</w:t>
      </w:r>
      <w:r w:rsidR="003447D5">
        <w:rPr>
          <w:rFonts w:hint="eastAsia"/>
        </w:rPr>
        <w:t>3</w:t>
      </w:r>
      <w:r w:rsidR="003447D5">
        <w:rPr>
          <w:rFonts w:hint="eastAsia"/>
        </w:rPr>
        <w:t>月</w:t>
      </w:r>
      <w:r w:rsidR="003447D5">
        <w:rPr>
          <w:rFonts w:hint="eastAsia"/>
        </w:rPr>
        <w:t>6</w:t>
      </w:r>
      <w:r w:rsidR="003447D5">
        <w:rPr>
          <w:rFonts w:hint="eastAsia"/>
        </w:rPr>
        <w:t>日最低收盘价</w:t>
      </w:r>
      <w:r w:rsidR="003447D5">
        <w:rPr>
          <w:rFonts w:hint="eastAsia"/>
        </w:rPr>
        <w:t>1</w:t>
      </w:r>
      <w:r w:rsidR="003447D5">
        <w:t>1.22</w:t>
      </w:r>
      <w:r w:rsidR="003447D5">
        <w:rPr>
          <w:rFonts w:hint="eastAsia"/>
        </w:rPr>
        <w:t>元，最高收盘价</w:t>
      </w:r>
      <w:r w:rsidR="003447D5">
        <w:rPr>
          <w:rFonts w:hint="eastAsia"/>
        </w:rPr>
        <w:t>1</w:t>
      </w:r>
      <w:r w:rsidR="003447D5">
        <w:t>2.29</w:t>
      </w:r>
      <w:r w:rsidR="003447D5">
        <w:rPr>
          <w:rFonts w:hint="eastAsia"/>
        </w:rPr>
        <w:t>元，平均日收盘价</w:t>
      </w:r>
      <w:r w:rsidR="003447D5">
        <w:rPr>
          <w:rFonts w:hint="eastAsia"/>
        </w:rPr>
        <w:t>1</w:t>
      </w:r>
      <w:r w:rsidR="003447D5">
        <w:t>1.77</w:t>
      </w:r>
      <w:r w:rsidR="003447D5">
        <w:rPr>
          <w:rFonts w:hint="eastAsia"/>
        </w:rPr>
        <w:t>元；</w:t>
      </w:r>
      <w:r w:rsidR="003447D5">
        <w:t>3</w:t>
      </w:r>
      <w:r w:rsidR="003447D5">
        <w:rPr>
          <w:rFonts w:hint="eastAsia"/>
        </w:rPr>
        <w:t>月</w:t>
      </w:r>
      <w:r w:rsidR="003447D5">
        <w:rPr>
          <w:rFonts w:hint="eastAsia"/>
        </w:rPr>
        <w:t>1</w:t>
      </w:r>
      <w:r w:rsidR="003447D5">
        <w:t>1</w:t>
      </w:r>
      <w:r w:rsidR="003447D5">
        <w:rPr>
          <w:rFonts w:hint="eastAsia"/>
        </w:rPr>
        <w:t>日至</w:t>
      </w:r>
      <w:r w:rsidR="003447D5">
        <w:rPr>
          <w:rFonts w:hint="eastAsia"/>
        </w:rPr>
        <w:t>3</w:t>
      </w:r>
      <w:r w:rsidR="003447D5">
        <w:rPr>
          <w:rFonts w:hint="eastAsia"/>
        </w:rPr>
        <w:t>月</w:t>
      </w:r>
      <w:r w:rsidR="003447D5">
        <w:rPr>
          <w:rFonts w:hint="eastAsia"/>
        </w:rPr>
        <w:t>2</w:t>
      </w:r>
      <w:r w:rsidR="003447D5">
        <w:t>4</w:t>
      </w:r>
      <w:r w:rsidR="003447D5">
        <w:rPr>
          <w:rFonts w:hint="eastAsia"/>
        </w:rPr>
        <w:t>日最低收盘价</w:t>
      </w:r>
      <w:r w:rsidR="003447D5">
        <w:rPr>
          <w:rFonts w:hint="eastAsia"/>
        </w:rPr>
        <w:t>1</w:t>
      </w:r>
      <w:r w:rsidR="003447D5">
        <w:t>2.44</w:t>
      </w:r>
      <w:r w:rsidR="003447D5">
        <w:rPr>
          <w:rFonts w:hint="eastAsia"/>
        </w:rPr>
        <w:t>元，最高收盘价</w:t>
      </w:r>
      <w:r w:rsidR="003447D5">
        <w:t>14.03</w:t>
      </w:r>
      <w:r w:rsidR="003447D5">
        <w:rPr>
          <w:rFonts w:hint="eastAsia"/>
        </w:rPr>
        <w:t>元，平均日收盘价</w:t>
      </w:r>
      <w:r w:rsidR="003447D5">
        <w:t>12.99</w:t>
      </w:r>
      <w:r w:rsidR="003447D5">
        <w:rPr>
          <w:rFonts w:hint="eastAsia"/>
        </w:rPr>
        <w:t>元。</w:t>
      </w:r>
      <w:r>
        <w:t>2020</w:t>
      </w:r>
      <w:r w:rsidRPr="00B8254D">
        <w:rPr>
          <w:rFonts w:hint="eastAsia"/>
        </w:rPr>
        <w:t>年</w:t>
      </w:r>
      <w:r>
        <w:rPr>
          <w:rFonts w:hint="eastAsia"/>
        </w:rPr>
        <w:t>联美控股</w:t>
      </w:r>
      <w:r w:rsidRPr="00B8254D">
        <w:rPr>
          <w:rFonts w:hint="eastAsia"/>
        </w:rPr>
        <w:t>在宣布论证重大事项</w:t>
      </w:r>
      <w:r>
        <w:rPr>
          <w:rFonts w:hint="eastAsia"/>
        </w:rPr>
        <w:t>停牌并公布计划分拆兆讯传媒上市后，股价</w:t>
      </w:r>
      <w:r w:rsidR="003447D5">
        <w:rPr>
          <w:rFonts w:hint="eastAsia"/>
        </w:rPr>
        <w:t>相比于</w:t>
      </w:r>
      <w:r>
        <w:rPr>
          <w:rFonts w:hint="eastAsia"/>
        </w:rPr>
        <w:t>公告前有明显提升。</w:t>
      </w:r>
      <w:r w:rsidR="00982ADD">
        <w:rPr>
          <w:rFonts w:hint="eastAsia"/>
        </w:rPr>
        <w:t>3</w:t>
      </w:r>
      <w:r w:rsidR="00982ADD">
        <w:rPr>
          <w:rFonts w:hint="eastAsia"/>
        </w:rPr>
        <w:t>月</w:t>
      </w:r>
      <w:r w:rsidR="00982ADD">
        <w:rPr>
          <w:rFonts w:hint="eastAsia"/>
        </w:rPr>
        <w:t>1</w:t>
      </w:r>
      <w:r w:rsidR="00982ADD">
        <w:t>1</w:t>
      </w:r>
      <w:r w:rsidR="00982ADD">
        <w:rPr>
          <w:rFonts w:hint="eastAsia"/>
        </w:rPr>
        <w:t>日股价涨幅</w:t>
      </w:r>
      <w:r w:rsidR="00982ADD">
        <w:rPr>
          <w:rFonts w:hint="eastAsia"/>
        </w:rPr>
        <w:t>1</w:t>
      </w:r>
      <w:r w:rsidR="00982ADD">
        <w:t>0.01</w:t>
      </w:r>
      <w:r w:rsidR="00982ADD">
        <w:rPr>
          <w:rFonts w:hint="eastAsia"/>
        </w:rPr>
        <w:t>%</w:t>
      </w:r>
      <w:r w:rsidR="00982ADD">
        <w:rPr>
          <w:rFonts w:hint="eastAsia"/>
        </w:rPr>
        <w:t>，说明短期内市场对于联美控股分拆兆讯传媒这一方案持积极乐观态度</w:t>
      </w:r>
      <w:r w:rsidR="00A1467C">
        <w:rPr>
          <w:rFonts w:hint="eastAsia"/>
        </w:rPr>
        <w:t>。</w:t>
      </w:r>
    </w:p>
    <w:p w14:paraId="49BF7F63" w14:textId="77777777" w:rsidR="00844287" w:rsidRDefault="00A1467C" w:rsidP="00844287">
      <w:pPr>
        <w:ind w:firstLineChars="200" w:firstLine="480"/>
      </w:pPr>
      <w:r>
        <w:rPr>
          <w:rFonts w:hint="eastAsia"/>
        </w:rPr>
        <w:t>（</w:t>
      </w:r>
      <w:r>
        <w:rPr>
          <w:rFonts w:hint="eastAsia"/>
        </w:rPr>
        <w:t>2</w:t>
      </w:r>
      <w:r>
        <w:rPr>
          <w:rFonts w:hint="eastAsia"/>
        </w:rPr>
        <w:t>）子公司兆讯传媒股价影响</w:t>
      </w:r>
    </w:p>
    <w:p w14:paraId="26D9DD86" w14:textId="5216A4DC" w:rsidR="003F1812" w:rsidRDefault="003F1812" w:rsidP="00605B0B">
      <w:pPr>
        <w:jc w:val="center"/>
      </w:pPr>
      <w:r w:rsidRPr="003F1812">
        <w:rPr>
          <w:noProof/>
        </w:rPr>
        <w:drawing>
          <wp:inline distT="0" distB="0" distL="0" distR="0" wp14:anchorId="32A8F82B" wp14:editId="116C6E0D">
            <wp:extent cx="4772025" cy="318310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97210" cy="3199904"/>
                    </a:xfrm>
                    <a:prstGeom prst="rect">
                      <a:avLst/>
                    </a:prstGeom>
                    <a:noFill/>
                    <a:ln>
                      <a:noFill/>
                    </a:ln>
                  </pic:spPr>
                </pic:pic>
              </a:graphicData>
            </a:graphic>
          </wp:inline>
        </w:drawing>
      </w:r>
    </w:p>
    <w:p w14:paraId="7FB288E4" w14:textId="77777777" w:rsidR="00844287" w:rsidRDefault="00FE5167" w:rsidP="00605B0B">
      <w:pPr>
        <w:jc w:val="center"/>
      </w:pPr>
      <w:r>
        <w:rPr>
          <w:rFonts w:hint="eastAsia"/>
        </w:rPr>
        <w:lastRenderedPageBreak/>
        <w:t>图</w:t>
      </w:r>
      <w:r>
        <w:rPr>
          <w:rFonts w:hint="eastAsia"/>
        </w:rPr>
        <w:t>3</w:t>
      </w:r>
      <w:r>
        <w:t>-5</w:t>
      </w:r>
      <w:r w:rsidR="001521CC">
        <w:t xml:space="preserve"> </w:t>
      </w:r>
      <w:r w:rsidR="001521CC">
        <w:rPr>
          <w:rFonts w:hint="eastAsia"/>
        </w:rPr>
        <w:t>兆讯传媒</w:t>
      </w:r>
      <w:r w:rsidR="001521CC" w:rsidRPr="001521CC">
        <w:rPr>
          <w:rFonts w:hint="eastAsia"/>
        </w:rPr>
        <w:t>股价变动情况</w:t>
      </w:r>
    </w:p>
    <w:p w14:paraId="3D95433D" w14:textId="77777777" w:rsidR="00627AE7" w:rsidRDefault="003F1812" w:rsidP="00844287">
      <w:pPr>
        <w:ind w:firstLineChars="200" w:firstLine="480"/>
        <w:jc w:val="both"/>
      </w:pPr>
      <w:r w:rsidRPr="00B8254D">
        <w:rPr>
          <w:rFonts w:hint="eastAsia"/>
        </w:rPr>
        <w:t>从图</w:t>
      </w:r>
      <w:r w:rsidR="00FE5167">
        <w:rPr>
          <w:rFonts w:hint="eastAsia"/>
        </w:rPr>
        <w:t>3</w:t>
      </w:r>
      <w:r w:rsidR="00FE5167">
        <w:t>-5</w:t>
      </w:r>
      <w:r w:rsidRPr="00B8254D">
        <w:rPr>
          <w:rFonts w:hint="eastAsia"/>
        </w:rPr>
        <w:t>的股价变动情况可以观察出，</w:t>
      </w:r>
      <w:r>
        <w:t>2022</w:t>
      </w:r>
      <w:r>
        <w:rPr>
          <w:rFonts w:hint="eastAsia"/>
        </w:rPr>
        <w:t>年</w:t>
      </w:r>
      <w:r>
        <w:rPr>
          <w:rFonts w:hint="eastAsia"/>
        </w:rPr>
        <w:t>3</w:t>
      </w:r>
      <w:r>
        <w:rPr>
          <w:rFonts w:hint="eastAsia"/>
        </w:rPr>
        <w:t>月</w:t>
      </w:r>
      <w:r>
        <w:t>28</w:t>
      </w:r>
      <w:r>
        <w:rPr>
          <w:rFonts w:hint="eastAsia"/>
        </w:rPr>
        <w:t>日兆讯传媒成功在创业板上市，首次公开发行价格为</w:t>
      </w:r>
      <w:r>
        <w:t>39.88</w:t>
      </w:r>
      <w:r>
        <w:rPr>
          <w:rFonts w:hint="eastAsia"/>
        </w:rPr>
        <w:t>元每股，首日开盘价为</w:t>
      </w:r>
      <w:r>
        <w:t>38.98</w:t>
      </w:r>
      <w:r>
        <w:rPr>
          <w:rFonts w:hint="eastAsia"/>
        </w:rPr>
        <w:t>元每股，收盘价为</w:t>
      </w:r>
      <w:r>
        <w:t>34.03</w:t>
      </w:r>
      <w:r>
        <w:rPr>
          <w:rFonts w:hint="eastAsia"/>
        </w:rPr>
        <w:t>元每股，低于首次公开发行价。</w:t>
      </w:r>
    </w:p>
    <w:p w14:paraId="19527989" w14:textId="77777777" w:rsidR="00627AE7" w:rsidRDefault="00627AE7" w:rsidP="00605B0B">
      <w:pPr>
        <w:jc w:val="center"/>
      </w:pPr>
      <w:r w:rsidRPr="00627AE7">
        <w:rPr>
          <w:rFonts w:hint="eastAsia"/>
          <w:noProof/>
        </w:rPr>
        <w:drawing>
          <wp:inline distT="0" distB="0" distL="0" distR="0" wp14:anchorId="2269C405" wp14:editId="2D3AC641">
            <wp:extent cx="5759450" cy="24657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9450" cy="2465705"/>
                    </a:xfrm>
                    <a:prstGeom prst="rect">
                      <a:avLst/>
                    </a:prstGeom>
                    <a:noFill/>
                    <a:ln>
                      <a:noFill/>
                    </a:ln>
                  </pic:spPr>
                </pic:pic>
              </a:graphicData>
            </a:graphic>
          </wp:inline>
        </w:drawing>
      </w:r>
    </w:p>
    <w:p w14:paraId="3721E9E6" w14:textId="77777777" w:rsidR="00FE5167" w:rsidRDefault="00FE5167" w:rsidP="00605B0B">
      <w:pPr>
        <w:jc w:val="center"/>
      </w:pPr>
      <w:r>
        <w:rPr>
          <w:rFonts w:hint="eastAsia"/>
        </w:rPr>
        <w:t>图</w:t>
      </w:r>
      <w:r>
        <w:rPr>
          <w:rFonts w:hint="eastAsia"/>
        </w:rPr>
        <w:t>3</w:t>
      </w:r>
      <w:r>
        <w:t>-6</w:t>
      </w:r>
      <w:r w:rsidR="001521CC">
        <w:t xml:space="preserve"> </w:t>
      </w:r>
      <w:r w:rsidR="001521CC">
        <w:rPr>
          <w:rFonts w:hint="eastAsia"/>
        </w:rPr>
        <w:t>兆讯传媒</w:t>
      </w:r>
      <w:r w:rsidR="001521CC" w:rsidRPr="001521CC">
        <w:rPr>
          <w:rFonts w:hint="eastAsia"/>
        </w:rPr>
        <w:t>股价</w:t>
      </w:r>
      <w:r w:rsidR="001521CC">
        <w:rPr>
          <w:rFonts w:hint="eastAsia"/>
        </w:rPr>
        <w:t>长期</w:t>
      </w:r>
      <w:r w:rsidR="001521CC" w:rsidRPr="001521CC">
        <w:rPr>
          <w:rFonts w:hint="eastAsia"/>
        </w:rPr>
        <w:t>变动情况</w:t>
      </w:r>
    </w:p>
    <w:p w14:paraId="23C6DD02" w14:textId="5D0B3B5F" w:rsidR="00627AE7" w:rsidRDefault="00224C8A" w:rsidP="00782097">
      <w:pPr>
        <w:ind w:firstLineChars="200" w:firstLine="480"/>
        <w:jc w:val="both"/>
      </w:pPr>
      <w:r>
        <w:rPr>
          <w:rFonts w:hint="eastAsia"/>
        </w:rPr>
        <w:t>将时间</w:t>
      </w:r>
      <w:r w:rsidR="003B1E51">
        <w:rPr>
          <w:rFonts w:hint="eastAsia"/>
        </w:rPr>
        <w:t>范围</w:t>
      </w:r>
      <w:r>
        <w:rPr>
          <w:rFonts w:hint="eastAsia"/>
        </w:rPr>
        <w:t>拉长后可以</w:t>
      </w:r>
      <w:r w:rsidR="003B1E51">
        <w:rPr>
          <w:rFonts w:hint="eastAsia"/>
        </w:rPr>
        <w:t>观测到</w:t>
      </w:r>
      <w:r w:rsidR="00627AE7">
        <w:rPr>
          <w:rFonts w:hint="eastAsia"/>
        </w:rPr>
        <w:t>兆讯传媒股价在上市后存在较大波动，</w:t>
      </w:r>
      <w:r w:rsidR="003B1E51">
        <w:rPr>
          <w:rFonts w:hint="eastAsia"/>
        </w:rPr>
        <w:t>公开发行后于</w:t>
      </w:r>
      <w:r w:rsidR="003B1E51">
        <w:rPr>
          <w:rFonts w:hint="eastAsia"/>
        </w:rPr>
        <w:t>2</w:t>
      </w:r>
      <w:r w:rsidR="003B1E51">
        <w:t>022</w:t>
      </w:r>
      <w:r w:rsidR="003B1E51">
        <w:rPr>
          <w:rFonts w:hint="eastAsia"/>
        </w:rPr>
        <w:t>年</w:t>
      </w:r>
      <w:r w:rsidR="003B1E51">
        <w:rPr>
          <w:rFonts w:hint="eastAsia"/>
        </w:rPr>
        <w:t>4</w:t>
      </w:r>
      <w:r w:rsidR="003B1E51">
        <w:rPr>
          <w:rFonts w:hint="eastAsia"/>
        </w:rPr>
        <w:t>月</w:t>
      </w:r>
      <w:r w:rsidR="003B1E51">
        <w:rPr>
          <w:rFonts w:hint="eastAsia"/>
        </w:rPr>
        <w:t>2</w:t>
      </w:r>
      <w:r w:rsidR="00782097">
        <w:t>7</w:t>
      </w:r>
      <w:r w:rsidR="003B1E51">
        <w:rPr>
          <w:rFonts w:hint="eastAsia"/>
        </w:rPr>
        <w:t>日跌入低位</w:t>
      </w:r>
      <w:r w:rsidR="003B1E51">
        <w:rPr>
          <w:rFonts w:hint="eastAsia"/>
        </w:rPr>
        <w:t>2</w:t>
      </w:r>
      <w:r w:rsidR="00782097">
        <w:t>4.3</w:t>
      </w:r>
      <w:r w:rsidR="003B1E51">
        <w:rPr>
          <w:rFonts w:hint="eastAsia"/>
        </w:rPr>
        <w:t>元，</w:t>
      </w:r>
      <w:r w:rsidR="00782097">
        <w:rPr>
          <w:rFonts w:hint="eastAsia"/>
        </w:rPr>
        <w:t>往后大部分时间都在发行价格以下波动。自</w:t>
      </w:r>
      <w:r w:rsidR="00782097">
        <w:rPr>
          <w:rFonts w:hint="eastAsia"/>
        </w:rPr>
        <w:t>2</w:t>
      </w:r>
      <w:r w:rsidR="00782097">
        <w:t>022</w:t>
      </w:r>
      <w:r w:rsidR="00782097">
        <w:rPr>
          <w:rFonts w:hint="eastAsia"/>
        </w:rPr>
        <w:t>年</w:t>
      </w:r>
      <w:r w:rsidR="00782097">
        <w:rPr>
          <w:rFonts w:hint="eastAsia"/>
        </w:rPr>
        <w:t>1</w:t>
      </w:r>
      <w:r w:rsidR="00782097">
        <w:t>0</w:t>
      </w:r>
      <w:r w:rsidR="00782097">
        <w:rPr>
          <w:rFonts w:hint="eastAsia"/>
        </w:rPr>
        <w:t>月</w:t>
      </w:r>
      <w:r w:rsidR="00782097">
        <w:rPr>
          <w:rFonts w:hint="eastAsia"/>
        </w:rPr>
        <w:t>2</w:t>
      </w:r>
      <w:r w:rsidR="00782097">
        <w:t>6</w:t>
      </w:r>
      <w:r w:rsidR="00782097">
        <w:rPr>
          <w:rFonts w:hint="eastAsia"/>
        </w:rPr>
        <w:t>日后股价触底反弹，于</w:t>
      </w:r>
      <w:r>
        <w:rPr>
          <w:rFonts w:hint="eastAsia"/>
        </w:rPr>
        <w:t>2</w:t>
      </w:r>
      <w:r>
        <w:t>022</w:t>
      </w:r>
      <w:r>
        <w:rPr>
          <w:rFonts w:hint="eastAsia"/>
        </w:rPr>
        <w:t>年</w:t>
      </w:r>
      <w:r>
        <w:rPr>
          <w:rFonts w:hint="eastAsia"/>
        </w:rPr>
        <w:t>1</w:t>
      </w:r>
      <w:r>
        <w:t>2</w:t>
      </w:r>
      <w:r>
        <w:rPr>
          <w:rFonts w:hint="eastAsia"/>
        </w:rPr>
        <w:t>月后逐渐回升并超过发行价</w:t>
      </w:r>
      <w:r w:rsidR="00782097">
        <w:rPr>
          <w:rFonts w:hint="eastAsia"/>
        </w:rPr>
        <w:t>。股价的走向一方面与市场投资者对兆讯传媒的信心相关，另一方面可能受我国新冠感染的防控政策影响，两者都</w:t>
      </w:r>
      <w:r>
        <w:rPr>
          <w:rFonts w:hint="eastAsia"/>
        </w:rPr>
        <w:t>说明兆讯传媒</w:t>
      </w:r>
      <w:r w:rsidRPr="00224C8A">
        <w:rPr>
          <w:rFonts w:hint="eastAsia"/>
        </w:rPr>
        <w:t>的上市受到市场投资者的关注</w:t>
      </w:r>
      <w:r w:rsidR="00074B5B">
        <w:rPr>
          <w:rFonts w:hint="eastAsia"/>
        </w:rPr>
        <w:t>，短期对子公司并未体现出正向影响</w:t>
      </w:r>
      <w:r>
        <w:rPr>
          <w:rFonts w:hint="eastAsia"/>
        </w:rPr>
        <w:t>。</w:t>
      </w:r>
    </w:p>
    <w:p w14:paraId="50BB69A4" w14:textId="189548DE" w:rsidR="00777F26" w:rsidRDefault="00777F26" w:rsidP="009B2B2D">
      <w:pPr>
        <w:ind w:firstLineChars="200" w:firstLine="480"/>
        <w:jc w:val="both"/>
      </w:pPr>
      <w:r>
        <w:rPr>
          <w:rFonts w:hint="eastAsia"/>
        </w:rPr>
        <w:t>通过分析首次</w:t>
      </w:r>
      <w:r w:rsidR="00C261FE">
        <w:rPr>
          <w:rFonts w:hint="eastAsia"/>
        </w:rPr>
        <w:t>公告</w:t>
      </w:r>
      <w:r>
        <w:rPr>
          <w:rFonts w:hint="eastAsia"/>
        </w:rPr>
        <w:t>分拆上市日和正式公开上市日前后</w:t>
      </w:r>
      <w:r w:rsidR="00C261FE">
        <w:t>5</w:t>
      </w:r>
      <w:r>
        <w:rPr>
          <w:rFonts w:hint="eastAsia"/>
        </w:rPr>
        <w:t>个交易日母公司</w:t>
      </w:r>
      <w:r w:rsidR="00C27D5A">
        <w:rPr>
          <w:rFonts w:hint="eastAsia"/>
        </w:rPr>
        <w:t>联美控股</w:t>
      </w:r>
      <w:r>
        <w:rPr>
          <w:rFonts w:hint="eastAsia"/>
        </w:rPr>
        <w:t>股价波动，以此来判断分拆上市事件的短期资本市场反应。</w:t>
      </w:r>
      <w:r w:rsidR="00C261FE">
        <w:rPr>
          <w:rFonts w:hint="eastAsia"/>
        </w:rPr>
        <w:t>但是</w:t>
      </w:r>
      <w:r>
        <w:rPr>
          <w:rFonts w:hint="eastAsia"/>
        </w:rPr>
        <w:t>由于股价涨跌</w:t>
      </w:r>
      <w:r w:rsidR="0074004F">
        <w:rPr>
          <w:rFonts w:hint="eastAsia"/>
        </w:rPr>
        <w:t>除了分拆上市的影响因素外还</w:t>
      </w:r>
      <w:r w:rsidR="00C261FE">
        <w:rPr>
          <w:rFonts w:hint="eastAsia"/>
        </w:rPr>
        <w:t>受到</w:t>
      </w:r>
      <w:r w:rsidR="0074004F">
        <w:rPr>
          <w:rFonts w:hint="eastAsia"/>
        </w:rPr>
        <w:t>许</w:t>
      </w:r>
      <w:r>
        <w:rPr>
          <w:rFonts w:hint="eastAsia"/>
        </w:rPr>
        <w:t>多因素的影响</w:t>
      </w:r>
      <w:r w:rsidR="00BA076D">
        <w:rPr>
          <w:rFonts w:hint="eastAsia"/>
        </w:rPr>
        <w:t>，</w:t>
      </w:r>
      <w:r>
        <w:rPr>
          <w:rFonts w:hint="eastAsia"/>
        </w:rPr>
        <w:t>所以需要通过回归分析和</w:t>
      </w:r>
      <w:r w:rsidR="00E93A77">
        <w:rPr>
          <w:rFonts w:hint="eastAsia"/>
        </w:rPr>
        <w:t>上证</w:t>
      </w:r>
      <w:r>
        <w:rPr>
          <w:rFonts w:hint="eastAsia"/>
        </w:rPr>
        <w:t>指数来计算出正常收益率和超额收益率，</w:t>
      </w:r>
      <w:r w:rsidR="0074004F" w:rsidRPr="0074004F">
        <w:rPr>
          <w:rFonts w:hint="eastAsia"/>
        </w:rPr>
        <w:t>进一步研究资本市场对此次分拆上市的短期市场反应</w:t>
      </w:r>
      <w:r>
        <w:rPr>
          <w:rFonts w:hint="eastAsia"/>
        </w:rPr>
        <w:t>。</w:t>
      </w:r>
    </w:p>
    <w:p w14:paraId="1F24C505" w14:textId="473B09D9" w:rsidR="00C261FE" w:rsidRDefault="0074004F" w:rsidP="009B2B2D">
      <w:pPr>
        <w:ind w:firstLineChars="200" w:firstLine="480"/>
        <w:jc w:val="both"/>
      </w:pPr>
      <w:r>
        <w:rPr>
          <w:rFonts w:hint="eastAsia"/>
        </w:rPr>
        <w:t>（</w:t>
      </w:r>
      <w:r>
        <w:rPr>
          <w:rFonts w:hint="eastAsia"/>
        </w:rPr>
        <w:t>1</w:t>
      </w:r>
      <w:r>
        <w:rPr>
          <w:rFonts w:hint="eastAsia"/>
        </w:rPr>
        <w:t>）确定事件日</w:t>
      </w:r>
    </w:p>
    <w:p w14:paraId="3EF5B548" w14:textId="13DB4B9A" w:rsidR="00220B25" w:rsidRDefault="00220B25" w:rsidP="00220B25">
      <w:pPr>
        <w:ind w:firstLineChars="200" w:firstLine="480"/>
        <w:jc w:val="both"/>
      </w:pPr>
      <w:r>
        <w:rPr>
          <w:rFonts w:hint="eastAsia"/>
        </w:rPr>
        <w:t>本文选取联美控股发布《分拆预案》，即</w:t>
      </w:r>
      <w:r>
        <w:t>2020</w:t>
      </w:r>
      <w:r>
        <w:rPr>
          <w:rFonts w:hint="eastAsia"/>
        </w:rPr>
        <w:t>年</w:t>
      </w:r>
      <w:r>
        <w:t>3</w:t>
      </w:r>
      <w:r>
        <w:rPr>
          <w:rFonts w:hint="eastAsia"/>
        </w:rPr>
        <w:t>月</w:t>
      </w:r>
      <w:r>
        <w:t>10</w:t>
      </w:r>
      <w:r>
        <w:rPr>
          <w:rFonts w:hint="eastAsia"/>
        </w:rPr>
        <w:t>日为事件日。该日为联美控股首次向市场公告，传达出要分拆子公司至创业板上市消息，市场知悉此次分拆事件的日期，能体现出短期内资本市场的反应和投资者的态度。将事件日设为第</w:t>
      </w:r>
      <w:r>
        <w:t>0</w:t>
      </w:r>
      <w:r>
        <w:rPr>
          <w:rFonts w:hint="eastAsia"/>
        </w:rPr>
        <w:t>个交易日，事件日前一个交易日</w:t>
      </w:r>
      <w:r>
        <w:rPr>
          <w:rFonts w:hint="eastAsia"/>
        </w:rPr>
        <w:t>-1</w:t>
      </w:r>
      <w:r>
        <w:rPr>
          <w:rFonts w:hint="eastAsia"/>
        </w:rPr>
        <w:t>，事件日后一个交易日记为</w:t>
      </w:r>
      <w:r>
        <w:t>1</w:t>
      </w:r>
      <w:r>
        <w:rPr>
          <w:rFonts w:hint="eastAsia"/>
        </w:rPr>
        <w:t>。</w:t>
      </w:r>
    </w:p>
    <w:p w14:paraId="22F5ED50" w14:textId="230B6F8A" w:rsidR="0074004F" w:rsidRDefault="0074004F" w:rsidP="009B2B2D">
      <w:pPr>
        <w:ind w:firstLineChars="200" w:firstLine="480"/>
        <w:jc w:val="both"/>
      </w:pPr>
      <w:r>
        <w:rPr>
          <w:rFonts w:hint="eastAsia"/>
        </w:rPr>
        <w:lastRenderedPageBreak/>
        <w:t>（</w:t>
      </w:r>
      <w:r>
        <w:rPr>
          <w:rFonts w:hint="eastAsia"/>
        </w:rPr>
        <w:t>2</w:t>
      </w:r>
      <w:r>
        <w:rPr>
          <w:rFonts w:hint="eastAsia"/>
        </w:rPr>
        <w:t>）确定窗口期和估计期</w:t>
      </w:r>
    </w:p>
    <w:p w14:paraId="26143A20" w14:textId="1777C2F5" w:rsidR="000D7396" w:rsidRDefault="00220B25" w:rsidP="00220B25">
      <w:pPr>
        <w:ind w:firstLineChars="200" w:firstLine="480"/>
        <w:jc w:val="both"/>
      </w:pPr>
      <w:r>
        <w:rPr>
          <w:rFonts w:hint="eastAsia"/>
        </w:rPr>
        <w:t>窗口期的选取需要考虑满足</w:t>
      </w:r>
      <w:r w:rsidRPr="00220B25">
        <w:rPr>
          <w:rFonts w:hint="eastAsia"/>
        </w:rPr>
        <w:t>事件日发生前后的一个时间区间</w:t>
      </w:r>
      <w:r>
        <w:rPr>
          <w:rFonts w:hint="eastAsia"/>
        </w:rPr>
        <w:t>并避免</w:t>
      </w:r>
      <w:r w:rsidRPr="00220B25">
        <w:rPr>
          <w:rFonts w:hint="eastAsia"/>
        </w:rPr>
        <w:t>影响股价变动的重大事件</w:t>
      </w:r>
      <w:r>
        <w:rPr>
          <w:rFonts w:hint="eastAsia"/>
        </w:rPr>
        <w:t>这两个条件。</w:t>
      </w:r>
      <w:r w:rsidR="000D7396">
        <w:rPr>
          <w:rFonts w:hint="eastAsia"/>
        </w:rPr>
        <w:t>本文</w:t>
      </w:r>
      <w:r>
        <w:rPr>
          <w:rFonts w:hint="eastAsia"/>
        </w:rPr>
        <w:t>将窗口期确定为</w:t>
      </w:r>
      <w:r>
        <w:t>[-10,10]</w:t>
      </w:r>
      <w:r>
        <w:t>，</w:t>
      </w:r>
      <w:r>
        <w:rPr>
          <w:rFonts w:hint="eastAsia"/>
        </w:rPr>
        <w:t>即分拆上市宣告日及前后各</w:t>
      </w:r>
      <w:r>
        <w:t>10</w:t>
      </w:r>
      <w:r>
        <w:rPr>
          <w:rFonts w:hint="eastAsia"/>
        </w:rPr>
        <w:t>个交易日</w:t>
      </w:r>
      <w:r w:rsidR="000D7396">
        <w:rPr>
          <w:rFonts w:hint="eastAsia"/>
        </w:rPr>
        <w:t>。</w:t>
      </w:r>
      <w:r w:rsidR="002C280E">
        <w:rPr>
          <w:rFonts w:hint="eastAsia"/>
        </w:rPr>
        <w:t>因联美控股在子公司分拆上市公告前夕因</w:t>
      </w:r>
      <w:r w:rsidR="002C280E" w:rsidRPr="002C280E">
        <w:rPr>
          <w:rFonts w:hint="eastAsia"/>
        </w:rPr>
        <w:t>论证</w:t>
      </w:r>
      <w:r w:rsidR="002C280E">
        <w:rPr>
          <w:rFonts w:hint="eastAsia"/>
        </w:rPr>
        <w:t>该</w:t>
      </w:r>
      <w:r w:rsidR="002C280E" w:rsidRPr="002C280E">
        <w:rPr>
          <w:rFonts w:hint="eastAsia"/>
        </w:rPr>
        <w:t>重大事项</w:t>
      </w:r>
      <w:r w:rsidR="002C280E">
        <w:rPr>
          <w:rFonts w:hint="eastAsia"/>
        </w:rPr>
        <w:t>选择停牌，故</w:t>
      </w:r>
      <w:r w:rsidR="000D7396">
        <w:t>采用从</w:t>
      </w:r>
      <w:r w:rsidR="00D31556">
        <w:t>2020</w:t>
      </w:r>
      <w:r w:rsidR="00D31556">
        <w:rPr>
          <w:rFonts w:hint="eastAsia"/>
        </w:rPr>
        <w:t>年</w:t>
      </w:r>
      <w:r w:rsidR="00D31556">
        <w:rPr>
          <w:rFonts w:hint="eastAsia"/>
        </w:rPr>
        <w:t>2</w:t>
      </w:r>
      <w:r w:rsidR="00D31556">
        <w:rPr>
          <w:rFonts w:hint="eastAsia"/>
        </w:rPr>
        <w:t>月</w:t>
      </w:r>
      <w:r w:rsidR="00D31556">
        <w:rPr>
          <w:rFonts w:hint="eastAsia"/>
        </w:rPr>
        <w:t>2</w:t>
      </w:r>
      <w:r w:rsidR="00D31556">
        <w:t>5</w:t>
      </w:r>
      <w:r w:rsidR="000D7396">
        <w:t>日至</w:t>
      </w:r>
      <w:r w:rsidR="00D31556">
        <w:t>2020</w:t>
      </w:r>
      <w:r w:rsidR="00D31556">
        <w:rPr>
          <w:rFonts w:hint="eastAsia"/>
        </w:rPr>
        <w:t>年</w:t>
      </w:r>
      <w:r w:rsidR="00D31556">
        <w:t>3</w:t>
      </w:r>
      <w:r w:rsidR="00D31556">
        <w:rPr>
          <w:rFonts w:hint="eastAsia"/>
        </w:rPr>
        <w:t>月</w:t>
      </w:r>
      <w:r w:rsidR="00D31556">
        <w:rPr>
          <w:rFonts w:hint="eastAsia"/>
        </w:rPr>
        <w:t>2</w:t>
      </w:r>
      <w:r w:rsidR="00D31556">
        <w:t>4</w:t>
      </w:r>
      <w:r w:rsidR="00D31556">
        <w:t>日</w:t>
      </w:r>
      <w:r w:rsidR="000D7396">
        <w:t>共</w:t>
      </w:r>
      <w:r w:rsidR="000D7396">
        <w:t>2</w:t>
      </w:r>
      <w:r w:rsidR="00A72F93">
        <w:t>0</w:t>
      </w:r>
      <w:r w:rsidR="000D7396">
        <w:t>个交易日收盘价作为观察样本，充分考虑了资本市场吸收分拆上市事件信息的预见性和后续性</w:t>
      </w:r>
      <w:r w:rsidR="000D7396">
        <w:rPr>
          <w:rFonts w:hint="eastAsia"/>
        </w:rPr>
        <w:t>。</w:t>
      </w:r>
    </w:p>
    <w:p w14:paraId="08C2B942" w14:textId="27A816CB" w:rsidR="00220B25" w:rsidRDefault="000D7396" w:rsidP="004C16A9">
      <w:pPr>
        <w:ind w:firstLineChars="200" w:firstLine="480"/>
        <w:jc w:val="both"/>
      </w:pPr>
      <w:r w:rsidRPr="000D7396">
        <w:rPr>
          <w:rFonts w:hint="eastAsia"/>
        </w:rPr>
        <w:t>估计期的确定是为了估算企业一般情况下的预期收益率，一般选取时间</w:t>
      </w:r>
      <w:r>
        <w:rPr>
          <w:rFonts w:hint="eastAsia"/>
        </w:rPr>
        <w:t>的</w:t>
      </w:r>
      <w:r w:rsidRPr="000D7396">
        <w:rPr>
          <w:rFonts w:hint="eastAsia"/>
        </w:rPr>
        <w:t>较长，且</w:t>
      </w:r>
      <w:r>
        <w:rPr>
          <w:rFonts w:hint="eastAsia"/>
        </w:rPr>
        <w:t>会在</w:t>
      </w:r>
      <w:r w:rsidRPr="000D7396">
        <w:rPr>
          <w:rFonts w:hint="eastAsia"/>
        </w:rPr>
        <w:t>估计期和窗口期之间留出合适的时间</w:t>
      </w:r>
      <w:r>
        <w:rPr>
          <w:rFonts w:hint="eastAsia"/>
        </w:rPr>
        <w:t>，</w:t>
      </w:r>
      <w:r>
        <w:t>使得分析出的结果可信性更高</w:t>
      </w:r>
      <w:r>
        <w:rPr>
          <w:rFonts w:hint="eastAsia"/>
        </w:rPr>
        <w:t>。</w:t>
      </w:r>
      <w:r>
        <w:t>参考</w:t>
      </w:r>
      <w:r>
        <w:rPr>
          <w:rFonts w:hint="eastAsia"/>
        </w:rPr>
        <w:t>以往研究，本文将</w:t>
      </w:r>
      <w:r>
        <w:t>估计期</w:t>
      </w:r>
      <w:r>
        <w:rPr>
          <w:rFonts w:hint="eastAsia"/>
        </w:rPr>
        <w:t>确定为</w:t>
      </w:r>
      <w:r>
        <w:t>[-150,-30]</w:t>
      </w:r>
      <w:r>
        <w:rPr>
          <w:rFonts w:hint="eastAsia"/>
        </w:rPr>
        <w:t>，即分拆上市</w:t>
      </w:r>
      <w:r w:rsidR="002853FB">
        <w:rPr>
          <w:rFonts w:hint="eastAsia"/>
        </w:rPr>
        <w:t>事件</w:t>
      </w:r>
      <w:r>
        <w:rPr>
          <w:rFonts w:hint="eastAsia"/>
        </w:rPr>
        <w:t>日</w:t>
      </w:r>
      <w:r w:rsidRPr="000D7396">
        <w:rPr>
          <w:rFonts w:hint="eastAsia"/>
        </w:rPr>
        <w:t>前</w:t>
      </w:r>
      <w:r>
        <w:t>150</w:t>
      </w:r>
      <w:r w:rsidRPr="000D7396">
        <w:rPr>
          <w:rFonts w:hint="eastAsia"/>
        </w:rPr>
        <w:t>天至</w:t>
      </w:r>
      <w:r>
        <w:rPr>
          <w:rFonts w:hint="eastAsia"/>
        </w:rPr>
        <w:t>事件</w:t>
      </w:r>
      <w:r w:rsidRPr="000D7396">
        <w:rPr>
          <w:rFonts w:hint="eastAsia"/>
        </w:rPr>
        <w:t>日前</w:t>
      </w:r>
      <w:r>
        <w:t>30</w:t>
      </w:r>
      <w:r w:rsidRPr="000D7396">
        <w:rPr>
          <w:rFonts w:hint="eastAsia"/>
        </w:rPr>
        <w:t>天的</w:t>
      </w:r>
      <w:r w:rsidR="002853FB">
        <w:rPr>
          <w:rFonts w:hint="eastAsia"/>
        </w:rPr>
        <w:t>共</w:t>
      </w:r>
      <w:r w:rsidR="002853FB">
        <w:rPr>
          <w:rFonts w:hint="eastAsia"/>
        </w:rPr>
        <w:t>1</w:t>
      </w:r>
      <w:r w:rsidR="002853FB">
        <w:t>20</w:t>
      </w:r>
      <w:r w:rsidRPr="000D7396">
        <w:rPr>
          <w:rFonts w:hint="eastAsia"/>
        </w:rPr>
        <w:t>个交易日</w:t>
      </w:r>
      <w:r w:rsidR="004C16A9">
        <w:rPr>
          <w:rFonts w:hint="eastAsia"/>
        </w:rPr>
        <w:t>。具体是日期为</w:t>
      </w:r>
      <w:r w:rsidR="00177054">
        <w:t>2019</w:t>
      </w:r>
      <w:r w:rsidR="00177054">
        <w:rPr>
          <w:rFonts w:hint="eastAsia"/>
        </w:rPr>
        <w:t>年</w:t>
      </w:r>
      <w:r w:rsidR="00177054">
        <w:rPr>
          <w:rFonts w:hint="eastAsia"/>
        </w:rPr>
        <w:t>7</w:t>
      </w:r>
      <w:r w:rsidR="00177054">
        <w:rPr>
          <w:rFonts w:hint="eastAsia"/>
        </w:rPr>
        <w:t>月</w:t>
      </w:r>
      <w:r w:rsidR="00177054">
        <w:rPr>
          <w:rFonts w:hint="eastAsia"/>
        </w:rPr>
        <w:t>2</w:t>
      </w:r>
      <w:r w:rsidR="00177054">
        <w:t>4</w:t>
      </w:r>
      <w:r w:rsidR="004C16A9">
        <w:rPr>
          <w:rFonts w:hint="eastAsia"/>
        </w:rPr>
        <w:t>日至</w:t>
      </w:r>
      <w:r w:rsidR="00177054">
        <w:t>2020</w:t>
      </w:r>
      <w:r w:rsidR="00177054">
        <w:rPr>
          <w:rFonts w:hint="eastAsia"/>
        </w:rPr>
        <w:t>年</w:t>
      </w:r>
      <w:r w:rsidR="00177054">
        <w:rPr>
          <w:rFonts w:hint="eastAsia"/>
        </w:rPr>
        <w:t>1</w:t>
      </w:r>
      <w:r w:rsidR="00177054">
        <w:rPr>
          <w:rFonts w:hint="eastAsia"/>
        </w:rPr>
        <w:t>月</w:t>
      </w:r>
      <w:r w:rsidR="00177054">
        <w:rPr>
          <w:rFonts w:hint="eastAsia"/>
        </w:rPr>
        <w:t>6</w:t>
      </w:r>
      <w:r w:rsidR="004C16A9">
        <w:rPr>
          <w:rFonts w:hint="eastAsia"/>
        </w:rPr>
        <w:t>日</w:t>
      </w:r>
      <w:r w:rsidR="000E7470">
        <w:rPr>
          <w:rFonts w:hint="eastAsia"/>
        </w:rPr>
        <w:t>，</w:t>
      </w:r>
      <w:r w:rsidR="004C16A9">
        <w:rPr>
          <w:rFonts w:hint="eastAsia"/>
        </w:rPr>
        <w:t>用</w:t>
      </w:r>
      <w:r w:rsidR="004C16A9">
        <w:t>120</w:t>
      </w:r>
      <w:r w:rsidR="004C16A9">
        <w:rPr>
          <w:rFonts w:hint="eastAsia"/>
        </w:rPr>
        <w:t>个交易日的日收益率数据对市场模型中的参数来估计，建立回归模型，得出回归方程，通过回归方程计算出时间窗口期的超额收益率和累计超额收益。</w:t>
      </w:r>
    </w:p>
    <w:p w14:paraId="001804BF" w14:textId="668B3702" w:rsidR="0074004F" w:rsidRDefault="0074004F" w:rsidP="009B2B2D">
      <w:pPr>
        <w:ind w:firstLineChars="200" w:firstLine="480"/>
        <w:jc w:val="both"/>
      </w:pPr>
      <w:r>
        <w:rPr>
          <w:rFonts w:hint="eastAsia"/>
        </w:rPr>
        <w:t>（</w:t>
      </w:r>
      <w:r>
        <w:rPr>
          <w:rFonts w:hint="eastAsia"/>
        </w:rPr>
        <w:t>3</w:t>
      </w:r>
      <w:r>
        <w:rPr>
          <w:rFonts w:hint="eastAsia"/>
        </w:rPr>
        <w:t>）确定收益率</w:t>
      </w:r>
      <w:r w:rsidR="00D14051">
        <w:rPr>
          <w:rFonts w:hint="eastAsia"/>
        </w:rPr>
        <w:t>公式</w:t>
      </w:r>
    </w:p>
    <w:p w14:paraId="455C1093" w14:textId="77777777" w:rsidR="00C40899" w:rsidRDefault="00D14051" w:rsidP="005810BB">
      <w:pPr>
        <w:ind w:firstLineChars="200" w:firstLine="480"/>
      </w:pPr>
      <w:r>
        <w:rPr>
          <w:rFonts w:hint="eastAsia"/>
        </w:rPr>
        <w:t>在目前研究中，估计预期收益率的方式分为：均值模型法、市场调整模型法以及市场模型法。本文采用市场模型法，</w:t>
      </w:r>
      <w:r w:rsidR="00DE3A4B" w:rsidRPr="00DE3A4B">
        <w:rPr>
          <w:rFonts w:hint="eastAsia"/>
        </w:rPr>
        <w:t>该模型根据资本资产定价模型来计算股票的</w:t>
      </w:r>
      <w:r w:rsidR="00DE3A4B">
        <w:rPr>
          <w:rFonts w:hint="eastAsia"/>
        </w:rPr>
        <w:t>预期</w:t>
      </w:r>
      <w:r w:rsidR="00DE3A4B" w:rsidRPr="00DE3A4B">
        <w:rPr>
          <w:rFonts w:hint="eastAsia"/>
        </w:rPr>
        <w:t>收益率</w:t>
      </w:r>
      <w:r w:rsidR="005810BB">
        <w:rPr>
          <w:rFonts w:hint="eastAsia"/>
        </w:rPr>
        <w:t>。假定</w:t>
      </w:r>
      <w:r w:rsidR="005810BB">
        <w:rPr>
          <w:rFonts w:hint="eastAsia"/>
        </w:rPr>
        <w:t>R</w:t>
      </w:r>
      <w:r w:rsidR="005810BB" w:rsidRPr="005810BB">
        <w:rPr>
          <w:rFonts w:hint="eastAsia"/>
          <w:vertAlign w:val="subscript"/>
        </w:rPr>
        <w:t>t</w:t>
      </w:r>
      <w:r w:rsidR="005810BB">
        <w:rPr>
          <w:rFonts w:hint="eastAsia"/>
        </w:rPr>
        <w:t>为预期收益率，</w:t>
      </w:r>
      <w:r w:rsidR="005810BB">
        <w:rPr>
          <w:rFonts w:hint="eastAsia"/>
        </w:rPr>
        <w:t>R</w:t>
      </w:r>
      <w:r w:rsidR="005810BB" w:rsidRPr="005810BB">
        <w:rPr>
          <w:rFonts w:hint="eastAsia"/>
          <w:vertAlign w:val="subscript"/>
        </w:rPr>
        <w:t>mt</w:t>
      </w:r>
      <w:r w:rsidR="005810BB">
        <w:rPr>
          <w:rFonts w:hint="eastAsia"/>
        </w:rPr>
        <w:t>为市场报酬率，</w:t>
      </w:r>
      <w:r w:rsidR="00DE3A4B">
        <w:rPr>
          <w:rFonts w:hint="eastAsia"/>
        </w:rPr>
        <w:t>预期</w:t>
      </w:r>
      <w:r w:rsidR="005810BB">
        <w:rPr>
          <w:rFonts w:hint="eastAsia"/>
        </w:rPr>
        <w:t>收益率公式如下：</w:t>
      </w:r>
    </w:p>
    <w:p w14:paraId="74A153FC" w14:textId="77777777" w:rsidR="005F1F00" w:rsidRDefault="0092486E" w:rsidP="00C40899">
      <w:pPr>
        <w:ind w:firstLineChars="200" w:firstLine="480"/>
      </w:pPr>
      <w:r w:rsidRPr="0092486E">
        <w:rPr>
          <w:position w:val="-10"/>
        </w:rPr>
        <w:object w:dxaOrig="1740" w:dyaOrig="320" w14:anchorId="2C1AE4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15.75pt" o:ole="">
            <v:imagedata r:id="rId23" o:title=""/>
          </v:shape>
          <o:OLEObject Type="Embed" ProgID="Equation.DSMT4" ShapeID="_x0000_i1025" DrawAspect="Content" ObjectID="_1739465667" r:id="rId24"/>
        </w:object>
      </w:r>
    </w:p>
    <w:p w14:paraId="6DFCB049" w14:textId="77777777" w:rsidR="00C40899" w:rsidRDefault="005810BB" w:rsidP="00C40899">
      <w:pPr>
        <w:ind w:firstLineChars="200" w:firstLine="480"/>
        <w:jc w:val="both"/>
      </w:pPr>
      <w:r>
        <w:rPr>
          <w:rFonts w:hint="eastAsia"/>
        </w:rPr>
        <w:t>实际收益（</w:t>
      </w:r>
      <w:r>
        <w:rPr>
          <w:rFonts w:hint="eastAsia"/>
        </w:rPr>
        <w:t>R</w:t>
      </w:r>
      <w:r w:rsidRPr="005810BB">
        <w:rPr>
          <w:rFonts w:hint="eastAsia"/>
          <w:vertAlign w:val="subscript"/>
        </w:rPr>
        <w:t>it</w:t>
      </w:r>
      <w:r>
        <w:rPr>
          <w:rFonts w:hint="eastAsia"/>
        </w:rPr>
        <w:t>）是指股票</w:t>
      </w:r>
      <w:r>
        <w:rPr>
          <w:rFonts w:hint="eastAsia"/>
        </w:rPr>
        <w:t>i</w:t>
      </w:r>
      <w:r>
        <w:rPr>
          <w:rFonts w:hint="eastAsia"/>
        </w:rPr>
        <w:t>在</w:t>
      </w:r>
      <w:r>
        <w:rPr>
          <w:rFonts w:hint="eastAsia"/>
        </w:rPr>
        <w:t>t</w:t>
      </w:r>
      <w:r>
        <w:rPr>
          <w:rFonts w:hint="eastAsia"/>
        </w:rPr>
        <w:t>日的实际收益率，</w:t>
      </w:r>
      <w:r>
        <w:rPr>
          <w:rFonts w:hint="eastAsia"/>
        </w:rPr>
        <w:t>P</w:t>
      </w:r>
      <w:r w:rsidRPr="005810BB">
        <w:rPr>
          <w:rFonts w:hint="eastAsia"/>
          <w:vertAlign w:val="subscript"/>
        </w:rPr>
        <w:t>t</w:t>
      </w:r>
      <w:r>
        <w:rPr>
          <w:rFonts w:hint="eastAsia"/>
        </w:rPr>
        <w:t>指股票在</w:t>
      </w:r>
      <w:r>
        <w:rPr>
          <w:rFonts w:hint="eastAsia"/>
        </w:rPr>
        <w:t>t</w:t>
      </w:r>
      <w:r>
        <w:rPr>
          <w:rFonts w:hint="eastAsia"/>
        </w:rPr>
        <w:t>日的收盘价，</w:t>
      </w:r>
      <w:r>
        <w:rPr>
          <w:rFonts w:hint="eastAsia"/>
        </w:rPr>
        <w:t>P</w:t>
      </w:r>
      <w:r w:rsidRPr="005810BB">
        <w:rPr>
          <w:rFonts w:hint="eastAsia"/>
          <w:vertAlign w:val="subscript"/>
        </w:rPr>
        <w:t>t-1</w:t>
      </w:r>
      <w:r>
        <w:rPr>
          <w:rFonts w:hint="eastAsia"/>
        </w:rPr>
        <w:t>是指股票在</w:t>
      </w:r>
      <w:r>
        <w:rPr>
          <w:rFonts w:hint="eastAsia"/>
        </w:rPr>
        <w:t>t-1</w:t>
      </w:r>
      <w:r>
        <w:rPr>
          <w:rFonts w:hint="eastAsia"/>
        </w:rPr>
        <w:t>日的收盘价格，公式为：</w:t>
      </w:r>
    </w:p>
    <w:p w14:paraId="73F3DCD8" w14:textId="6F0355BA" w:rsidR="00C40899" w:rsidRDefault="0092486E" w:rsidP="00C40899">
      <w:pPr>
        <w:ind w:firstLineChars="200" w:firstLine="480"/>
      </w:pPr>
      <w:r w:rsidRPr="0092486E">
        <w:rPr>
          <w:position w:val="-24"/>
        </w:rPr>
        <w:object w:dxaOrig="1440" w:dyaOrig="620" w14:anchorId="37F707B4">
          <v:shape id="_x0000_i1026" type="#_x0000_t75" style="width:1in;height:30.75pt" o:ole="">
            <v:imagedata r:id="rId25" o:title=""/>
          </v:shape>
          <o:OLEObject Type="Embed" ProgID="Equation.DSMT4" ShapeID="_x0000_i1026" DrawAspect="Content" ObjectID="_1739465668" r:id="rId26"/>
        </w:object>
      </w:r>
    </w:p>
    <w:p w14:paraId="4EB0176C" w14:textId="074B6F27" w:rsidR="00B86B31" w:rsidRDefault="0037405C" w:rsidP="00C40899">
      <w:pPr>
        <w:ind w:firstLineChars="200" w:firstLine="480"/>
        <w:jc w:val="both"/>
        <w:sectPr w:rsidR="00B86B31" w:rsidSect="004675F1">
          <w:type w:val="continuous"/>
          <w:pgSz w:w="11906" w:h="16838"/>
          <w:pgMar w:top="1418" w:right="1418" w:bottom="1418" w:left="1418" w:header="851" w:footer="850" w:gutter="0"/>
          <w:cols w:space="425"/>
          <w:docGrid w:type="lines" w:linePitch="326"/>
        </w:sectPr>
      </w:pPr>
      <w:r>
        <w:rPr>
          <w:rFonts w:hint="eastAsia"/>
        </w:rPr>
        <w:t>超额收益率（</w:t>
      </w:r>
      <w:r>
        <w:rPr>
          <w:rFonts w:hint="eastAsia"/>
        </w:rPr>
        <w:t>AR</w:t>
      </w:r>
      <w:r w:rsidRPr="00BA0EDC">
        <w:rPr>
          <w:rFonts w:hint="eastAsia"/>
          <w:vertAlign w:val="subscript"/>
        </w:rPr>
        <w:t>it</w:t>
      </w:r>
      <w:r>
        <w:rPr>
          <w:rFonts w:hint="eastAsia"/>
        </w:rPr>
        <w:t>）代表股票</w:t>
      </w:r>
      <w:r w:rsidR="00BA0EDC">
        <w:rPr>
          <w:rFonts w:hint="eastAsia"/>
        </w:rPr>
        <w:t>i</w:t>
      </w:r>
      <w:r>
        <w:rPr>
          <w:rFonts w:hint="eastAsia"/>
        </w:rPr>
        <w:t>在第</w:t>
      </w:r>
      <w:r>
        <w:rPr>
          <w:rFonts w:hint="eastAsia"/>
        </w:rPr>
        <w:t>t</w:t>
      </w:r>
      <w:r>
        <w:rPr>
          <w:rFonts w:hint="eastAsia"/>
        </w:rPr>
        <w:t>天的超额收益率</w:t>
      </w:r>
      <w:r w:rsidR="00BA0EDC">
        <w:rPr>
          <w:rFonts w:hint="eastAsia"/>
        </w:rPr>
        <w:t>。</w:t>
      </w:r>
      <w:r>
        <w:rPr>
          <w:rFonts w:hint="eastAsia"/>
        </w:rPr>
        <w:t>根据</w:t>
      </w:r>
      <w:r w:rsidR="00BA0EDC">
        <w:rPr>
          <w:rFonts w:hint="eastAsia"/>
        </w:rPr>
        <w:t>资本资产定价</w:t>
      </w:r>
      <w:r>
        <w:rPr>
          <w:rFonts w:hint="eastAsia"/>
        </w:rPr>
        <w:t>模型可求出股票的</w:t>
      </w:r>
      <w:r w:rsidR="00BA0EDC">
        <w:rPr>
          <w:rFonts w:hint="eastAsia"/>
        </w:rPr>
        <w:t>实际</w:t>
      </w:r>
      <w:r>
        <w:rPr>
          <w:rFonts w:hint="eastAsia"/>
        </w:rPr>
        <w:t>收益率，再用实际收益率减</w:t>
      </w:r>
      <w:r w:rsidR="00BA0EDC">
        <w:rPr>
          <w:rFonts w:hint="eastAsia"/>
        </w:rPr>
        <w:t>去预期</w:t>
      </w:r>
      <w:r>
        <w:rPr>
          <w:rFonts w:hint="eastAsia"/>
        </w:rPr>
        <w:t>收益率即为超额收益率，用公式表达为</w:t>
      </w:r>
      <w:r w:rsidR="00BA0EDC">
        <w:rPr>
          <w:rFonts w:hint="eastAsia"/>
        </w:rPr>
        <w:t>：</w:t>
      </w:r>
    </w:p>
    <w:p w14:paraId="0FDEF311" w14:textId="77777777" w:rsidR="00C40899" w:rsidRDefault="0092486E" w:rsidP="00C40899">
      <w:pPr>
        <w:ind w:firstLineChars="200" w:firstLine="480"/>
      </w:pPr>
      <w:r w:rsidRPr="009272A7">
        <w:rPr>
          <w:position w:val="-6"/>
        </w:rPr>
        <w:object w:dxaOrig="1480" w:dyaOrig="279" w14:anchorId="72BC34F9">
          <v:shape id="_x0000_i1027" type="#_x0000_t75" style="width:74.25pt;height:14.25pt" o:ole="">
            <v:imagedata r:id="rId27" o:title=""/>
          </v:shape>
          <o:OLEObject Type="Embed" ProgID="Equation.DSMT4" ShapeID="_x0000_i1027" DrawAspect="Content" ObjectID="_1739465669" r:id="rId28"/>
        </w:object>
      </w:r>
    </w:p>
    <w:p w14:paraId="411AB01A" w14:textId="77777777" w:rsidR="00B57D4C" w:rsidRDefault="00B86B31" w:rsidP="00B57D4C">
      <w:pPr>
        <w:ind w:firstLineChars="200" w:firstLine="480"/>
        <w:jc w:val="both"/>
      </w:pPr>
      <w:r>
        <w:t>累计超额收益率（</w:t>
      </w:r>
      <w:r>
        <w:t>CAR</w:t>
      </w:r>
      <w:r w:rsidRPr="00B86B31">
        <w:rPr>
          <w:vertAlign w:val="subscript"/>
        </w:rPr>
        <w:t>it</w:t>
      </w:r>
      <w:r>
        <w:t>）表示从时间开始日</w:t>
      </w:r>
      <w:r>
        <w:rPr>
          <w:rFonts w:hint="eastAsia"/>
        </w:rPr>
        <w:t>j</w:t>
      </w:r>
      <w:r>
        <w:t>到事件结束日</w:t>
      </w:r>
      <w:r>
        <w:rPr>
          <w:rFonts w:hint="eastAsia"/>
        </w:rPr>
        <w:t>t</w:t>
      </w:r>
      <w:r>
        <w:t>的</w:t>
      </w:r>
      <w:r>
        <w:t>AR</w:t>
      </w:r>
      <w:r>
        <w:t>总和，</w:t>
      </w:r>
      <w:r>
        <w:rPr>
          <w:rFonts w:hint="eastAsia"/>
        </w:rPr>
        <w:t>公式如下：</w:t>
      </w:r>
    </w:p>
    <w:p w14:paraId="4997D92D" w14:textId="47E897F7" w:rsidR="00B57D4C" w:rsidRDefault="0092486E" w:rsidP="00B57D4C">
      <w:pPr>
        <w:ind w:firstLineChars="200" w:firstLine="480"/>
        <w:jc w:val="both"/>
      </w:pPr>
      <w:r w:rsidRPr="009272A7">
        <w:rPr>
          <w:position w:val="-30"/>
        </w:rPr>
        <w:object w:dxaOrig="1520" w:dyaOrig="700" w14:anchorId="1E630717">
          <v:shape id="_x0000_i1028" type="#_x0000_t75" style="width:75.75pt;height:35.25pt" o:ole="">
            <v:imagedata r:id="rId29" o:title=""/>
          </v:shape>
          <o:OLEObject Type="Embed" ProgID="Equation.DSMT4" ShapeID="_x0000_i1028" DrawAspect="Content" ObjectID="_1739465670" r:id="rId30"/>
        </w:object>
      </w:r>
    </w:p>
    <w:p w14:paraId="6EBF4038" w14:textId="236A8C5F" w:rsidR="00225449" w:rsidRDefault="00225449" w:rsidP="00B57D4C">
      <w:pPr>
        <w:ind w:firstLineChars="200" w:firstLine="480"/>
        <w:jc w:val="both"/>
      </w:pPr>
      <w:r>
        <w:rPr>
          <w:rFonts w:hint="eastAsia"/>
        </w:rPr>
        <w:t>（</w:t>
      </w:r>
      <w:r>
        <w:rPr>
          <w:rFonts w:hint="eastAsia"/>
        </w:rPr>
        <w:t>4</w:t>
      </w:r>
      <w:r>
        <w:rPr>
          <w:rFonts w:hint="eastAsia"/>
        </w:rPr>
        <w:t>）</w:t>
      </w:r>
      <w:r w:rsidRPr="00225449">
        <w:rPr>
          <w:rFonts w:hint="eastAsia"/>
        </w:rPr>
        <w:t>计算</w:t>
      </w:r>
      <w:r w:rsidR="00CC5871">
        <w:rPr>
          <w:rFonts w:hint="eastAsia"/>
        </w:rPr>
        <w:t>预期</w:t>
      </w:r>
      <w:r w:rsidRPr="00225449">
        <w:rPr>
          <w:rFonts w:hint="eastAsia"/>
        </w:rPr>
        <w:t>收益率和超额收益率</w:t>
      </w:r>
    </w:p>
    <w:p w14:paraId="0688B935" w14:textId="77777777" w:rsidR="00B57D4C" w:rsidRDefault="00F03380" w:rsidP="00F03380">
      <w:pPr>
        <w:ind w:firstLineChars="200" w:firstLine="480"/>
        <w:jc w:val="both"/>
      </w:pPr>
      <w:r>
        <w:rPr>
          <w:rFonts w:hint="eastAsia"/>
        </w:rPr>
        <w:lastRenderedPageBreak/>
        <w:t>首先</w:t>
      </w:r>
      <w:r w:rsidR="009B515D">
        <w:rPr>
          <w:rFonts w:hint="eastAsia"/>
        </w:rPr>
        <w:t>需要</w:t>
      </w:r>
      <w:r>
        <w:rPr>
          <w:rFonts w:hint="eastAsia"/>
        </w:rPr>
        <w:t>选择</w:t>
      </w:r>
      <w:r w:rsidR="009B515D">
        <w:rPr>
          <w:rFonts w:hint="eastAsia"/>
        </w:rPr>
        <w:t>窗口期</w:t>
      </w:r>
      <w:r>
        <w:rPr>
          <w:rFonts w:hint="eastAsia"/>
        </w:rPr>
        <w:t>之前的估计</w:t>
      </w:r>
      <w:r w:rsidR="009B515D">
        <w:rPr>
          <w:rFonts w:hint="eastAsia"/>
        </w:rPr>
        <w:t>期数据</w:t>
      </w:r>
      <w:r>
        <w:rPr>
          <w:rFonts w:hint="eastAsia"/>
        </w:rPr>
        <w:t>，</w:t>
      </w:r>
      <w:r w:rsidR="009B515D">
        <w:rPr>
          <w:rFonts w:hint="eastAsia"/>
        </w:rPr>
        <w:t>用以借助</w:t>
      </w:r>
      <w:r>
        <w:rPr>
          <w:rFonts w:hint="eastAsia"/>
        </w:rPr>
        <w:t>估计联美控股的β值，</w:t>
      </w:r>
      <w:r w:rsidR="009B515D">
        <w:rPr>
          <w:rFonts w:hint="eastAsia"/>
        </w:rPr>
        <w:t>即</w:t>
      </w:r>
      <w:r>
        <w:rPr>
          <w:rFonts w:hint="eastAsia"/>
        </w:rPr>
        <w:t>通过建立个股收益率与市场收益率的回归方程，然后估计联美控股在事件窗内的“预期收益率”。</w:t>
      </w:r>
      <w:r w:rsidR="00635680">
        <w:rPr>
          <w:rFonts w:hint="eastAsia"/>
        </w:rPr>
        <w:t>联美控股是上海证券交易所的上市公司，故</w:t>
      </w:r>
      <w:r w:rsidR="00635680">
        <w:t>采用</w:t>
      </w:r>
      <w:r w:rsidR="00635680">
        <w:rPr>
          <w:rFonts w:hint="eastAsia"/>
        </w:rPr>
        <w:t>上证</w:t>
      </w:r>
      <w:r w:rsidR="00635680">
        <w:t>指数为市场报酬率</w:t>
      </w:r>
      <w:r w:rsidR="00635680">
        <w:rPr>
          <w:rFonts w:hint="eastAsia"/>
        </w:rPr>
        <w:t>。</w:t>
      </w:r>
    </w:p>
    <w:p w14:paraId="2601972F" w14:textId="198B0D44" w:rsidR="00DB73C6" w:rsidRDefault="00F84324" w:rsidP="00605B0B">
      <w:pPr>
        <w:jc w:val="center"/>
      </w:pPr>
      <w:r w:rsidRPr="00F84324">
        <w:rPr>
          <w:noProof/>
        </w:rPr>
        <w:drawing>
          <wp:inline distT="0" distB="0" distL="0" distR="0" wp14:anchorId="6A9DD943" wp14:editId="5EB5FF16">
            <wp:extent cx="5759450" cy="359981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59450" cy="3599815"/>
                    </a:xfrm>
                    <a:prstGeom prst="rect">
                      <a:avLst/>
                    </a:prstGeom>
                    <a:noFill/>
                    <a:ln>
                      <a:noFill/>
                    </a:ln>
                  </pic:spPr>
                </pic:pic>
              </a:graphicData>
            </a:graphic>
          </wp:inline>
        </w:drawing>
      </w:r>
    </w:p>
    <w:p w14:paraId="2D86CD2F" w14:textId="77777777" w:rsidR="00B57D4C" w:rsidRDefault="00FE5167" w:rsidP="00605B0B">
      <w:pPr>
        <w:jc w:val="center"/>
      </w:pPr>
      <w:r>
        <w:rPr>
          <w:rFonts w:hint="eastAsia"/>
        </w:rPr>
        <w:t>图</w:t>
      </w:r>
      <w:r>
        <w:rPr>
          <w:rFonts w:hint="eastAsia"/>
        </w:rPr>
        <w:t>3</w:t>
      </w:r>
      <w:r>
        <w:t>-7</w:t>
      </w:r>
      <w:r w:rsidR="001521CC">
        <w:t xml:space="preserve"> </w:t>
      </w:r>
      <w:r w:rsidR="001521CC">
        <w:rPr>
          <w:rFonts w:hint="eastAsia"/>
        </w:rPr>
        <w:t>估计期线性拟合图</w:t>
      </w:r>
    </w:p>
    <w:p w14:paraId="5DB3FF20" w14:textId="77777777" w:rsidR="00B57D4C" w:rsidRDefault="00F84324" w:rsidP="00B57D4C">
      <w:pPr>
        <w:ind w:firstLineChars="200" w:firstLine="480"/>
        <w:jc w:val="both"/>
      </w:pPr>
      <w:r>
        <w:rPr>
          <w:rFonts w:hint="eastAsia"/>
        </w:rPr>
        <w:t>将估计期</w:t>
      </w:r>
      <w:r>
        <w:t>[-150,-30]</w:t>
      </w:r>
      <w:r>
        <w:rPr>
          <w:rFonts w:hint="eastAsia"/>
        </w:rPr>
        <w:t>的</w:t>
      </w:r>
      <w:r w:rsidR="00DB73C6">
        <w:rPr>
          <w:rFonts w:hint="eastAsia"/>
        </w:rPr>
        <w:t>个股收益率以及指数收益率按市场模型制作散点图，函数拟合过程如图</w:t>
      </w:r>
      <w:r>
        <w:rPr>
          <w:rFonts w:hint="eastAsia"/>
        </w:rPr>
        <w:t>。通过回归分析得到：α</w:t>
      </w:r>
      <w:r>
        <w:rPr>
          <w:rFonts w:hint="eastAsia"/>
        </w:rPr>
        <w:t>=0.001</w:t>
      </w:r>
      <w:r>
        <w:t>5</w:t>
      </w:r>
      <w:r>
        <w:rPr>
          <w:rFonts w:hint="eastAsia"/>
        </w:rPr>
        <w:t>、β</w:t>
      </w:r>
      <w:r>
        <w:rPr>
          <w:rFonts w:hint="eastAsia"/>
        </w:rPr>
        <w:t>=</w:t>
      </w:r>
      <w:r w:rsidRPr="00F84324">
        <w:t>0.3145</w:t>
      </w:r>
      <w:r>
        <w:rPr>
          <w:rFonts w:hint="eastAsia"/>
        </w:rPr>
        <w:t>，</w:t>
      </w:r>
      <w:r w:rsidR="00CC5871">
        <w:rPr>
          <w:rFonts w:hint="eastAsia"/>
        </w:rPr>
        <w:t>预期收益率公式如下：</w:t>
      </w:r>
    </w:p>
    <w:p w14:paraId="26CB27AE" w14:textId="77777777" w:rsidR="00B57D4C" w:rsidRDefault="00F84324" w:rsidP="00B57D4C">
      <w:pPr>
        <w:ind w:firstLineChars="200" w:firstLine="480"/>
      </w:pPr>
      <w:r w:rsidRPr="00887AAB">
        <w:rPr>
          <w:position w:val="-6"/>
        </w:rPr>
        <w:object w:dxaOrig="2380" w:dyaOrig="279" w14:anchorId="4FF8FFA3">
          <v:shape id="_x0000_i1029" type="#_x0000_t75" style="width:119.25pt;height:14.25pt" o:ole="">
            <v:imagedata r:id="rId32" o:title=""/>
          </v:shape>
          <o:OLEObject Type="Embed" ProgID="Equation.DSMT4" ShapeID="_x0000_i1029" DrawAspect="Content" ObjectID="_1739465671" r:id="rId33"/>
        </w:object>
      </w:r>
    </w:p>
    <w:p w14:paraId="3F282E7E" w14:textId="061BBA34" w:rsidR="00F03380" w:rsidRDefault="00CC5871" w:rsidP="00605B0B">
      <w:pPr>
        <w:ind w:firstLineChars="200" w:firstLine="480"/>
        <w:jc w:val="both"/>
      </w:pPr>
      <w:r>
        <w:rPr>
          <w:rFonts w:hint="eastAsia"/>
        </w:rPr>
        <w:t>然后，将事件期</w:t>
      </w:r>
      <w:r>
        <w:rPr>
          <w:rFonts w:hint="eastAsia"/>
        </w:rPr>
        <w:t>[-10</w:t>
      </w:r>
      <w:r>
        <w:rPr>
          <w:rFonts w:hint="eastAsia"/>
        </w:rPr>
        <w:t>，</w:t>
      </w:r>
      <w:r>
        <w:rPr>
          <w:rFonts w:hint="eastAsia"/>
        </w:rPr>
        <w:t>10]</w:t>
      </w:r>
      <w:r>
        <w:rPr>
          <w:rFonts w:hint="eastAsia"/>
        </w:rPr>
        <w:t>内的上证指数收益率带入公式，能够得到联美控股在事件期</w:t>
      </w:r>
      <w:r>
        <w:rPr>
          <w:rFonts w:hint="eastAsia"/>
        </w:rPr>
        <w:t>[-10</w:t>
      </w:r>
      <w:r>
        <w:rPr>
          <w:rFonts w:hint="eastAsia"/>
        </w:rPr>
        <w:t>，</w:t>
      </w:r>
      <w:r>
        <w:rPr>
          <w:rFonts w:hint="eastAsia"/>
        </w:rPr>
        <w:t>10]</w:t>
      </w:r>
      <w:r>
        <w:rPr>
          <w:rFonts w:hint="eastAsia"/>
        </w:rPr>
        <w:t>内的预期收益率。</w:t>
      </w:r>
      <w:r w:rsidR="00E25048">
        <w:t>根据上述分析步骤，可以计算出</w:t>
      </w:r>
      <w:r w:rsidR="00E25048">
        <w:t>2020</w:t>
      </w:r>
      <w:r w:rsidR="00E25048">
        <w:rPr>
          <w:rFonts w:hint="eastAsia"/>
        </w:rPr>
        <w:t>年</w:t>
      </w:r>
      <w:r w:rsidR="00E25048">
        <w:rPr>
          <w:rFonts w:hint="eastAsia"/>
        </w:rPr>
        <w:t>3</w:t>
      </w:r>
      <w:r w:rsidR="00E25048">
        <w:rPr>
          <w:rFonts w:hint="eastAsia"/>
        </w:rPr>
        <w:t>月</w:t>
      </w:r>
      <w:r w:rsidR="00E25048">
        <w:rPr>
          <w:rFonts w:hint="eastAsia"/>
        </w:rPr>
        <w:t>1</w:t>
      </w:r>
      <w:r w:rsidR="00E25048">
        <w:t>0</w:t>
      </w:r>
      <w:r w:rsidR="00E25048">
        <w:rPr>
          <w:rFonts w:hint="eastAsia"/>
        </w:rPr>
        <w:t>日</w:t>
      </w:r>
      <w:r w:rsidR="00E25048">
        <w:t>事件日对于</w:t>
      </w:r>
      <w:r w:rsidR="00E25048">
        <w:rPr>
          <w:rFonts w:hint="eastAsia"/>
        </w:rPr>
        <w:t>联美控股</w:t>
      </w:r>
      <w:r w:rsidR="00E25048">
        <w:t>收益率</w:t>
      </w:r>
      <w:r w:rsidR="00E25048">
        <w:rPr>
          <w:rFonts w:hint="eastAsia"/>
        </w:rPr>
        <w:t>影响</w:t>
      </w:r>
      <w:r w:rsidR="00E25048">
        <w:t>的情况，</w:t>
      </w:r>
      <w:r w:rsidR="00E25048">
        <w:rPr>
          <w:rFonts w:hint="eastAsia"/>
        </w:rPr>
        <w:t>联美控股</w:t>
      </w:r>
      <w:r w:rsidR="00E25048">
        <w:t>在窗口期的</w:t>
      </w:r>
      <w:r w:rsidR="00E25048" w:rsidRPr="00E25048">
        <w:rPr>
          <w:rFonts w:hint="eastAsia"/>
        </w:rPr>
        <w:t>超额收益率</w:t>
      </w:r>
      <w:r w:rsidR="00E25048">
        <w:t>和</w:t>
      </w:r>
      <w:r w:rsidR="00E25048" w:rsidRPr="00E25048">
        <w:rPr>
          <w:rFonts w:hint="eastAsia"/>
        </w:rPr>
        <w:t>累计超额收益率</w:t>
      </w:r>
      <w:r w:rsidR="00E25048">
        <w:t>如表</w:t>
      </w:r>
      <w:r w:rsidR="00FE5167">
        <w:rPr>
          <w:rFonts w:hint="eastAsia"/>
        </w:rPr>
        <w:t>3</w:t>
      </w:r>
      <w:r w:rsidR="00FE5167">
        <w:t>-</w:t>
      </w:r>
      <w:r w:rsidR="0047263A">
        <w:rPr>
          <w:rFonts w:hint="eastAsia"/>
        </w:rPr>
        <w:t>3</w:t>
      </w:r>
      <w:r w:rsidR="00E25048">
        <w:t>所示</w:t>
      </w:r>
    </w:p>
    <w:p w14:paraId="0D67D213" w14:textId="2CF223B1" w:rsidR="00FE5167" w:rsidRPr="00FE5167" w:rsidRDefault="00FE5167" w:rsidP="00605B0B">
      <w:pPr>
        <w:jc w:val="center"/>
      </w:pPr>
      <w:r>
        <w:rPr>
          <w:rFonts w:hint="eastAsia"/>
        </w:rPr>
        <w:t>表</w:t>
      </w:r>
      <w:r>
        <w:rPr>
          <w:rFonts w:hint="eastAsia"/>
        </w:rPr>
        <w:t>3</w:t>
      </w:r>
      <w:r>
        <w:t>-</w:t>
      </w:r>
      <w:r w:rsidR="0047263A">
        <w:rPr>
          <w:rFonts w:hint="eastAsia"/>
        </w:rPr>
        <w:t>3</w:t>
      </w:r>
      <w:r>
        <w:t xml:space="preserve"> </w:t>
      </w:r>
      <w:r>
        <w:rPr>
          <w:rFonts w:hint="eastAsia"/>
        </w:rPr>
        <w:t>联美控股分拆上市</w:t>
      </w:r>
      <w:r w:rsidRPr="00FE5167">
        <w:rPr>
          <w:rFonts w:hint="eastAsia"/>
        </w:rPr>
        <w:t>事件窗口期内超额收益率以及累计超额收益率</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2"/>
      </w:tblGrid>
      <w:tr w:rsidR="00B71A96" w:rsidRPr="00B71A96" w14:paraId="08610D3F" w14:textId="77777777" w:rsidTr="00B71A96">
        <w:tc>
          <w:tcPr>
            <w:tcW w:w="1812" w:type="dxa"/>
            <w:tcBorders>
              <w:top w:val="single" w:sz="4" w:space="0" w:color="auto"/>
              <w:bottom w:val="single" w:sz="4" w:space="0" w:color="auto"/>
            </w:tcBorders>
            <w:vAlign w:val="bottom"/>
          </w:tcPr>
          <w:p w14:paraId="667B92DB" w14:textId="5177BD63" w:rsidR="00B71A96" w:rsidRPr="00B71A96" w:rsidRDefault="00B71A96" w:rsidP="00B71A96">
            <w:pPr>
              <w:jc w:val="center"/>
              <w:rPr>
                <w:b/>
                <w:bCs/>
                <w:sz w:val="22"/>
                <w:szCs w:val="21"/>
              </w:rPr>
            </w:pPr>
            <w:r w:rsidRPr="00B71A96">
              <w:rPr>
                <w:rFonts w:hint="eastAsia"/>
                <w:b/>
                <w:bCs/>
                <w:sz w:val="22"/>
                <w:szCs w:val="21"/>
              </w:rPr>
              <w:t>交易日期</w:t>
            </w:r>
          </w:p>
        </w:tc>
        <w:tc>
          <w:tcPr>
            <w:tcW w:w="1812" w:type="dxa"/>
            <w:tcBorders>
              <w:top w:val="single" w:sz="4" w:space="0" w:color="auto"/>
              <w:bottom w:val="single" w:sz="4" w:space="0" w:color="auto"/>
            </w:tcBorders>
            <w:vAlign w:val="bottom"/>
          </w:tcPr>
          <w:p w14:paraId="2DBDD8FD" w14:textId="19C456E6" w:rsidR="00B71A96" w:rsidRPr="00B71A96" w:rsidRDefault="00B71A96" w:rsidP="00B71A96">
            <w:pPr>
              <w:jc w:val="center"/>
              <w:rPr>
                <w:b/>
                <w:bCs/>
                <w:sz w:val="22"/>
                <w:szCs w:val="21"/>
              </w:rPr>
            </w:pPr>
            <w:r w:rsidRPr="00B71A96">
              <w:rPr>
                <w:rFonts w:hint="eastAsia"/>
                <w:b/>
                <w:bCs/>
                <w:sz w:val="22"/>
                <w:szCs w:val="21"/>
              </w:rPr>
              <w:t>窗口期</w:t>
            </w:r>
          </w:p>
        </w:tc>
        <w:tc>
          <w:tcPr>
            <w:tcW w:w="1812" w:type="dxa"/>
            <w:tcBorders>
              <w:top w:val="single" w:sz="4" w:space="0" w:color="auto"/>
              <w:bottom w:val="single" w:sz="4" w:space="0" w:color="auto"/>
            </w:tcBorders>
            <w:vAlign w:val="bottom"/>
          </w:tcPr>
          <w:p w14:paraId="673A3E4B" w14:textId="017AE026" w:rsidR="00B71A96" w:rsidRPr="00B71A96" w:rsidRDefault="00B71A96" w:rsidP="00B71A96">
            <w:pPr>
              <w:jc w:val="center"/>
              <w:rPr>
                <w:b/>
                <w:bCs/>
                <w:sz w:val="22"/>
                <w:szCs w:val="21"/>
              </w:rPr>
            </w:pPr>
            <w:r w:rsidRPr="00B71A96">
              <w:rPr>
                <w:rFonts w:hint="eastAsia"/>
                <w:b/>
                <w:bCs/>
                <w:sz w:val="22"/>
                <w:szCs w:val="21"/>
              </w:rPr>
              <w:t>超额收益率</w:t>
            </w:r>
          </w:p>
        </w:tc>
        <w:tc>
          <w:tcPr>
            <w:tcW w:w="1812" w:type="dxa"/>
            <w:tcBorders>
              <w:top w:val="single" w:sz="4" w:space="0" w:color="auto"/>
              <w:bottom w:val="single" w:sz="4" w:space="0" w:color="auto"/>
            </w:tcBorders>
            <w:vAlign w:val="bottom"/>
          </w:tcPr>
          <w:p w14:paraId="4074C206" w14:textId="2F055128" w:rsidR="00B71A96" w:rsidRPr="00B71A96" w:rsidRDefault="00B71A96" w:rsidP="00B71A96">
            <w:pPr>
              <w:jc w:val="center"/>
              <w:rPr>
                <w:b/>
                <w:bCs/>
                <w:sz w:val="22"/>
                <w:szCs w:val="21"/>
              </w:rPr>
            </w:pPr>
            <w:r w:rsidRPr="00B71A96">
              <w:rPr>
                <w:rFonts w:hint="eastAsia"/>
                <w:b/>
                <w:bCs/>
                <w:sz w:val="22"/>
                <w:szCs w:val="21"/>
              </w:rPr>
              <w:t>累计超额收益率</w:t>
            </w:r>
          </w:p>
        </w:tc>
        <w:tc>
          <w:tcPr>
            <w:tcW w:w="1812" w:type="dxa"/>
            <w:tcBorders>
              <w:top w:val="single" w:sz="4" w:space="0" w:color="auto"/>
              <w:bottom w:val="single" w:sz="4" w:space="0" w:color="auto"/>
            </w:tcBorders>
            <w:vAlign w:val="bottom"/>
          </w:tcPr>
          <w:p w14:paraId="5A4446E8" w14:textId="3AFE3E58" w:rsidR="00B71A96" w:rsidRPr="00B71A96" w:rsidRDefault="00B71A96" w:rsidP="00B71A96">
            <w:pPr>
              <w:jc w:val="center"/>
              <w:rPr>
                <w:b/>
                <w:bCs/>
                <w:sz w:val="22"/>
                <w:szCs w:val="21"/>
              </w:rPr>
            </w:pPr>
            <w:r w:rsidRPr="00B71A96">
              <w:rPr>
                <w:rFonts w:hint="eastAsia"/>
                <w:b/>
                <w:bCs/>
                <w:sz w:val="22"/>
                <w:szCs w:val="21"/>
              </w:rPr>
              <w:t>股票收盘价</w:t>
            </w:r>
          </w:p>
        </w:tc>
      </w:tr>
      <w:tr w:rsidR="00327490" w14:paraId="0D7E6956" w14:textId="77777777" w:rsidTr="00CA1278">
        <w:tc>
          <w:tcPr>
            <w:tcW w:w="1812" w:type="dxa"/>
            <w:tcBorders>
              <w:top w:val="single" w:sz="4" w:space="0" w:color="auto"/>
            </w:tcBorders>
            <w:vAlign w:val="bottom"/>
          </w:tcPr>
          <w:p w14:paraId="0E45F0FF" w14:textId="5483AE55" w:rsidR="00327490" w:rsidRPr="00B71A96" w:rsidRDefault="00327490" w:rsidP="00327490">
            <w:pPr>
              <w:jc w:val="center"/>
              <w:rPr>
                <w:rFonts w:cs="Times New Roman"/>
              </w:rPr>
            </w:pPr>
            <w:r w:rsidRPr="00B71A96">
              <w:rPr>
                <w:rFonts w:cs="Times New Roman"/>
              </w:rPr>
              <w:t>2020-02-24</w:t>
            </w:r>
          </w:p>
        </w:tc>
        <w:tc>
          <w:tcPr>
            <w:tcW w:w="1812" w:type="dxa"/>
            <w:tcBorders>
              <w:top w:val="single" w:sz="4" w:space="0" w:color="auto"/>
            </w:tcBorders>
            <w:vAlign w:val="bottom"/>
          </w:tcPr>
          <w:p w14:paraId="2C3B2893" w14:textId="1C46826F" w:rsidR="00327490" w:rsidRPr="00B71A96" w:rsidRDefault="00327490" w:rsidP="00327490">
            <w:pPr>
              <w:jc w:val="center"/>
              <w:rPr>
                <w:rFonts w:cs="Times New Roman"/>
              </w:rPr>
            </w:pPr>
            <w:r w:rsidRPr="00B71A96">
              <w:rPr>
                <w:rFonts w:cs="Times New Roman"/>
              </w:rPr>
              <w:t>-10</w:t>
            </w:r>
          </w:p>
        </w:tc>
        <w:tc>
          <w:tcPr>
            <w:tcW w:w="1812" w:type="dxa"/>
            <w:tcBorders>
              <w:top w:val="single" w:sz="4" w:space="0" w:color="auto"/>
            </w:tcBorders>
          </w:tcPr>
          <w:p w14:paraId="7490633F" w14:textId="1F7E7869" w:rsidR="00327490" w:rsidRPr="00B71A96" w:rsidRDefault="00327490" w:rsidP="00327490">
            <w:pPr>
              <w:jc w:val="center"/>
              <w:rPr>
                <w:rFonts w:cs="Times New Roman"/>
              </w:rPr>
            </w:pPr>
            <w:r w:rsidRPr="009E6ED7">
              <w:t>(0.0182)</w:t>
            </w:r>
          </w:p>
        </w:tc>
        <w:tc>
          <w:tcPr>
            <w:tcW w:w="1812" w:type="dxa"/>
            <w:tcBorders>
              <w:top w:val="single" w:sz="4" w:space="0" w:color="auto"/>
            </w:tcBorders>
          </w:tcPr>
          <w:p w14:paraId="623C4B8A" w14:textId="5257DC93" w:rsidR="00327490" w:rsidRPr="00B71A96" w:rsidRDefault="00327490" w:rsidP="00327490">
            <w:pPr>
              <w:jc w:val="center"/>
              <w:rPr>
                <w:rFonts w:cs="Times New Roman"/>
              </w:rPr>
            </w:pPr>
            <w:r w:rsidRPr="009E6ED7">
              <w:t>(0.0182)</w:t>
            </w:r>
          </w:p>
        </w:tc>
        <w:tc>
          <w:tcPr>
            <w:tcW w:w="1812" w:type="dxa"/>
            <w:tcBorders>
              <w:top w:val="single" w:sz="4" w:space="0" w:color="auto"/>
            </w:tcBorders>
            <w:vAlign w:val="bottom"/>
          </w:tcPr>
          <w:p w14:paraId="3E2ADD73" w14:textId="46AA83AB" w:rsidR="00327490" w:rsidRPr="00B71A96" w:rsidRDefault="00327490" w:rsidP="00327490">
            <w:pPr>
              <w:jc w:val="center"/>
              <w:rPr>
                <w:rFonts w:cs="Times New Roman"/>
              </w:rPr>
            </w:pPr>
            <w:r w:rsidRPr="00B71A96">
              <w:rPr>
                <w:rFonts w:cs="Times New Roman"/>
              </w:rPr>
              <w:t>11.75</w:t>
            </w:r>
          </w:p>
        </w:tc>
      </w:tr>
      <w:tr w:rsidR="00327490" w14:paraId="7C7137E8" w14:textId="77777777" w:rsidTr="00CA1278">
        <w:tc>
          <w:tcPr>
            <w:tcW w:w="1812" w:type="dxa"/>
            <w:vAlign w:val="bottom"/>
          </w:tcPr>
          <w:p w14:paraId="459BB294" w14:textId="5AC3C36D" w:rsidR="00327490" w:rsidRPr="00B71A96" w:rsidRDefault="00327490" w:rsidP="00327490">
            <w:pPr>
              <w:jc w:val="center"/>
              <w:rPr>
                <w:rFonts w:cs="Times New Roman"/>
              </w:rPr>
            </w:pPr>
            <w:r w:rsidRPr="00B71A96">
              <w:rPr>
                <w:rFonts w:cs="Times New Roman"/>
              </w:rPr>
              <w:t>2020-02-25</w:t>
            </w:r>
          </w:p>
        </w:tc>
        <w:tc>
          <w:tcPr>
            <w:tcW w:w="1812" w:type="dxa"/>
            <w:vAlign w:val="bottom"/>
          </w:tcPr>
          <w:p w14:paraId="011EA34C" w14:textId="58069DBC" w:rsidR="00327490" w:rsidRPr="00B71A96" w:rsidRDefault="00327490" w:rsidP="00327490">
            <w:pPr>
              <w:jc w:val="center"/>
              <w:rPr>
                <w:rFonts w:cs="Times New Roman"/>
              </w:rPr>
            </w:pPr>
            <w:r w:rsidRPr="00B71A96">
              <w:rPr>
                <w:rFonts w:cs="Times New Roman"/>
              </w:rPr>
              <w:t>-9</w:t>
            </w:r>
          </w:p>
        </w:tc>
        <w:tc>
          <w:tcPr>
            <w:tcW w:w="1812" w:type="dxa"/>
          </w:tcPr>
          <w:p w14:paraId="0F6B51AF" w14:textId="4C0E3B04" w:rsidR="00327490" w:rsidRPr="00B71A96" w:rsidRDefault="00327490" w:rsidP="00327490">
            <w:pPr>
              <w:jc w:val="center"/>
              <w:rPr>
                <w:rFonts w:cs="Times New Roman"/>
              </w:rPr>
            </w:pPr>
            <w:r w:rsidRPr="009E6ED7">
              <w:t>(0.0124)</w:t>
            </w:r>
          </w:p>
        </w:tc>
        <w:tc>
          <w:tcPr>
            <w:tcW w:w="1812" w:type="dxa"/>
          </w:tcPr>
          <w:p w14:paraId="23296D76" w14:textId="2AC294B0" w:rsidR="00327490" w:rsidRPr="00B71A96" w:rsidRDefault="00327490" w:rsidP="00327490">
            <w:pPr>
              <w:jc w:val="center"/>
              <w:rPr>
                <w:rFonts w:cs="Times New Roman"/>
              </w:rPr>
            </w:pPr>
            <w:r w:rsidRPr="009E6ED7">
              <w:t>(0.0306)</w:t>
            </w:r>
          </w:p>
        </w:tc>
        <w:tc>
          <w:tcPr>
            <w:tcW w:w="1812" w:type="dxa"/>
            <w:vAlign w:val="bottom"/>
          </w:tcPr>
          <w:p w14:paraId="07590068" w14:textId="4D31B6A7" w:rsidR="00327490" w:rsidRPr="00B71A96" w:rsidRDefault="00327490" w:rsidP="00327490">
            <w:pPr>
              <w:jc w:val="center"/>
              <w:rPr>
                <w:rFonts w:cs="Times New Roman"/>
              </w:rPr>
            </w:pPr>
            <w:r w:rsidRPr="00B71A96">
              <w:rPr>
                <w:rFonts w:cs="Times New Roman"/>
              </w:rPr>
              <w:t>11.6</w:t>
            </w:r>
            <w:r w:rsidR="00CE5A77">
              <w:rPr>
                <w:rFonts w:cs="Times New Roman"/>
              </w:rPr>
              <w:t>0</w:t>
            </w:r>
          </w:p>
        </w:tc>
      </w:tr>
      <w:tr w:rsidR="00327490" w14:paraId="42604EFD" w14:textId="77777777" w:rsidTr="00CA1278">
        <w:tc>
          <w:tcPr>
            <w:tcW w:w="1812" w:type="dxa"/>
            <w:vAlign w:val="bottom"/>
          </w:tcPr>
          <w:p w14:paraId="1E7AC897" w14:textId="232D108E" w:rsidR="00327490" w:rsidRPr="00B71A96" w:rsidRDefault="00327490" w:rsidP="00327490">
            <w:pPr>
              <w:jc w:val="center"/>
              <w:rPr>
                <w:rFonts w:cs="Times New Roman"/>
              </w:rPr>
            </w:pPr>
            <w:r w:rsidRPr="00B71A96">
              <w:rPr>
                <w:rFonts w:cs="Times New Roman"/>
              </w:rPr>
              <w:t>2020-02-26</w:t>
            </w:r>
          </w:p>
        </w:tc>
        <w:tc>
          <w:tcPr>
            <w:tcW w:w="1812" w:type="dxa"/>
            <w:vAlign w:val="bottom"/>
          </w:tcPr>
          <w:p w14:paraId="676E0A1E" w14:textId="10DE2518" w:rsidR="00327490" w:rsidRPr="00B71A96" w:rsidRDefault="00327490" w:rsidP="00327490">
            <w:pPr>
              <w:jc w:val="center"/>
              <w:rPr>
                <w:rFonts w:cs="Times New Roman"/>
              </w:rPr>
            </w:pPr>
            <w:r w:rsidRPr="00B71A96">
              <w:rPr>
                <w:rFonts w:cs="Times New Roman"/>
              </w:rPr>
              <w:t>-8</w:t>
            </w:r>
          </w:p>
        </w:tc>
        <w:tc>
          <w:tcPr>
            <w:tcW w:w="1812" w:type="dxa"/>
          </w:tcPr>
          <w:p w14:paraId="038702C2" w14:textId="6F8EBC9C" w:rsidR="00327490" w:rsidRPr="00B71A96" w:rsidRDefault="00327490" w:rsidP="00327490">
            <w:pPr>
              <w:jc w:val="center"/>
              <w:rPr>
                <w:rFonts w:cs="Times New Roman"/>
              </w:rPr>
            </w:pPr>
            <w:r w:rsidRPr="009E6ED7">
              <w:t>(0.0084)</w:t>
            </w:r>
          </w:p>
        </w:tc>
        <w:tc>
          <w:tcPr>
            <w:tcW w:w="1812" w:type="dxa"/>
          </w:tcPr>
          <w:p w14:paraId="6D81887E" w14:textId="196EBFF4" w:rsidR="00327490" w:rsidRPr="00B71A96" w:rsidRDefault="00327490" w:rsidP="00327490">
            <w:pPr>
              <w:jc w:val="center"/>
              <w:rPr>
                <w:rFonts w:cs="Times New Roman"/>
              </w:rPr>
            </w:pPr>
            <w:r w:rsidRPr="009E6ED7">
              <w:t>(0.0389)</w:t>
            </w:r>
          </w:p>
        </w:tc>
        <w:tc>
          <w:tcPr>
            <w:tcW w:w="1812" w:type="dxa"/>
            <w:vAlign w:val="bottom"/>
          </w:tcPr>
          <w:p w14:paraId="1D5E3692" w14:textId="4BCD471D" w:rsidR="00327490" w:rsidRPr="00B71A96" w:rsidRDefault="00327490" w:rsidP="00327490">
            <w:pPr>
              <w:jc w:val="center"/>
              <w:rPr>
                <w:rFonts w:cs="Times New Roman"/>
              </w:rPr>
            </w:pPr>
            <w:r w:rsidRPr="00B71A96">
              <w:rPr>
                <w:rFonts w:cs="Times New Roman"/>
              </w:rPr>
              <w:t>11.49</w:t>
            </w:r>
          </w:p>
        </w:tc>
      </w:tr>
      <w:tr w:rsidR="00327490" w14:paraId="71A47D4B" w14:textId="77777777" w:rsidTr="00CA1278">
        <w:tc>
          <w:tcPr>
            <w:tcW w:w="1812" w:type="dxa"/>
            <w:vAlign w:val="bottom"/>
          </w:tcPr>
          <w:p w14:paraId="03C3127C" w14:textId="12E0D6E7" w:rsidR="00327490" w:rsidRPr="00B71A96" w:rsidRDefault="00327490" w:rsidP="00327490">
            <w:pPr>
              <w:jc w:val="center"/>
              <w:rPr>
                <w:rFonts w:cs="Times New Roman"/>
              </w:rPr>
            </w:pPr>
            <w:r w:rsidRPr="00B71A96">
              <w:rPr>
                <w:rFonts w:cs="Times New Roman"/>
              </w:rPr>
              <w:lastRenderedPageBreak/>
              <w:t>2020-02-27</w:t>
            </w:r>
          </w:p>
        </w:tc>
        <w:tc>
          <w:tcPr>
            <w:tcW w:w="1812" w:type="dxa"/>
            <w:vAlign w:val="bottom"/>
          </w:tcPr>
          <w:p w14:paraId="6DA8D8F7" w14:textId="3541BD7F" w:rsidR="00327490" w:rsidRPr="00B71A96" w:rsidRDefault="00327490" w:rsidP="00327490">
            <w:pPr>
              <w:jc w:val="center"/>
              <w:rPr>
                <w:rFonts w:cs="Times New Roman"/>
              </w:rPr>
            </w:pPr>
            <w:r w:rsidRPr="00B71A96">
              <w:rPr>
                <w:rFonts w:cs="Times New Roman"/>
              </w:rPr>
              <w:t>-7</w:t>
            </w:r>
          </w:p>
        </w:tc>
        <w:tc>
          <w:tcPr>
            <w:tcW w:w="1812" w:type="dxa"/>
          </w:tcPr>
          <w:p w14:paraId="0198653C" w14:textId="0C476A8F" w:rsidR="00327490" w:rsidRPr="00B71A96" w:rsidRDefault="00327490" w:rsidP="00327490">
            <w:pPr>
              <w:jc w:val="center"/>
              <w:rPr>
                <w:rFonts w:cs="Times New Roman"/>
              </w:rPr>
            </w:pPr>
            <w:r w:rsidRPr="009E6ED7">
              <w:t>(0.0019)</w:t>
            </w:r>
          </w:p>
        </w:tc>
        <w:tc>
          <w:tcPr>
            <w:tcW w:w="1812" w:type="dxa"/>
          </w:tcPr>
          <w:p w14:paraId="4E7058AE" w14:textId="7C52AC08" w:rsidR="00327490" w:rsidRPr="00B71A96" w:rsidRDefault="00327490" w:rsidP="00327490">
            <w:pPr>
              <w:jc w:val="center"/>
              <w:rPr>
                <w:rFonts w:cs="Times New Roman"/>
              </w:rPr>
            </w:pPr>
            <w:r w:rsidRPr="009E6ED7">
              <w:t>(0.0408)</w:t>
            </w:r>
          </w:p>
        </w:tc>
        <w:tc>
          <w:tcPr>
            <w:tcW w:w="1812" w:type="dxa"/>
            <w:vAlign w:val="bottom"/>
          </w:tcPr>
          <w:p w14:paraId="4706F9A8" w14:textId="1D2E01CC" w:rsidR="00327490" w:rsidRPr="00B71A96" w:rsidRDefault="00327490" w:rsidP="00327490">
            <w:pPr>
              <w:jc w:val="center"/>
              <w:rPr>
                <w:rFonts w:cs="Times New Roman"/>
              </w:rPr>
            </w:pPr>
            <w:r w:rsidRPr="00B71A96">
              <w:rPr>
                <w:rFonts w:cs="Times New Roman"/>
              </w:rPr>
              <w:t>11.49</w:t>
            </w:r>
          </w:p>
        </w:tc>
      </w:tr>
      <w:tr w:rsidR="00327490" w14:paraId="218E6B54" w14:textId="77777777" w:rsidTr="00CA1278">
        <w:tc>
          <w:tcPr>
            <w:tcW w:w="1812" w:type="dxa"/>
            <w:vAlign w:val="bottom"/>
          </w:tcPr>
          <w:p w14:paraId="4E67893A" w14:textId="56A1220D" w:rsidR="00327490" w:rsidRPr="00B71A96" w:rsidRDefault="00327490" w:rsidP="00327490">
            <w:pPr>
              <w:jc w:val="center"/>
              <w:rPr>
                <w:rFonts w:cs="Times New Roman"/>
              </w:rPr>
            </w:pPr>
            <w:r w:rsidRPr="00B71A96">
              <w:rPr>
                <w:rFonts w:cs="Times New Roman"/>
              </w:rPr>
              <w:t>2020-02-28</w:t>
            </w:r>
          </w:p>
        </w:tc>
        <w:tc>
          <w:tcPr>
            <w:tcW w:w="1812" w:type="dxa"/>
            <w:vAlign w:val="bottom"/>
          </w:tcPr>
          <w:p w14:paraId="75084DF5" w14:textId="360F7852" w:rsidR="00327490" w:rsidRPr="00B71A96" w:rsidRDefault="00327490" w:rsidP="00327490">
            <w:pPr>
              <w:jc w:val="center"/>
              <w:rPr>
                <w:rFonts w:cs="Times New Roman"/>
              </w:rPr>
            </w:pPr>
            <w:r w:rsidRPr="00B71A96">
              <w:rPr>
                <w:rFonts w:cs="Times New Roman"/>
              </w:rPr>
              <w:t>-6</w:t>
            </w:r>
          </w:p>
        </w:tc>
        <w:tc>
          <w:tcPr>
            <w:tcW w:w="1812" w:type="dxa"/>
          </w:tcPr>
          <w:p w14:paraId="5AA3B2AD" w14:textId="03C7C179" w:rsidR="00327490" w:rsidRPr="00B71A96" w:rsidRDefault="00327490" w:rsidP="00327490">
            <w:pPr>
              <w:jc w:val="center"/>
              <w:rPr>
                <w:rFonts w:cs="Times New Roman"/>
              </w:rPr>
            </w:pPr>
            <w:r w:rsidRPr="009E6ED7">
              <w:t>(0.0133)</w:t>
            </w:r>
          </w:p>
        </w:tc>
        <w:tc>
          <w:tcPr>
            <w:tcW w:w="1812" w:type="dxa"/>
          </w:tcPr>
          <w:p w14:paraId="550A8EA8" w14:textId="798FFA80" w:rsidR="00327490" w:rsidRPr="00B71A96" w:rsidRDefault="00327490" w:rsidP="00327490">
            <w:pPr>
              <w:jc w:val="center"/>
              <w:rPr>
                <w:rFonts w:cs="Times New Roman"/>
              </w:rPr>
            </w:pPr>
            <w:r w:rsidRPr="009E6ED7">
              <w:t>(0.0541)</w:t>
            </w:r>
          </w:p>
        </w:tc>
        <w:tc>
          <w:tcPr>
            <w:tcW w:w="1812" w:type="dxa"/>
            <w:vAlign w:val="bottom"/>
          </w:tcPr>
          <w:p w14:paraId="110FADE2" w14:textId="0907B5EC" w:rsidR="00327490" w:rsidRPr="00B71A96" w:rsidRDefault="00327490" w:rsidP="00327490">
            <w:pPr>
              <w:jc w:val="center"/>
              <w:rPr>
                <w:rFonts w:cs="Times New Roman"/>
              </w:rPr>
            </w:pPr>
            <w:r w:rsidRPr="00B71A96">
              <w:rPr>
                <w:rFonts w:cs="Times New Roman"/>
              </w:rPr>
              <w:t>11.22</w:t>
            </w:r>
          </w:p>
        </w:tc>
      </w:tr>
      <w:tr w:rsidR="00327490" w14:paraId="4A538272" w14:textId="77777777" w:rsidTr="00CA1278">
        <w:tc>
          <w:tcPr>
            <w:tcW w:w="1812" w:type="dxa"/>
            <w:vAlign w:val="bottom"/>
          </w:tcPr>
          <w:p w14:paraId="6FB84024" w14:textId="7EA42728" w:rsidR="00327490" w:rsidRPr="00B71A96" w:rsidRDefault="00327490" w:rsidP="00327490">
            <w:pPr>
              <w:jc w:val="center"/>
              <w:rPr>
                <w:rFonts w:cs="Times New Roman"/>
              </w:rPr>
            </w:pPr>
            <w:r w:rsidRPr="00B71A96">
              <w:rPr>
                <w:rFonts w:cs="Times New Roman"/>
              </w:rPr>
              <w:t>2020-03-02</w:t>
            </w:r>
          </w:p>
        </w:tc>
        <w:tc>
          <w:tcPr>
            <w:tcW w:w="1812" w:type="dxa"/>
            <w:vAlign w:val="bottom"/>
          </w:tcPr>
          <w:p w14:paraId="0A81A1FD" w14:textId="0A87AAB3" w:rsidR="00327490" w:rsidRPr="00B71A96" w:rsidRDefault="00327490" w:rsidP="00327490">
            <w:pPr>
              <w:jc w:val="center"/>
              <w:rPr>
                <w:rFonts w:cs="Times New Roman"/>
              </w:rPr>
            </w:pPr>
            <w:r w:rsidRPr="00B71A96">
              <w:rPr>
                <w:rFonts w:cs="Times New Roman"/>
              </w:rPr>
              <w:t>-5</w:t>
            </w:r>
          </w:p>
        </w:tc>
        <w:tc>
          <w:tcPr>
            <w:tcW w:w="1812" w:type="dxa"/>
          </w:tcPr>
          <w:p w14:paraId="2A301298" w14:textId="00CB253F" w:rsidR="00327490" w:rsidRPr="00B71A96" w:rsidRDefault="00327490" w:rsidP="00327490">
            <w:pPr>
              <w:jc w:val="center"/>
              <w:rPr>
                <w:rFonts w:cs="Times New Roman"/>
              </w:rPr>
            </w:pPr>
            <w:r w:rsidRPr="009E6ED7">
              <w:t xml:space="preserve">0.0180 </w:t>
            </w:r>
          </w:p>
        </w:tc>
        <w:tc>
          <w:tcPr>
            <w:tcW w:w="1812" w:type="dxa"/>
          </w:tcPr>
          <w:p w14:paraId="11462717" w14:textId="7131F83D" w:rsidR="00327490" w:rsidRPr="00B71A96" w:rsidRDefault="00327490" w:rsidP="00327490">
            <w:pPr>
              <w:jc w:val="center"/>
              <w:rPr>
                <w:rFonts w:cs="Times New Roman"/>
              </w:rPr>
            </w:pPr>
            <w:r w:rsidRPr="009E6ED7">
              <w:t>(0.0361)</w:t>
            </w:r>
          </w:p>
        </w:tc>
        <w:tc>
          <w:tcPr>
            <w:tcW w:w="1812" w:type="dxa"/>
            <w:vAlign w:val="bottom"/>
          </w:tcPr>
          <w:p w14:paraId="4B5656FA" w14:textId="07DAC4CD" w:rsidR="00327490" w:rsidRPr="00B71A96" w:rsidRDefault="00327490" w:rsidP="00327490">
            <w:pPr>
              <w:jc w:val="center"/>
              <w:rPr>
                <w:rFonts w:cs="Times New Roman"/>
              </w:rPr>
            </w:pPr>
            <w:r w:rsidRPr="00B71A96">
              <w:rPr>
                <w:rFonts w:cs="Times New Roman"/>
              </w:rPr>
              <w:t>11.55</w:t>
            </w:r>
          </w:p>
        </w:tc>
      </w:tr>
      <w:tr w:rsidR="00327490" w14:paraId="259416B8" w14:textId="77777777" w:rsidTr="00CA1278">
        <w:tc>
          <w:tcPr>
            <w:tcW w:w="1812" w:type="dxa"/>
            <w:vAlign w:val="bottom"/>
          </w:tcPr>
          <w:p w14:paraId="00C03027" w14:textId="7A7F32F2" w:rsidR="00327490" w:rsidRPr="00B71A96" w:rsidRDefault="00327490" w:rsidP="00327490">
            <w:pPr>
              <w:jc w:val="center"/>
              <w:rPr>
                <w:rFonts w:cs="Times New Roman"/>
              </w:rPr>
            </w:pPr>
            <w:r w:rsidRPr="00B71A96">
              <w:rPr>
                <w:rFonts w:cs="Times New Roman"/>
              </w:rPr>
              <w:t>2020-03-03</w:t>
            </w:r>
          </w:p>
        </w:tc>
        <w:tc>
          <w:tcPr>
            <w:tcW w:w="1812" w:type="dxa"/>
            <w:vAlign w:val="bottom"/>
          </w:tcPr>
          <w:p w14:paraId="6803E863" w14:textId="11AC3E64" w:rsidR="00327490" w:rsidRPr="00B71A96" w:rsidRDefault="00327490" w:rsidP="00327490">
            <w:pPr>
              <w:jc w:val="center"/>
              <w:rPr>
                <w:rFonts w:cs="Times New Roman"/>
              </w:rPr>
            </w:pPr>
            <w:r w:rsidRPr="00B71A96">
              <w:rPr>
                <w:rFonts w:cs="Times New Roman"/>
              </w:rPr>
              <w:t>-4</w:t>
            </w:r>
          </w:p>
        </w:tc>
        <w:tc>
          <w:tcPr>
            <w:tcW w:w="1812" w:type="dxa"/>
          </w:tcPr>
          <w:p w14:paraId="78F6FBD9" w14:textId="06ADCAA0" w:rsidR="00327490" w:rsidRPr="00B71A96" w:rsidRDefault="00327490" w:rsidP="00327490">
            <w:pPr>
              <w:jc w:val="center"/>
              <w:rPr>
                <w:rFonts w:cs="Times New Roman"/>
              </w:rPr>
            </w:pPr>
            <w:r w:rsidRPr="009E6ED7">
              <w:t xml:space="preserve">0.0144 </w:t>
            </w:r>
          </w:p>
        </w:tc>
        <w:tc>
          <w:tcPr>
            <w:tcW w:w="1812" w:type="dxa"/>
          </w:tcPr>
          <w:p w14:paraId="3628AFFD" w14:textId="2BA079C8" w:rsidR="00327490" w:rsidRPr="00B71A96" w:rsidRDefault="00327490" w:rsidP="00327490">
            <w:pPr>
              <w:jc w:val="center"/>
              <w:rPr>
                <w:rFonts w:cs="Times New Roman"/>
              </w:rPr>
            </w:pPr>
            <w:r w:rsidRPr="009E6ED7">
              <w:t>(0.0217)</w:t>
            </w:r>
          </w:p>
        </w:tc>
        <w:tc>
          <w:tcPr>
            <w:tcW w:w="1812" w:type="dxa"/>
            <w:vAlign w:val="bottom"/>
          </w:tcPr>
          <w:p w14:paraId="51F45600" w14:textId="6EBCAA70" w:rsidR="00327490" w:rsidRPr="00B71A96" w:rsidRDefault="00327490" w:rsidP="00327490">
            <w:pPr>
              <w:jc w:val="center"/>
              <w:rPr>
                <w:rFonts w:cs="Times New Roman"/>
              </w:rPr>
            </w:pPr>
            <w:r w:rsidRPr="00B71A96">
              <w:rPr>
                <w:rFonts w:cs="Times New Roman"/>
              </w:rPr>
              <w:t>11.76</w:t>
            </w:r>
          </w:p>
        </w:tc>
      </w:tr>
      <w:tr w:rsidR="00327490" w14:paraId="2B23C9ED" w14:textId="77777777" w:rsidTr="00CA1278">
        <w:tc>
          <w:tcPr>
            <w:tcW w:w="1812" w:type="dxa"/>
            <w:vAlign w:val="bottom"/>
          </w:tcPr>
          <w:p w14:paraId="3D3846B8" w14:textId="7CD27335" w:rsidR="00327490" w:rsidRPr="00B71A96" w:rsidRDefault="00327490" w:rsidP="00327490">
            <w:pPr>
              <w:jc w:val="center"/>
              <w:rPr>
                <w:rFonts w:cs="Times New Roman"/>
              </w:rPr>
            </w:pPr>
            <w:r w:rsidRPr="00B71A96">
              <w:rPr>
                <w:rFonts w:cs="Times New Roman"/>
              </w:rPr>
              <w:t>2020-03-04</w:t>
            </w:r>
          </w:p>
        </w:tc>
        <w:tc>
          <w:tcPr>
            <w:tcW w:w="1812" w:type="dxa"/>
            <w:vAlign w:val="bottom"/>
          </w:tcPr>
          <w:p w14:paraId="32FDCB53" w14:textId="17E23FFF" w:rsidR="00327490" w:rsidRPr="00B71A96" w:rsidRDefault="00327490" w:rsidP="00327490">
            <w:pPr>
              <w:jc w:val="center"/>
              <w:rPr>
                <w:rFonts w:cs="Times New Roman"/>
              </w:rPr>
            </w:pPr>
            <w:r w:rsidRPr="00B71A96">
              <w:rPr>
                <w:rFonts w:cs="Times New Roman"/>
              </w:rPr>
              <w:t>-3</w:t>
            </w:r>
          </w:p>
        </w:tc>
        <w:tc>
          <w:tcPr>
            <w:tcW w:w="1812" w:type="dxa"/>
          </w:tcPr>
          <w:p w14:paraId="4D6DF7C2" w14:textId="55EC07C8" w:rsidR="00327490" w:rsidRPr="00B71A96" w:rsidRDefault="00327490" w:rsidP="00327490">
            <w:pPr>
              <w:jc w:val="center"/>
              <w:rPr>
                <w:rFonts w:cs="Times New Roman"/>
              </w:rPr>
            </w:pPr>
            <w:r w:rsidRPr="009E6ED7">
              <w:t xml:space="preserve">0.0127 </w:t>
            </w:r>
          </w:p>
        </w:tc>
        <w:tc>
          <w:tcPr>
            <w:tcW w:w="1812" w:type="dxa"/>
          </w:tcPr>
          <w:p w14:paraId="0EC6A7B2" w14:textId="47FA246B" w:rsidR="00327490" w:rsidRPr="00B71A96" w:rsidRDefault="00327490" w:rsidP="00327490">
            <w:pPr>
              <w:jc w:val="center"/>
              <w:rPr>
                <w:rFonts w:cs="Times New Roman"/>
              </w:rPr>
            </w:pPr>
            <w:r w:rsidRPr="009E6ED7">
              <w:t>(0.0091)</w:t>
            </w:r>
          </w:p>
        </w:tc>
        <w:tc>
          <w:tcPr>
            <w:tcW w:w="1812" w:type="dxa"/>
            <w:vAlign w:val="bottom"/>
          </w:tcPr>
          <w:p w14:paraId="761BFF73" w14:textId="56E36CD8" w:rsidR="00327490" w:rsidRPr="00B71A96" w:rsidRDefault="00327490" w:rsidP="00327490">
            <w:pPr>
              <w:jc w:val="center"/>
              <w:rPr>
                <w:rFonts w:cs="Times New Roman"/>
              </w:rPr>
            </w:pPr>
            <w:r w:rsidRPr="00B71A96">
              <w:rPr>
                <w:rFonts w:cs="Times New Roman"/>
              </w:rPr>
              <w:t>11.95</w:t>
            </w:r>
          </w:p>
        </w:tc>
      </w:tr>
      <w:tr w:rsidR="00327490" w14:paraId="5AEC593E" w14:textId="77777777" w:rsidTr="00CA1278">
        <w:tc>
          <w:tcPr>
            <w:tcW w:w="1812" w:type="dxa"/>
            <w:vAlign w:val="bottom"/>
          </w:tcPr>
          <w:p w14:paraId="17065959" w14:textId="309ABDDA" w:rsidR="00327490" w:rsidRPr="00B71A96" w:rsidRDefault="00327490" w:rsidP="00327490">
            <w:pPr>
              <w:jc w:val="center"/>
              <w:rPr>
                <w:rFonts w:cs="Times New Roman"/>
              </w:rPr>
            </w:pPr>
            <w:r w:rsidRPr="00B71A96">
              <w:rPr>
                <w:rFonts w:cs="Times New Roman"/>
              </w:rPr>
              <w:t>2020-03-05</w:t>
            </w:r>
          </w:p>
        </w:tc>
        <w:tc>
          <w:tcPr>
            <w:tcW w:w="1812" w:type="dxa"/>
            <w:vAlign w:val="bottom"/>
          </w:tcPr>
          <w:p w14:paraId="699E7369" w14:textId="5DBDDFEB" w:rsidR="00327490" w:rsidRPr="00B71A96" w:rsidRDefault="00327490" w:rsidP="00327490">
            <w:pPr>
              <w:jc w:val="center"/>
              <w:rPr>
                <w:rFonts w:cs="Times New Roman"/>
              </w:rPr>
            </w:pPr>
            <w:r w:rsidRPr="00B71A96">
              <w:rPr>
                <w:rFonts w:cs="Times New Roman"/>
              </w:rPr>
              <w:t>-2</w:t>
            </w:r>
          </w:p>
        </w:tc>
        <w:tc>
          <w:tcPr>
            <w:tcW w:w="1812" w:type="dxa"/>
          </w:tcPr>
          <w:p w14:paraId="7EBE794E" w14:textId="48B3E6BB" w:rsidR="00327490" w:rsidRPr="00B71A96" w:rsidRDefault="00327490" w:rsidP="00327490">
            <w:pPr>
              <w:jc w:val="center"/>
              <w:rPr>
                <w:rFonts w:cs="Times New Roman"/>
              </w:rPr>
            </w:pPr>
            <w:r w:rsidRPr="009E6ED7">
              <w:t xml:space="preserve">0.0207 </w:t>
            </w:r>
          </w:p>
        </w:tc>
        <w:tc>
          <w:tcPr>
            <w:tcW w:w="1812" w:type="dxa"/>
          </w:tcPr>
          <w:p w14:paraId="6C409055" w14:textId="0A843299" w:rsidR="00327490" w:rsidRPr="00B71A96" w:rsidRDefault="00327490" w:rsidP="00327490">
            <w:pPr>
              <w:jc w:val="center"/>
              <w:rPr>
                <w:rFonts w:cs="Times New Roman"/>
              </w:rPr>
            </w:pPr>
            <w:r w:rsidRPr="009E6ED7">
              <w:t xml:space="preserve">0.0116 </w:t>
            </w:r>
          </w:p>
        </w:tc>
        <w:tc>
          <w:tcPr>
            <w:tcW w:w="1812" w:type="dxa"/>
            <w:vAlign w:val="bottom"/>
          </w:tcPr>
          <w:p w14:paraId="03EDF568" w14:textId="6DD37282" w:rsidR="00327490" w:rsidRPr="00B71A96" w:rsidRDefault="00327490" w:rsidP="00327490">
            <w:pPr>
              <w:jc w:val="center"/>
              <w:rPr>
                <w:rFonts w:cs="Times New Roman"/>
              </w:rPr>
            </w:pPr>
            <w:r w:rsidRPr="00B71A96">
              <w:rPr>
                <w:rFonts w:cs="Times New Roman"/>
              </w:rPr>
              <w:t>12.29</w:t>
            </w:r>
          </w:p>
        </w:tc>
      </w:tr>
      <w:tr w:rsidR="00327490" w14:paraId="5DBC0795" w14:textId="77777777" w:rsidTr="00CA1278">
        <w:tc>
          <w:tcPr>
            <w:tcW w:w="1812" w:type="dxa"/>
            <w:vAlign w:val="bottom"/>
          </w:tcPr>
          <w:p w14:paraId="38287DC9" w14:textId="3B7228F1" w:rsidR="00327490" w:rsidRPr="00B71A96" w:rsidRDefault="00327490" w:rsidP="00327490">
            <w:pPr>
              <w:jc w:val="center"/>
              <w:rPr>
                <w:rFonts w:cs="Times New Roman"/>
              </w:rPr>
            </w:pPr>
            <w:r w:rsidRPr="00B71A96">
              <w:rPr>
                <w:rFonts w:cs="Times New Roman"/>
              </w:rPr>
              <w:t>2020-03-06</w:t>
            </w:r>
          </w:p>
        </w:tc>
        <w:tc>
          <w:tcPr>
            <w:tcW w:w="1812" w:type="dxa"/>
            <w:vAlign w:val="bottom"/>
          </w:tcPr>
          <w:p w14:paraId="046E4ED5" w14:textId="584422BF" w:rsidR="00327490" w:rsidRPr="00B71A96" w:rsidRDefault="00327490" w:rsidP="00327490">
            <w:pPr>
              <w:jc w:val="center"/>
              <w:rPr>
                <w:rFonts w:cs="Times New Roman"/>
              </w:rPr>
            </w:pPr>
            <w:r w:rsidRPr="00B71A96">
              <w:rPr>
                <w:rFonts w:cs="Times New Roman"/>
              </w:rPr>
              <w:t>-1</w:t>
            </w:r>
          </w:p>
        </w:tc>
        <w:tc>
          <w:tcPr>
            <w:tcW w:w="1812" w:type="dxa"/>
          </w:tcPr>
          <w:p w14:paraId="16D2E772" w14:textId="67A4C6C0" w:rsidR="00327490" w:rsidRPr="00B71A96" w:rsidRDefault="00327490" w:rsidP="00327490">
            <w:pPr>
              <w:jc w:val="center"/>
              <w:rPr>
                <w:rFonts w:cs="Times New Roman"/>
              </w:rPr>
            </w:pPr>
            <w:r w:rsidRPr="009E6ED7">
              <w:t xml:space="preserve">0.0267 </w:t>
            </w:r>
          </w:p>
        </w:tc>
        <w:tc>
          <w:tcPr>
            <w:tcW w:w="1812" w:type="dxa"/>
          </w:tcPr>
          <w:p w14:paraId="3405BE61" w14:textId="6BF01768" w:rsidR="00327490" w:rsidRPr="00B71A96" w:rsidRDefault="00327490" w:rsidP="00327490">
            <w:pPr>
              <w:jc w:val="center"/>
              <w:rPr>
                <w:rFonts w:cs="Times New Roman"/>
              </w:rPr>
            </w:pPr>
            <w:r w:rsidRPr="009E6ED7">
              <w:t xml:space="preserve">0.0383 </w:t>
            </w:r>
          </w:p>
        </w:tc>
        <w:tc>
          <w:tcPr>
            <w:tcW w:w="1812" w:type="dxa"/>
            <w:vAlign w:val="bottom"/>
          </w:tcPr>
          <w:p w14:paraId="5B657165" w14:textId="63DCCF79" w:rsidR="00327490" w:rsidRPr="00B71A96" w:rsidRDefault="00327490" w:rsidP="00327490">
            <w:pPr>
              <w:jc w:val="center"/>
              <w:rPr>
                <w:rFonts w:cs="Times New Roman"/>
              </w:rPr>
            </w:pPr>
            <w:r w:rsidRPr="00B71A96">
              <w:rPr>
                <w:rFonts w:cs="Times New Roman"/>
              </w:rPr>
              <w:t>12.59</w:t>
            </w:r>
          </w:p>
        </w:tc>
      </w:tr>
      <w:tr w:rsidR="00327490" w14:paraId="6E7DD261" w14:textId="77777777" w:rsidTr="00CA1278">
        <w:tc>
          <w:tcPr>
            <w:tcW w:w="1812" w:type="dxa"/>
            <w:vAlign w:val="bottom"/>
          </w:tcPr>
          <w:p w14:paraId="117BBB72" w14:textId="259969BD" w:rsidR="00327490" w:rsidRPr="00B71A96" w:rsidRDefault="00327490" w:rsidP="00327490">
            <w:pPr>
              <w:jc w:val="center"/>
              <w:rPr>
                <w:rFonts w:cs="Times New Roman"/>
              </w:rPr>
            </w:pPr>
            <w:r w:rsidRPr="00B71A96">
              <w:rPr>
                <w:rFonts w:cs="Times New Roman"/>
              </w:rPr>
              <w:t>2020-03-11</w:t>
            </w:r>
          </w:p>
        </w:tc>
        <w:tc>
          <w:tcPr>
            <w:tcW w:w="1812" w:type="dxa"/>
            <w:vAlign w:val="bottom"/>
          </w:tcPr>
          <w:p w14:paraId="52D2AF7F" w14:textId="48F5D433" w:rsidR="00327490" w:rsidRPr="00B71A96" w:rsidRDefault="00327490" w:rsidP="00327490">
            <w:pPr>
              <w:jc w:val="center"/>
              <w:rPr>
                <w:rFonts w:cs="Times New Roman"/>
              </w:rPr>
            </w:pPr>
            <w:r w:rsidRPr="00B71A96">
              <w:rPr>
                <w:rFonts w:cs="Times New Roman"/>
              </w:rPr>
              <w:t>1</w:t>
            </w:r>
          </w:p>
        </w:tc>
        <w:tc>
          <w:tcPr>
            <w:tcW w:w="1812" w:type="dxa"/>
          </w:tcPr>
          <w:p w14:paraId="77A385FB" w14:textId="5A723943" w:rsidR="00327490" w:rsidRPr="00B71A96" w:rsidRDefault="00327490" w:rsidP="00327490">
            <w:pPr>
              <w:jc w:val="center"/>
              <w:rPr>
                <w:rFonts w:cs="Times New Roman"/>
              </w:rPr>
            </w:pPr>
            <w:r w:rsidRPr="009E6ED7">
              <w:t xml:space="preserve">0.1015 </w:t>
            </w:r>
          </w:p>
        </w:tc>
        <w:tc>
          <w:tcPr>
            <w:tcW w:w="1812" w:type="dxa"/>
          </w:tcPr>
          <w:p w14:paraId="5757EF22" w14:textId="3AAF20F7" w:rsidR="00327490" w:rsidRPr="00B71A96" w:rsidRDefault="00327490" w:rsidP="00327490">
            <w:pPr>
              <w:jc w:val="center"/>
              <w:rPr>
                <w:rFonts w:cs="Times New Roman"/>
              </w:rPr>
            </w:pPr>
            <w:r w:rsidRPr="009E6ED7">
              <w:t xml:space="preserve">0.1399 </w:t>
            </w:r>
          </w:p>
        </w:tc>
        <w:tc>
          <w:tcPr>
            <w:tcW w:w="1812" w:type="dxa"/>
            <w:vAlign w:val="bottom"/>
          </w:tcPr>
          <w:p w14:paraId="637DDC6B" w14:textId="291044AD" w:rsidR="00327490" w:rsidRPr="00B71A96" w:rsidRDefault="00327490" w:rsidP="00327490">
            <w:pPr>
              <w:jc w:val="center"/>
              <w:rPr>
                <w:rFonts w:cs="Times New Roman"/>
              </w:rPr>
            </w:pPr>
            <w:r w:rsidRPr="00B71A96">
              <w:rPr>
                <w:rFonts w:cs="Times New Roman"/>
              </w:rPr>
              <w:t>13.85</w:t>
            </w:r>
          </w:p>
        </w:tc>
      </w:tr>
      <w:tr w:rsidR="00327490" w14:paraId="33840729" w14:textId="77777777" w:rsidTr="00CA1278">
        <w:tc>
          <w:tcPr>
            <w:tcW w:w="1812" w:type="dxa"/>
            <w:vAlign w:val="bottom"/>
          </w:tcPr>
          <w:p w14:paraId="6BFCC773" w14:textId="097A3661" w:rsidR="00327490" w:rsidRPr="00B71A96" w:rsidRDefault="00327490" w:rsidP="00327490">
            <w:pPr>
              <w:jc w:val="center"/>
              <w:rPr>
                <w:rFonts w:cs="Times New Roman"/>
              </w:rPr>
            </w:pPr>
            <w:r w:rsidRPr="00B71A96">
              <w:rPr>
                <w:rFonts w:cs="Times New Roman"/>
              </w:rPr>
              <w:t>2020-03-12</w:t>
            </w:r>
          </w:p>
        </w:tc>
        <w:tc>
          <w:tcPr>
            <w:tcW w:w="1812" w:type="dxa"/>
            <w:vAlign w:val="bottom"/>
          </w:tcPr>
          <w:p w14:paraId="5B7C7C7D" w14:textId="19DA8810" w:rsidR="00327490" w:rsidRPr="00B71A96" w:rsidRDefault="00327490" w:rsidP="00327490">
            <w:pPr>
              <w:jc w:val="center"/>
              <w:rPr>
                <w:rFonts w:cs="Times New Roman"/>
              </w:rPr>
            </w:pPr>
            <w:r w:rsidRPr="00B71A96">
              <w:rPr>
                <w:rFonts w:cs="Times New Roman"/>
              </w:rPr>
              <w:t>2</w:t>
            </w:r>
          </w:p>
        </w:tc>
        <w:tc>
          <w:tcPr>
            <w:tcW w:w="1812" w:type="dxa"/>
          </w:tcPr>
          <w:p w14:paraId="51C0AF09" w14:textId="1FC9ABC0" w:rsidR="00327490" w:rsidRPr="00B71A96" w:rsidRDefault="00327490" w:rsidP="00327490">
            <w:pPr>
              <w:jc w:val="center"/>
              <w:rPr>
                <w:rFonts w:cs="Times New Roman"/>
              </w:rPr>
            </w:pPr>
            <w:r w:rsidRPr="009E6ED7">
              <w:t xml:space="preserve">0.0163 </w:t>
            </w:r>
          </w:p>
        </w:tc>
        <w:tc>
          <w:tcPr>
            <w:tcW w:w="1812" w:type="dxa"/>
          </w:tcPr>
          <w:p w14:paraId="6807CE20" w14:textId="107EA60E" w:rsidR="00327490" w:rsidRPr="00B71A96" w:rsidRDefault="00327490" w:rsidP="00327490">
            <w:pPr>
              <w:jc w:val="center"/>
              <w:rPr>
                <w:rFonts w:cs="Times New Roman"/>
              </w:rPr>
            </w:pPr>
            <w:r w:rsidRPr="009E6ED7">
              <w:t xml:space="preserve">0.1562 </w:t>
            </w:r>
          </w:p>
        </w:tc>
        <w:tc>
          <w:tcPr>
            <w:tcW w:w="1812" w:type="dxa"/>
            <w:vAlign w:val="bottom"/>
          </w:tcPr>
          <w:p w14:paraId="0E7B8402" w14:textId="70277404" w:rsidR="00327490" w:rsidRPr="00B71A96" w:rsidRDefault="00327490" w:rsidP="00327490">
            <w:pPr>
              <w:jc w:val="center"/>
              <w:rPr>
                <w:rFonts w:cs="Times New Roman"/>
              </w:rPr>
            </w:pPr>
            <w:r w:rsidRPr="00B71A96">
              <w:rPr>
                <w:rFonts w:cs="Times New Roman"/>
              </w:rPr>
              <w:t>14.03</w:t>
            </w:r>
          </w:p>
        </w:tc>
      </w:tr>
      <w:tr w:rsidR="00327490" w14:paraId="633EA8CE" w14:textId="77777777" w:rsidTr="00CA1278">
        <w:tc>
          <w:tcPr>
            <w:tcW w:w="1812" w:type="dxa"/>
            <w:vAlign w:val="bottom"/>
          </w:tcPr>
          <w:p w14:paraId="6B137FD7" w14:textId="3084DBFD" w:rsidR="00327490" w:rsidRPr="00B71A96" w:rsidRDefault="00327490" w:rsidP="00327490">
            <w:pPr>
              <w:jc w:val="center"/>
              <w:rPr>
                <w:rFonts w:cs="Times New Roman"/>
              </w:rPr>
            </w:pPr>
            <w:r w:rsidRPr="00B71A96">
              <w:rPr>
                <w:rFonts w:cs="Times New Roman"/>
              </w:rPr>
              <w:t>2020-03-13</w:t>
            </w:r>
          </w:p>
        </w:tc>
        <w:tc>
          <w:tcPr>
            <w:tcW w:w="1812" w:type="dxa"/>
            <w:vAlign w:val="bottom"/>
          </w:tcPr>
          <w:p w14:paraId="661C540A" w14:textId="6FA297FD" w:rsidR="00327490" w:rsidRPr="00B71A96" w:rsidRDefault="00327490" w:rsidP="00327490">
            <w:pPr>
              <w:jc w:val="center"/>
              <w:rPr>
                <w:rFonts w:cs="Times New Roman"/>
              </w:rPr>
            </w:pPr>
            <w:r w:rsidRPr="00B71A96">
              <w:rPr>
                <w:rFonts w:cs="Times New Roman"/>
              </w:rPr>
              <w:t>3</w:t>
            </w:r>
          </w:p>
        </w:tc>
        <w:tc>
          <w:tcPr>
            <w:tcW w:w="1812" w:type="dxa"/>
          </w:tcPr>
          <w:p w14:paraId="67D0E410" w14:textId="6EA3A52C" w:rsidR="00327490" w:rsidRPr="00B71A96" w:rsidRDefault="00327490" w:rsidP="00327490">
            <w:pPr>
              <w:jc w:val="center"/>
              <w:rPr>
                <w:rFonts w:cs="Times New Roman"/>
              </w:rPr>
            </w:pPr>
            <w:r w:rsidRPr="009E6ED7">
              <w:t>(0.0468)</w:t>
            </w:r>
          </w:p>
        </w:tc>
        <w:tc>
          <w:tcPr>
            <w:tcW w:w="1812" w:type="dxa"/>
          </w:tcPr>
          <w:p w14:paraId="53CA313F" w14:textId="23BF4BCF" w:rsidR="00327490" w:rsidRPr="00B71A96" w:rsidRDefault="00327490" w:rsidP="00327490">
            <w:pPr>
              <w:jc w:val="center"/>
              <w:rPr>
                <w:rFonts w:cs="Times New Roman"/>
              </w:rPr>
            </w:pPr>
            <w:r w:rsidRPr="009E6ED7">
              <w:t xml:space="preserve">0.1094 </w:t>
            </w:r>
          </w:p>
        </w:tc>
        <w:tc>
          <w:tcPr>
            <w:tcW w:w="1812" w:type="dxa"/>
            <w:vAlign w:val="bottom"/>
          </w:tcPr>
          <w:p w14:paraId="0ED02C42" w14:textId="349AAF1F" w:rsidR="00327490" w:rsidRPr="00B71A96" w:rsidRDefault="00327490" w:rsidP="00327490">
            <w:pPr>
              <w:jc w:val="center"/>
              <w:rPr>
                <w:rFonts w:cs="Times New Roman"/>
              </w:rPr>
            </w:pPr>
            <w:r w:rsidRPr="00B71A96">
              <w:rPr>
                <w:rFonts w:cs="Times New Roman"/>
              </w:rPr>
              <w:t>13.34</w:t>
            </w:r>
          </w:p>
        </w:tc>
      </w:tr>
      <w:tr w:rsidR="00327490" w14:paraId="4E6C0736" w14:textId="77777777" w:rsidTr="00CA1278">
        <w:tc>
          <w:tcPr>
            <w:tcW w:w="1812" w:type="dxa"/>
            <w:vAlign w:val="bottom"/>
          </w:tcPr>
          <w:p w14:paraId="75DED5F4" w14:textId="73F84DF3" w:rsidR="00327490" w:rsidRPr="00B71A96" w:rsidRDefault="00327490" w:rsidP="00327490">
            <w:pPr>
              <w:jc w:val="center"/>
              <w:rPr>
                <w:rFonts w:cs="Times New Roman"/>
              </w:rPr>
            </w:pPr>
            <w:r w:rsidRPr="00B71A96">
              <w:rPr>
                <w:rFonts w:cs="Times New Roman"/>
              </w:rPr>
              <w:t>2020-03-16</w:t>
            </w:r>
          </w:p>
        </w:tc>
        <w:tc>
          <w:tcPr>
            <w:tcW w:w="1812" w:type="dxa"/>
            <w:vAlign w:val="bottom"/>
          </w:tcPr>
          <w:p w14:paraId="00C2D9CC" w14:textId="4BADBE5E" w:rsidR="00327490" w:rsidRPr="00B71A96" w:rsidRDefault="00327490" w:rsidP="00327490">
            <w:pPr>
              <w:jc w:val="center"/>
              <w:rPr>
                <w:rFonts w:cs="Times New Roman"/>
              </w:rPr>
            </w:pPr>
            <w:r w:rsidRPr="00B71A96">
              <w:rPr>
                <w:rFonts w:cs="Times New Roman"/>
              </w:rPr>
              <w:t>4</w:t>
            </w:r>
          </w:p>
        </w:tc>
        <w:tc>
          <w:tcPr>
            <w:tcW w:w="1812" w:type="dxa"/>
          </w:tcPr>
          <w:p w14:paraId="4E2A06CE" w14:textId="38EF0DC0" w:rsidR="00327490" w:rsidRPr="00B71A96" w:rsidRDefault="00327490" w:rsidP="00327490">
            <w:pPr>
              <w:jc w:val="center"/>
              <w:rPr>
                <w:rFonts w:cs="Times New Roman"/>
              </w:rPr>
            </w:pPr>
            <w:r w:rsidRPr="009E6ED7">
              <w:t>(0.0448)</w:t>
            </w:r>
          </w:p>
        </w:tc>
        <w:tc>
          <w:tcPr>
            <w:tcW w:w="1812" w:type="dxa"/>
          </w:tcPr>
          <w:p w14:paraId="3D53E04F" w14:textId="0B629C4E" w:rsidR="00327490" w:rsidRPr="00B71A96" w:rsidRDefault="00327490" w:rsidP="00327490">
            <w:pPr>
              <w:jc w:val="center"/>
              <w:rPr>
                <w:rFonts w:cs="Times New Roman"/>
              </w:rPr>
            </w:pPr>
            <w:r w:rsidRPr="009E6ED7">
              <w:t xml:space="preserve">0.0646 </w:t>
            </w:r>
          </w:p>
        </w:tc>
        <w:tc>
          <w:tcPr>
            <w:tcW w:w="1812" w:type="dxa"/>
            <w:vAlign w:val="bottom"/>
          </w:tcPr>
          <w:p w14:paraId="55D102FA" w14:textId="2D3D00DE" w:rsidR="00327490" w:rsidRPr="00B71A96" w:rsidRDefault="00327490" w:rsidP="00327490">
            <w:pPr>
              <w:jc w:val="center"/>
              <w:rPr>
                <w:rFonts w:cs="Times New Roman"/>
              </w:rPr>
            </w:pPr>
            <w:r w:rsidRPr="00B71A96">
              <w:rPr>
                <w:rFonts w:cs="Times New Roman"/>
              </w:rPr>
              <w:t>12.62</w:t>
            </w:r>
          </w:p>
        </w:tc>
      </w:tr>
      <w:tr w:rsidR="00327490" w14:paraId="351BDBA5" w14:textId="77777777" w:rsidTr="00CA1278">
        <w:tc>
          <w:tcPr>
            <w:tcW w:w="1812" w:type="dxa"/>
            <w:vAlign w:val="bottom"/>
          </w:tcPr>
          <w:p w14:paraId="215D8D04" w14:textId="17D369B4" w:rsidR="00327490" w:rsidRPr="00B71A96" w:rsidRDefault="00327490" w:rsidP="00327490">
            <w:pPr>
              <w:jc w:val="center"/>
              <w:rPr>
                <w:rFonts w:cs="Times New Roman"/>
              </w:rPr>
            </w:pPr>
            <w:r w:rsidRPr="00B71A96">
              <w:rPr>
                <w:rFonts w:cs="Times New Roman"/>
              </w:rPr>
              <w:t>2020-03-17</w:t>
            </w:r>
          </w:p>
        </w:tc>
        <w:tc>
          <w:tcPr>
            <w:tcW w:w="1812" w:type="dxa"/>
            <w:vAlign w:val="bottom"/>
          </w:tcPr>
          <w:p w14:paraId="1CF7A999" w14:textId="636D06EB" w:rsidR="00327490" w:rsidRPr="00B71A96" w:rsidRDefault="00327490" w:rsidP="00327490">
            <w:pPr>
              <w:jc w:val="center"/>
              <w:rPr>
                <w:rFonts w:cs="Times New Roman"/>
              </w:rPr>
            </w:pPr>
            <w:r w:rsidRPr="00B71A96">
              <w:rPr>
                <w:rFonts w:cs="Times New Roman"/>
              </w:rPr>
              <w:t>5</w:t>
            </w:r>
          </w:p>
        </w:tc>
        <w:tc>
          <w:tcPr>
            <w:tcW w:w="1812" w:type="dxa"/>
          </w:tcPr>
          <w:p w14:paraId="64320F92" w14:textId="344F64DB" w:rsidR="00327490" w:rsidRPr="00B71A96" w:rsidRDefault="00327490" w:rsidP="00327490">
            <w:pPr>
              <w:jc w:val="center"/>
              <w:rPr>
                <w:rFonts w:cs="Times New Roman"/>
              </w:rPr>
            </w:pPr>
            <w:r w:rsidRPr="009E6ED7">
              <w:t xml:space="preserve">0.0004 </w:t>
            </w:r>
          </w:p>
        </w:tc>
        <w:tc>
          <w:tcPr>
            <w:tcW w:w="1812" w:type="dxa"/>
          </w:tcPr>
          <w:p w14:paraId="6F8C4EB2" w14:textId="0A929C82" w:rsidR="00327490" w:rsidRPr="00B71A96" w:rsidRDefault="00327490" w:rsidP="00327490">
            <w:pPr>
              <w:jc w:val="center"/>
              <w:rPr>
                <w:rFonts w:cs="Times New Roman"/>
              </w:rPr>
            </w:pPr>
            <w:r w:rsidRPr="009E6ED7">
              <w:t xml:space="preserve">0.0650 </w:t>
            </w:r>
          </w:p>
        </w:tc>
        <w:tc>
          <w:tcPr>
            <w:tcW w:w="1812" w:type="dxa"/>
            <w:vAlign w:val="bottom"/>
          </w:tcPr>
          <w:p w14:paraId="74B3E9C3" w14:textId="18571EDD" w:rsidR="00327490" w:rsidRPr="00B71A96" w:rsidRDefault="00327490" w:rsidP="00327490">
            <w:pPr>
              <w:jc w:val="center"/>
              <w:rPr>
                <w:rFonts w:cs="Times New Roman"/>
              </w:rPr>
            </w:pPr>
            <w:r w:rsidRPr="00B71A96">
              <w:rPr>
                <w:rFonts w:cs="Times New Roman"/>
              </w:rPr>
              <w:t>12.63</w:t>
            </w:r>
          </w:p>
        </w:tc>
      </w:tr>
      <w:tr w:rsidR="00327490" w14:paraId="0579E54A" w14:textId="77777777" w:rsidTr="00CA1278">
        <w:tc>
          <w:tcPr>
            <w:tcW w:w="1812" w:type="dxa"/>
            <w:vAlign w:val="bottom"/>
          </w:tcPr>
          <w:p w14:paraId="08C621E3" w14:textId="248ACCC6" w:rsidR="00327490" w:rsidRPr="00B71A96" w:rsidRDefault="00327490" w:rsidP="00327490">
            <w:pPr>
              <w:jc w:val="center"/>
              <w:rPr>
                <w:rFonts w:cs="Times New Roman"/>
              </w:rPr>
            </w:pPr>
            <w:r w:rsidRPr="00B71A96">
              <w:rPr>
                <w:rFonts w:cs="Times New Roman"/>
              </w:rPr>
              <w:t>2020-03-18</w:t>
            </w:r>
          </w:p>
        </w:tc>
        <w:tc>
          <w:tcPr>
            <w:tcW w:w="1812" w:type="dxa"/>
            <w:vAlign w:val="bottom"/>
          </w:tcPr>
          <w:p w14:paraId="340EA5E2" w14:textId="68AF5F5A" w:rsidR="00327490" w:rsidRPr="00B71A96" w:rsidRDefault="00327490" w:rsidP="00327490">
            <w:pPr>
              <w:jc w:val="center"/>
              <w:rPr>
                <w:rFonts w:cs="Times New Roman"/>
              </w:rPr>
            </w:pPr>
            <w:r w:rsidRPr="00B71A96">
              <w:rPr>
                <w:rFonts w:cs="Times New Roman"/>
              </w:rPr>
              <w:t>6</w:t>
            </w:r>
          </w:p>
        </w:tc>
        <w:tc>
          <w:tcPr>
            <w:tcW w:w="1812" w:type="dxa"/>
          </w:tcPr>
          <w:p w14:paraId="30FE8D38" w14:textId="2E255856" w:rsidR="00327490" w:rsidRPr="00B71A96" w:rsidRDefault="00327490" w:rsidP="00327490">
            <w:pPr>
              <w:jc w:val="center"/>
              <w:rPr>
                <w:rFonts w:cs="Times New Roman"/>
              </w:rPr>
            </w:pPr>
            <w:r w:rsidRPr="009E6ED7">
              <w:t>(0.0100)</w:t>
            </w:r>
          </w:p>
        </w:tc>
        <w:tc>
          <w:tcPr>
            <w:tcW w:w="1812" w:type="dxa"/>
          </w:tcPr>
          <w:p w14:paraId="307C6713" w14:textId="37C51AB4" w:rsidR="00327490" w:rsidRPr="00B71A96" w:rsidRDefault="00327490" w:rsidP="00327490">
            <w:pPr>
              <w:jc w:val="center"/>
              <w:rPr>
                <w:rFonts w:cs="Times New Roman"/>
              </w:rPr>
            </w:pPr>
            <w:r w:rsidRPr="009E6ED7">
              <w:t xml:space="preserve">0.0550 </w:t>
            </w:r>
          </w:p>
        </w:tc>
        <w:tc>
          <w:tcPr>
            <w:tcW w:w="1812" w:type="dxa"/>
            <w:vAlign w:val="bottom"/>
          </w:tcPr>
          <w:p w14:paraId="2F8B138D" w14:textId="6147D26F" w:rsidR="00327490" w:rsidRPr="00B71A96" w:rsidRDefault="00327490" w:rsidP="00327490">
            <w:pPr>
              <w:jc w:val="center"/>
              <w:rPr>
                <w:rFonts w:cs="Times New Roman"/>
              </w:rPr>
            </w:pPr>
            <w:r w:rsidRPr="00B71A96">
              <w:rPr>
                <w:rFonts w:cs="Times New Roman"/>
              </w:rPr>
              <w:t>12.45</w:t>
            </w:r>
          </w:p>
        </w:tc>
      </w:tr>
      <w:tr w:rsidR="00327490" w14:paraId="1B336274" w14:textId="77777777" w:rsidTr="00CA1278">
        <w:tc>
          <w:tcPr>
            <w:tcW w:w="1812" w:type="dxa"/>
            <w:vAlign w:val="bottom"/>
          </w:tcPr>
          <w:p w14:paraId="305DEBED" w14:textId="7BDE8C1C" w:rsidR="00327490" w:rsidRPr="00B71A96" w:rsidRDefault="00327490" w:rsidP="00327490">
            <w:pPr>
              <w:jc w:val="center"/>
              <w:rPr>
                <w:rFonts w:cs="Times New Roman"/>
              </w:rPr>
            </w:pPr>
            <w:r w:rsidRPr="00B71A96">
              <w:rPr>
                <w:rFonts w:cs="Times New Roman"/>
              </w:rPr>
              <w:t>2020-03-19</w:t>
            </w:r>
          </w:p>
        </w:tc>
        <w:tc>
          <w:tcPr>
            <w:tcW w:w="1812" w:type="dxa"/>
            <w:vAlign w:val="bottom"/>
          </w:tcPr>
          <w:p w14:paraId="1E30A4BD" w14:textId="2AE9F4CF" w:rsidR="00327490" w:rsidRPr="00B71A96" w:rsidRDefault="00327490" w:rsidP="00327490">
            <w:pPr>
              <w:jc w:val="center"/>
              <w:rPr>
                <w:rFonts w:cs="Times New Roman"/>
              </w:rPr>
            </w:pPr>
            <w:r w:rsidRPr="00B71A96">
              <w:rPr>
                <w:rFonts w:cs="Times New Roman"/>
              </w:rPr>
              <w:t>7</w:t>
            </w:r>
          </w:p>
        </w:tc>
        <w:tc>
          <w:tcPr>
            <w:tcW w:w="1812" w:type="dxa"/>
          </w:tcPr>
          <w:p w14:paraId="4B2C9EA2" w14:textId="134ED714" w:rsidR="00327490" w:rsidRPr="00B71A96" w:rsidRDefault="00327490" w:rsidP="00327490">
            <w:pPr>
              <w:jc w:val="center"/>
              <w:rPr>
                <w:rFonts w:cs="Times New Roman"/>
              </w:rPr>
            </w:pPr>
            <w:r w:rsidRPr="009E6ED7">
              <w:t xml:space="preserve">0.0008 </w:t>
            </w:r>
          </w:p>
        </w:tc>
        <w:tc>
          <w:tcPr>
            <w:tcW w:w="1812" w:type="dxa"/>
          </w:tcPr>
          <w:p w14:paraId="09CE7AA1" w14:textId="0B358056" w:rsidR="00327490" w:rsidRPr="00B71A96" w:rsidRDefault="00327490" w:rsidP="00327490">
            <w:pPr>
              <w:jc w:val="center"/>
              <w:rPr>
                <w:rFonts w:cs="Times New Roman"/>
              </w:rPr>
            </w:pPr>
            <w:r w:rsidRPr="009E6ED7">
              <w:t xml:space="preserve">0.0557 </w:t>
            </w:r>
          </w:p>
        </w:tc>
        <w:tc>
          <w:tcPr>
            <w:tcW w:w="1812" w:type="dxa"/>
            <w:vAlign w:val="bottom"/>
          </w:tcPr>
          <w:p w14:paraId="51433ACB" w14:textId="1B60D779" w:rsidR="00327490" w:rsidRPr="00B71A96" w:rsidRDefault="00327490" w:rsidP="00327490">
            <w:pPr>
              <w:jc w:val="center"/>
              <w:rPr>
                <w:rFonts w:cs="Times New Roman"/>
              </w:rPr>
            </w:pPr>
            <w:r w:rsidRPr="00B71A96">
              <w:rPr>
                <w:rFonts w:cs="Times New Roman"/>
              </w:rPr>
              <w:t>12.44</w:t>
            </w:r>
          </w:p>
        </w:tc>
      </w:tr>
      <w:tr w:rsidR="00327490" w14:paraId="4AAF4C4A" w14:textId="77777777" w:rsidTr="00CA1278">
        <w:tc>
          <w:tcPr>
            <w:tcW w:w="1812" w:type="dxa"/>
            <w:vAlign w:val="bottom"/>
          </w:tcPr>
          <w:p w14:paraId="1D54B46A" w14:textId="23B2199E" w:rsidR="00327490" w:rsidRPr="00B71A96" w:rsidRDefault="00327490" w:rsidP="00327490">
            <w:pPr>
              <w:jc w:val="center"/>
              <w:rPr>
                <w:rFonts w:cs="Times New Roman"/>
              </w:rPr>
            </w:pPr>
            <w:r w:rsidRPr="00B71A96">
              <w:rPr>
                <w:rFonts w:cs="Times New Roman"/>
              </w:rPr>
              <w:t>2020-03-20</w:t>
            </w:r>
          </w:p>
        </w:tc>
        <w:tc>
          <w:tcPr>
            <w:tcW w:w="1812" w:type="dxa"/>
            <w:vAlign w:val="bottom"/>
          </w:tcPr>
          <w:p w14:paraId="559A09CB" w14:textId="6C617F5D" w:rsidR="00327490" w:rsidRPr="00B71A96" w:rsidRDefault="00327490" w:rsidP="00327490">
            <w:pPr>
              <w:jc w:val="center"/>
              <w:rPr>
                <w:rFonts w:cs="Times New Roman"/>
              </w:rPr>
            </w:pPr>
            <w:r w:rsidRPr="00B71A96">
              <w:rPr>
                <w:rFonts w:cs="Times New Roman"/>
              </w:rPr>
              <w:t>8</w:t>
            </w:r>
          </w:p>
        </w:tc>
        <w:tc>
          <w:tcPr>
            <w:tcW w:w="1812" w:type="dxa"/>
          </w:tcPr>
          <w:p w14:paraId="11768EEF" w14:textId="0D58D596" w:rsidR="00327490" w:rsidRPr="00B71A96" w:rsidRDefault="00327490" w:rsidP="00327490">
            <w:pPr>
              <w:jc w:val="center"/>
              <w:rPr>
                <w:rFonts w:cs="Times New Roman"/>
              </w:rPr>
            </w:pPr>
            <w:r w:rsidRPr="009E6ED7">
              <w:t xml:space="preserve">0.0079 </w:t>
            </w:r>
          </w:p>
        </w:tc>
        <w:tc>
          <w:tcPr>
            <w:tcW w:w="1812" w:type="dxa"/>
          </w:tcPr>
          <w:p w14:paraId="0C5626AB" w14:textId="2C11C179" w:rsidR="00327490" w:rsidRPr="00B71A96" w:rsidRDefault="00327490" w:rsidP="00327490">
            <w:pPr>
              <w:jc w:val="center"/>
              <w:rPr>
                <w:rFonts w:cs="Times New Roman"/>
              </w:rPr>
            </w:pPr>
            <w:r w:rsidRPr="009E6ED7">
              <w:t xml:space="preserve">0.0636 </w:t>
            </w:r>
          </w:p>
        </w:tc>
        <w:tc>
          <w:tcPr>
            <w:tcW w:w="1812" w:type="dxa"/>
            <w:vAlign w:val="bottom"/>
          </w:tcPr>
          <w:p w14:paraId="6016184E" w14:textId="6D370D0E" w:rsidR="00327490" w:rsidRPr="00B71A96" w:rsidRDefault="00327490" w:rsidP="00327490">
            <w:pPr>
              <w:jc w:val="center"/>
              <w:rPr>
                <w:rFonts w:cs="Times New Roman"/>
              </w:rPr>
            </w:pPr>
            <w:r w:rsidRPr="00B71A96">
              <w:rPr>
                <w:rFonts w:cs="Times New Roman"/>
              </w:rPr>
              <w:t>12.62</w:t>
            </w:r>
          </w:p>
        </w:tc>
      </w:tr>
      <w:tr w:rsidR="00327490" w14:paraId="0207637F" w14:textId="77777777" w:rsidTr="00CA1278">
        <w:tc>
          <w:tcPr>
            <w:tcW w:w="1812" w:type="dxa"/>
            <w:vAlign w:val="bottom"/>
          </w:tcPr>
          <w:p w14:paraId="420E9890" w14:textId="028D773A" w:rsidR="00327490" w:rsidRPr="00B71A96" w:rsidRDefault="00327490" w:rsidP="00327490">
            <w:pPr>
              <w:jc w:val="center"/>
              <w:rPr>
                <w:rFonts w:cs="Times New Roman"/>
              </w:rPr>
            </w:pPr>
            <w:r w:rsidRPr="00B71A96">
              <w:rPr>
                <w:rFonts w:cs="Times New Roman"/>
              </w:rPr>
              <w:t>2020-03-23</w:t>
            </w:r>
          </w:p>
        </w:tc>
        <w:tc>
          <w:tcPr>
            <w:tcW w:w="1812" w:type="dxa"/>
            <w:vAlign w:val="bottom"/>
          </w:tcPr>
          <w:p w14:paraId="44FF9272" w14:textId="73600EA4" w:rsidR="00327490" w:rsidRPr="00B71A96" w:rsidRDefault="00327490" w:rsidP="00327490">
            <w:pPr>
              <w:jc w:val="center"/>
              <w:rPr>
                <w:rFonts w:cs="Times New Roman"/>
              </w:rPr>
            </w:pPr>
            <w:r w:rsidRPr="00B71A96">
              <w:rPr>
                <w:rFonts w:cs="Times New Roman"/>
              </w:rPr>
              <w:t>9</w:t>
            </w:r>
          </w:p>
        </w:tc>
        <w:tc>
          <w:tcPr>
            <w:tcW w:w="1812" w:type="dxa"/>
          </w:tcPr>
          <w:p w14:paraId="1BA1F9DB" w14:textId="3FF73FFE" w:rsidR="00327490" w:rsidRPr="00B71A96" w:rsidRDefault="00327490" w:rsidP="00327490">
            <w:pPr>
              <w:jc w:val="center"/>
              <w:rPr>
                <w:rFonts w:cs="Times New Roman"/>
              </w:rPr>
            </w:pPr>
            <w:r w:rsidRPr="009E6ED7">
              <w:t xml:space="preserve">0.0257 </w:t>
            </w:r>
          </w:p>
        </w:tc>
        <w:tc>
          <w:tcPr>
            <w:tcW w:w="1812" w:type="dxa"/>
          </w:tcPr>
          <w:p w14:paraId="2FFB0340" w14:textId="4F515ECF" w:rsidR="00327490" w:rsidRPr="00B71A96" w:rsidRDefault="00327490" w:rsidP="00327490">
            <w:pPr>
              <w:jc w:val="center"/>
              <w:rPr>
                <w:rFonts w:cs="Times New Roman"/>
              </w:rPr>
            </w:pPr>
            <w:r w:rsidRPr="009E6ED7">
              <w:t xml:space="preserve">0.0894 </w:t>
            </w:r>
          </w:p>
        </w:tc>
        <w:tc>
          <w:tcPr>
            <w:tcW w:w="1812" w:type="dxa"/>
            <w:vAlign w:val="bottom"/>
          </w:tcPr>
          <w:p w14:paraId="4BB88D09" w14:textId="73FCB297" w:rsidR="00327490" w:rsidRPr="00B71A96" w:rsidRDefault="00327490" w:rsidP="00327490">
            <w:pPr>
              <w:jc w:val="center"/>
              <w:rPr>
                <w:rFonts w:cs="Times New Roman"/>
              </w:rPr>
            </w:pPr>
            <w:r w:rsidRPr="00B71A96">
              <w:rPr>
                <w:rFonts w:cs="Times New Roman"/>
              </w:rPr>
              <w:t>12.84</w:t>
            </w:r>
          </w:p>
        </w:tc>
      </w:tr>
      <w:tr w:rsidR="00327490" w14:paraId="628492EC" w14:textId="77777777" w:rsidTr="00FD080E">
        <w:tc>
          <w:tcPr>
            <w:tcW w:w="1812" w:type="dxa"/>
          </w:tcPr>
          <w:p w14:paraId="24A4D093" w14:textId="0FB96822" w:rsidR="00327490" w:rsidRPr="00B71A96" w:rsidRDefault="00327490" w:rsidP="00327490">
            <w:pPr>
              <w:jc w:val="center"/>
              <w:rPr>
                <w:rFonts w:cs="Times New Roman"/>
              </w:rPr>
            </w:pPr>
            <w:r w:rsidRPr="00AD3321">
              <w:t>2020-03-24</w:t>
            </w:r>
          </w:p>
        </w:tc>
        <w:tc>
          <w:tcPr>
            <w:tcW w:w="1812" w:type="dxa"/>
          </w:tcPr>
          <w:p w14:paraId="61E2604E" w14:textId="56DC8A16" w:rsidR="00327490" w:rsidRPr="00B71A96" w:rsidRDefault="00327490" w:rsidP="00327490">
            <w:pPr>
              <w:jc w:val="center"/>
              <w:rPr>
                <w:rFonts w:cs="Times New Roman"/>
              </w:rPr>
            </w:pPr>
            <w:r w:rsidRPr="00AD3321">
              <w:t>10</w:t>
            </w:r>
          </w:p>
        </w:tc>
        <w:tc>
          <w:tcPr>
            <w:tcW w:w="1812" w:type="dxa"/>
          </w:tcPr>
          <w:p w14:paraId="4495866C" w14:textId="7A4F8C0F" w:rsidR="00327490" w:rsidRPr="00B71A96" w:rsidRDefault="00327490" w:rsidP="00327490">
            <w:pPr>
              <w:jc w:val="center"/>
              <w:rPr>
                <w:rFonts w:cs="Times New Roman"/>
              </w:rPr>
            </w:pPr>
            <w:r w:rsidRPr="009E6ED7">
              <w:t xml:space="preserve">0.0153 </w:t>
            </w:r>
          </w:p>
        </w:tc>
        <w:tc>
          <w:tcPr>
            <w:tcW w:w="1812" w:type="dxa"/>
          </w:tcPr>
          <w:p w14:paraId="3752C144" w14:textId="6711C77C" w:rsidR="00327490" w:rsidRPr="00B71A96" w:rsidRDefault="00327490" w:rsidP="00327490">
            <w:pPr>
              <w:jc w:val="center"/>
              <w:rPr>
                <w:rFonts w:cs="Times New Roman"/>
              </w:rPr>
            </w:pPr>
            <w:r w:rsidRPr="009E6ED7">
              <w:t xml:space="preserve">0.1046 </w:t>
            </w:r>
          </w:p>
        </w:tc>
        <w:tc>
          <w:tcPr>
            <w:tcW w:w="1812" w:type="dxa"/>
            <w:vAlign w:val="bottom"/>
          </w:tcPr>
          <w:p w14:paraId="7CCD13FC" w14:textId="23F77510" w:rsidR="00327490" w:rsidRPr="00B71A96" w:rsidRDefault="00327490" w:rsidP="00327490">
            <w:pPr>
              <w:jc w:val="center"/>
              <w:rPr>
                <w:rFonts w:cs="Times New Roman"/>
              </w:rPr>
            </w:pPr>
            <w:r>
              <w:rPr>
                <w:rFonts w:cs="Times New Roman" w:hint="eastAsia"/>
              </w:rPr>
              <w:t>1</w:t>
            </w:r>
            <w:r>
              <w:rPr>
                <w:rFonts w:cs="Times New Roman"/>
              </w:rPr>
              <w:t>3.15</w:t>
            </w:r>
          </w:p>
        </w:tc>
      </w:tr>
    </w:tbl>
    <w:p w14:paraId="50F91AA7" w14:textId="77777777" w:rsidR="004675F1" w:rsidRDefault="003A7CD8" w:rsidP="00F03380">
      <w:pPr>
        <w:ind w:firstLineChars="200" w:firstLine="480"/>
        <w:jc w:val="both"/>
      </w:pPr>
      <w:r>
        <w:rPr>
          <w:rFonts w:hint="eastAsia"/>
        </w:rPr>
        <w:t>根据表格中的的数据绘制收益率折线图以便更好地分析分拆上市的信息</w:t>
      </w:r>
      <w:r w:rsidR="00C35512">
        <w:rPr>
          <w:rFonts w:hint="eastAsia"/>
        </w:rPr>
        <w:t>公布</w:t>
      </w:r>
      <w:r>
        <w:rPr>
          <w:rFonts w:hint="eastAsia"/>
        </w:rPr>
        <w:t>对联美控股收益率情况的影响</w:t>
      </w:r>
    </w:p>
    <w:p w14:paraId="3F031F62" w14:textId="743C864D" w:rsidR="003A7CD8" w:rsidRDefault="003A7CD8" w:rsidP="00605B0B">
      <w:pPr>
        <w:jc w:val="center"/>
      </w:pPr>
      <w:r w:rsidRPr="003A7CD8">
        <w:rPr>
          <w:rFonts w:hint="eastAsia"/>
          <w:noProof/>
        </w:rPr>
        <w:lastRenderedPageBreak/>
        <w:drawing>
          <wp:inline distT="0" distB="0" distL="0" distR="0" wp14:anchorId="7E9EFF59" wp14:editId="6493B9FF">
            <wp:extent cx="5759450" cy="378904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59450" cy="3789045"/>
                    </a:xfrm>
                    <a:prstGeom prst="rect">
                      <a:avLst/>
                    </a:prstGeom>
                    <a:noFill/>
                    <a:ln>
                      <a:noFill/>
                    </a:ln>
                  </pic:spPr>
                </pic:pic>
              </a:graphicData>
            </a:graphic>
          </wp:inline>
        </w:drawing>
      </w:r>
    </w:p>
    <w:p w14:paraId="18054E9F" w14:textId="77777777" w:rsidR="004675F1" w:rsidRDefault="00FE5167" w:rsidP="00605B0B">
      <w:pPr>
        <w:jc w:val="center"/>
      </w:pPr>
      <w:r>
        <w:rPr>
          <w:rFonts w:hint="eastAsia"/>
        </w:rPr>
        <w:t>图</w:t>
      </w:r>
      <w:r>
        <w:rPr>
          <w:rFonts w:hint="eastAsia"/>
        </w:rPr>
        <w:t>3</w:t>
      </w:r>
      <w:r>
        <w:t>-8</w:t>
      </w:r>
      <w:r w:rsidR="001521CC">
        <w:t xml:space="preserve"> </w:t>
      </w:r>
      <w:r w:rsidR="001521CC">
        <w:rPr>
          <w:rFonts w:hint="eastAsia"/>
        </w:rPr>
        <w:t>联美控股</w:t>
      </w:r>
      <w:r w:rsidR="001521CC" w:rsidRPr="00FE5167">
        <w:rPr>
          <w:rFonts w:hint="eastAsia"/>
        </w:rPr>
        <w:t>超额收益率以及累计超额收益率</w:t>
      </w:r>
      <w:r w:rsidR="001521CC">
        <w:rPr>
          <w:rFonts w:hint="eastAsia"/>
        </w:rPr>
        <w:t>趋势图</w:t>
      </w:r>
    </w:p>
    <w:p w14:paraId="5192116D" w14:textId="7C244F5B" w:rsidR="00DB73C6" w:rsidRDefault="00C35512" w:rsidP="004675F1">
      <w:pPr>
        <w:ind w:firstLineChars="200" w:firstLine="480"/>
        <w:jc w:val="both"/>
      </w:pPr>
      <w:r>
        <w:rPr>
          <w:rFonts w:hint="eastAsia"/>
        </w:rPr>
        <w:t>从图</w:t>
      </w:r>
      <w:r w:rsidR="00FE5167">
        <w:t>3-8</w:t>
      </w:r>
      <w:r>
        <w:rPr>
          <w:rFonts w:hint="eastAsia"/>
        </w:rPr>
        <w:t>可以看出，在本文所选的事件窗口期内，联美控股首次宣布分拆后获得了明显为正的超额收益率和累计超额收益。</w:t>
      </w:r>
      <w:r w:rsidR="00B0161D">
        <w:rPr>
          <w:rFonts w:hint="eastAsia"/>
        </w:rPr>
        <w:t>从折线图来看，超额收益率宣布分拆后超额收益率达到最高点</w:t>
      </w:r>
      <w:r w:rsidR="00B0161D">
        <w:t>13.99</w:t>
      </w:r>
      <w:r w:rsidR="00B0161D">
        <w:rPr>
          <w:rFonts w:hint="eastAsia"/>
        </w:rPr>
        <w:t>%</w:t>
      </w:r>
      <w:r w:rsidR="00B0161D">
        <w:rPr>
          <w:rFonts w:hint="eastAsia"/>
        </w:rPr>
        <w:t>，随后在事件日后第</w:t>
      </w:r>
      <w:r w:rsidR="00B0161D">
        <w:rPr>
          <w:rFonts w:hint="eastAsia"/>
        </w:rPr>
        <w:t>3</w:t>
      </w:r>
      <w:r w:rsidR="00B0161D">
        <w:rPr>
          <w:rFonts w:hint="eastAsia"/>
        </w:rPr>
        <w:t>天和第</w:t>
      </w:r>
      <w:r w:rsidR="00B0161D">
        <w:t>4</w:t>
      </w:r>
      <w:r w:rsidR="00B0161D">
        <w:rPr>
          <w:rFonts w:hint="eastAsia"/>
        </w:rPr>
        <w:t>天下跌至</w:t>
      </w:r>
      <w:r w:rsidR="00B0161D">
        <w:rPr>
          <w:rFonts w:hint="eastAsia"/>
        </w:rPr>
        <w:t>-</w:t>
      </w:r>
      <w:r w:rsidR="00B0161D">
        <w:t>4.68</w:t>
      </w:r>
      <w:r w:rsidR="00B0161D">
        <w:rPr>
          <w:rFonts w:hint="eastAsia"/>
        </w:rPr>
        <w:t>%</w:t>
      </w:r>
      <w:r w:rsidR="00B0161D">
        <w:rPr>
          <w:rFonts w:hint="eastAsia"/>
        </w:rPr>
        <w:t>和</w:t>
      </w:r>
      <w:r w:rsidR="00B0161D">
        <w:rPr>
          <w:rFonts w:hint="eastAsia"/>
        </w:rPr>
        <w:t>-</w:t>
      </w:r>
      <w:r w:rsidR="00B0161D">
        <w:t>4.48</w:t>
      </w:r>
      <w:r w:rsidR="00B0161D">
        <w:rPr>
          <w:rFonts w:hint="eastAsia"/>
        </w:rPr>
        <w:t>%</w:t>
      </w:r>
      <w:r w:rsidR="00B0161D">
        <w:rPr>
          <w:rFonts w:hint="eastAsia"/>
        </w:rPr>
        <w:t>，在事件日第</w:t>
      </w:r>
      <w:r w:rsidR="00B0161D">
        <w:rPr>
          <w:rFonts w:hint="eastAsia"/>
        </w:rPr>
        <w:t>5</w:t>
      </w:r>
      <w:r w:rsidR="00B0161D">
        <w:rPr>
          <w:rFonts w:hint="eastAsia"/>
        </w:rPr>
        <w:t>天</w:t>
      </w:r>
      <w:r w:rsidR="00AD4DDF">
        <w:rPr>
          <w:rFonts w:hint="eastAsia"/>
        </w:rPr>
        <w:t>及其之后整体</w:t>
      </w:r>
      <w:r w:rsidR="00B0161D">
        <w:rPr>
          <w:rFonts w:hint="eastAsia"/>
        </w:rPr>
        <w:t>呈现增长趋势。累计超额收益率在宣布分拆后相较于</w:t>
      </w:r>
      <w:r w:rsidR="00EB583B">
        <w:rPr>
          <w:rFonts w:hint="eastAsia"/>
        </w:rPr>
        <w:t>宣布前有明显增加，宣布分拆后一直保持正的累计超额收益。</w:t>
      </w:r>
      <w:r w:rsidR="005347C5">
        <w:rPr>
          <w:rFonts w:hint="eastAsia"/>
        </w:rPr>
        <w:t>结合联美控股的股价变化情况，</w:t>
      </w:r>
      <w:r w:rsidR="00EB583B">
        <w:rPr>
          <w:rFonts w:hint="eastAsia"/>
        </w:rPr>
        <w:t>可以看出联美控股的</w:t>
      </w:r>
      <w:r w:rsidR="00EB583B">
        <w:t>分拆行为受到市场的认可</w:t>
      </w:r>
      <w:r w:rsidR="00EB583B">
        <w:rPr>
          <w:rFonts w:hint="eastAsia"/>
        </w:rPr>
        <w:t>，</w:t>
      </w:r>
      <w:r w:rsidR="00EB583B">
        <w:t>分拆上市给公司创造了价值并带来正向的市场反馈</w:t>
      </w:r>
      <w:r w:rsidR="00EB583B">
        <w:rPr>
          <w:rFonts w:hint="eastAsia"/>
        </w:rPr>
        <w:t>。后续的超额收益率趋于平稳表现市场投资者回归理性，能否带来长期的积极效应还需要进一步的检验。</w:t>
      </w:r>
    </w:p>
    <w:p w14:paraId="3C16BFCF" w14:textId="1DDEA919" w:rsidR="00803AF0" w:rsidRDefault="00803AF0" w:rsidP="00C35512">
      <w:pPr>
        <w:ind w:firstLineChars="200" w:firstLine="480"/>
        <w:jc w:val="both"/>
      </w:pPr>
      <w:r w:rsidRPr="00A52053">
        <w:rPr>
          <w:rFonts w:hint="eastAsia"/>
        </w:rPr>
        <w:t>对于兆讯传媒的市场反应</w:t>
      </w:r>
      <w:r w:rsidR="00B076DA">
        <w:rPr>
          <w:rFonts w:hint="eastAsia"/>
        </w:rPr>
        <w:t>，</w:t>
      </w:r>
      <w:r w:rsidR="00690AE1" w:rsidRPr="00A52053">
        <w:rPr>
          <w:rFonts w:hint="eastAsia"/>
        </w:rPr>
        <w:t>首先</w:t>
      </w:r>
      <w:r w:rsidR="00A52053">
        <w:rPr>
          <w:rFonts w:hint="eastAsia"/>
        </w:rPr>
        <w:t>需要</w:t>
      </w:r>
      <w:r w:rsidR="00690AE1" w:rsidRPr="00A52053">
        <w:rPr>
          <w:rFonts w:hint="eastAsia"/>
        </w:rPr>
        <w:t>确定</w:t>
      </w:r>
      <w:r w:rsidR="00690AE1">
        <w:rPr>
          <w:rFonts w:hint="eastAsia"/>
        </w:rPr>
        <w:t>事件日、窗口期和估计期。兆讯传媒</w:t>
      </w:r>
      <w:r w:rsidR="00A37B0C">
        <w:rPr>
          <w:rFonts w:hint="eastAsia"/>
        </w:rPr>
        <w:t>的</w:t>
      </w:r>
      <w:r w:rsidR="00690AE1">
        <w:rPr>
          <w:rFonts w:hint="eastAsia"/>
        </w:rPr>
        <w:t>事件日为</w:t>
      </w:r>
      <w:r w:rsidR="006966AF">
        <w:rPr>
          <w:rFonts w:hint="eastAsia"/>
        </w:rPr>
        <w:t>2</w:t>
      </w:r>
      <w:r w:rsidR="006966AF">
        <w:t>022</w:t>
      </w:r>
      <w:r w:rsidR="006966AF">
        <w:rPr>
          <w:rFonts w:hint="eastAsia"/>
        </w:rPr>
        <w:t>年</w:t>
      </w:r>
      <w:r w:rsidR="006966AF">
        <w:rPr>
          <w:rFonts w:hint="eastAsia"/>
        </w:rPr>
        <w:t>3</w:t>
      </w:r>
      <w:r w:rsidR="006966AF">
        <w:rPr>
          <w:rFonts w:hint="eastAsia"/>
        </w:rPr>
        <w:t>月</w:t>
      </w:r>
      <w:r w:rsidR="006966AF">
        <w:t>28</w:t>
      </w:r>
      <w:r w:rsidR="006966AF">
        <w:rPr>
          <w:rFonts w:hint="eastAsia"/>
        </w:rPr>
        <w:t>日首次公开发行上市的日期；窗口期</w:t>
      </w:r>
      <w:r w:rsidR="00A37B0C">
        <w:rPr>
          <w:rFonts w:hint="eastAsia"/>
        </w:rPr>
        <w:t>使用</w:t>
      </w:r>
      <w:r w:rsidR="006966AF">
        <w:rPr>
          <w:rFonts w:hint="eastAsia"/>
        </w:rPr>
        <w:t>成功上市后往后</w:t>
      </w:r>
      <w:r w:rsidR="006966AF">
        <w:rPr>
          <w:rFonts w:hint="eastAsia"/>
        </w:rPr>
        <w:t>1</w:t>
      </w:r>
      <w:r w:rsidR="006966AF">
        <w:t>0</w:t>
      </w:r>
      <w:r w:rsidR="006966AF">
        <w:rPr>
          <w:rFonts w:hint="eastAsia"/>
        </w:rPr>
        <w:t>个交易日</w:t>
      </w:r>
      <w:r w:rsidR="00A37B0C">
        <w:rPr>
          <w:rFonts w:hint="eastAsia"/>
        </w:rPr>
        <w:t>的数据</w:t>
      </w:r>
      <w:r w:rsidR="006966AF">
        <w:rPr>
          <w:rFonts w:hint="eastAsia"/>
        </w:rPr>
        <w:t>，记为</w:t>
      </w:r>
      <w:r w:rsidR="006966AF">
        <w:rPr>
          <w:rFonts w:hint="eastAsia"/>
        </w:rPr>
        <w:t>[</w:t>
      </w:r>
      <w:r w:rsidR="006966AF">
        <w:t>0</w:t>
      </w:r>
      <w:r w:rsidR="006966AF">
        <w:rPr>
          <w:rFonts w:hint="eastAsia"/>
        </w:rPr>
        <w:t>,</w:t>
      </w:r>
      <w:r w:rsidR="006966AF">
        <w:t>10]</w:t>
      </w:r>
      <w:r w:rsidR="006966AF">
        <w:rPr>
          <w:rFonts w:hint="eastAsia"/>
        </w:rPr>
        <w:t>，</w:t>
      </w:r>
      <w:r w:rsidR="00CD38A5">
        <w:rPr>
          <w:rFonts w:hint="eastAsia"/>
        </w:rPr>
        <w:t>窗口期选择最终为</w:t>
      </w:r>
      <w:r w:rsidR="00CD38A5">
        <w:rPr>
          <w:rFonts w:hint="eastAsia"/>
        </w:rPr>
        <w:t>2</w:t>
      </w:r>
      <w:r w:rsidR="00CD38A5">
        <w:t>022</w:t>
      </w:r>
      <w:r w:rsidR="00CD38A5">
        <w:rPr>
          <w:rFonts w:hint="eastAsia"/>
        </w:rPr>
        <w:t>年</w:t>
      </w:r>
      <w:r w:rsidR="00CD38A5">
        <w:rPr>
          <w:rFonts w:hint="eastAsia"/>
        </w:rPr>
        <w:t>3</w:t>
      </w:r>
      <w:r w:rsidR="00CD38A5">
        <w:rPr>
          <w:rFonts w:hint="eastAsia"/>
        </w:rPr>
        <w:t>月</w:t>
      </w:r>
      <w:r w:rsidR="00CD38A5">
        <w:rPr>
          <w:rFonts w:hint="eastAsia"/>
        </w:rPr>
        <w:t>2</w:t>
      </w:r>
      <w:r w:rsidR="00CD38A5">
        <w:t>8</w:t>
      </w:r>
      <w:r w:rsidR="00CD38A5">
        <w:rPr>
          <w:rFonts w:hint="eastAsia"/>
        </w:rPr>
        <w:t>日至</w:t>
      </w:r>
      <w:r w:rsidR="00CD38A5">
        <w:rPr>
          <w:rFonts w:hint="eastAsia"/>
        </w:rPr>
        <w:t>2</w:t>
      </w:r>
      <w:r w:rsidR="00CD38A5">
        <w:t>022</w:t>
      </w:r>
      <w:r w:rsidR="00CD38A5">
        <w:rPr>
          <w:rFonts w:hint="eastAsia"/>
        </w:rPr>
        <w:t>年</w:t>
      </w:r>
      <w:r w:rsidR="00CD38A5">
        <w:rPr>
          <w:rFonts w:hint="eastAsia"/>
        </w:rPr>
        <w:t>4</w:t>
      </w:r>
      <w:r w:rsidR="00CD38A5">
        <w:rPr>
          <w:rFonts w:hint="eastAsia"/>
        </w:rPr>
        <w:t>月</w:t>
      </w:r>
      <w:r w:rsidR="00CD38A5">
        <w:rPr>
          <w:rFonts w:hint="eastAsia"/>
        </w:rPr>
        <w:t>1</w:t>
      </w:r>
      <w:r w:rsidR="00CD38A5">
        <w:t>3</w:t>
      </w:r>
      <w:r w:rsidR="00CD38A5">
        <w:rPr>
          <w:rFonts w:hint="eastAsia"/>
        </w:rPr>
        <w:t>日。</w:t>
      </w:r>
      <w:r w:rsidR="006966AF">
        <w:rPr>
          <w:rFonts w:hint="eastAsia"/>
        </w:rPr>
        <w:t>鉴于兆讯传媒是首次公开发行上市，所以</w:t>
      </w:r>
      <w:r w:rsidR="00CD38A5">
        <w:rPr>
          <w:rFonts w:hint="eastAsia"/>
        </w:rPr>
        <w:t>不存在估计期。</w:t>
      </w:r>
    </w:p>
    <w:p w14:paraId="5300EF1A" w14:textId="361B0012" w:rsidR="00CD38A5" w:rsidRDefault="00CD38A5" w:rsidP="00CD38A5">
      <w:pPr>
        <w:ind w:firstLineChars="200" w:firstLine="480"/>
        <w:jc w:val="both"/>
      </w:pPr>
      <w:r>
        <w:rPr>
          <w:rFonts w:hint="eastAsia"/>
        </w:rPr>
        <w:t>由于子公司兆讯传媒是首次上市的企业，前期没有股票价格，因此采用市场调整法计算预期收益率。兆讯传媒</w:t>
      </w:r>
      <w:r w:rsidR="00151F5E">
        <w:rPr>
          <w:rFonts w:hint="eastAsia"/>
        </w:rPr>
        <w:t>在深交所创业板上市，故选取</w:t>
      </w:r>
      <w:r w:rsidR="00EC5A84">
        <w:rPr>
          <w:rFonts w:hint="eastAsia"/>
        </w:rPr>
        <w:t>深证成</w:t>
      </w:r>
      <w:r w:rsidR="00151F5E" w:rsidRPr="00151F5E">
        <w:rPr>
          <w:rFonts w:hint="eastAsia"/>
        </w:rPr>
        <w:t>指</w:t>
      </w:r>
      <w:r>
        <w:rPr>
          <w:rFonts w:hint="eastAsia"/>
        </w:rPr>
        <w:t>收益率</w:t>
      </w:r>
      <w:r w:rsidR="00804514">
        <w:rPr>
          <w:rFonts w:hint="eastAsia"/>
        </w:rPr>
        <w:t>作为兆讯传媒的预期收益率</w:t>
      </w:r>
      <w:r>
        <w:rPr>
          <w:rFonts w:hint="eastAsia"/>
        </w:rPr>
        <w:t>。根据市场调整模型法计算出超额收益率和累计超额收益率，计算结果如</w:t>
      </w:r>
      <w:r>
        <w:rPr>
          <w:rFonts w:hint="eastAsia"/>
        </w:rPr>
        <w:lastRenderedPageBreak/>
        <w:t>表</w:t>
      </w:r>
      <w:r w:rsidR="00FE5167">
        <w:rPr>
          <w:rFonts w:hint="eastAsia"/>
        </w:rPr>
        <w:t>3</w:t>
      </w:r>
      <w:r w:rsidR="00FE5167">
        <w:t>-</w:t>
      </w:r>
      <w:r w:rsidR="0047263A">
        <w:rPr>
          <w:rFonts w:hint="eastAsia"/>
        </w:rPr>
        <w:t>4</w:t>
      </w:r>
      <w:r>
        <w:rPr>
          <w:rFonts w:hint="eastAsia"/>
        </w:rPr>
        <w:t>所示</w:t>
      </w:r>
      <w:r w:rsidR="00804514">
        <w:rPr>
          <w:rFonts w:hint="eastAsia"/>
        </w:rPr>
        <w:t>：</w:t>
      </w:r>
    </w:p>
    <w:p w14:paraId="458B67B2" w14:textId="6B21B0CA" w:rsidR="00FE5167" w:rsidRPr="00FE5167" w:rsidRDefault="00FE5167" w:rsidP="00605B0B">
      <w:pPr>
        <w:jc w:val="center"/>
      </w:pPr>
      <w:r>
        <w:rPr>
          <w:rFonts w:hint="eastAsia"/>
        </w:rPr>
        <w:t>表</w:t>
      </w:r>
      <w:r>
        <w:rPr>
          <w:rFonts w:hint="eastAsia"/>
        </w:rPr>
        <w:t>3</w:t>
      </w:r>
      <w:r>
        <w:t>-</w:t>
      </w:r>
      <w:r w:rsidR="0047263A">
        <w:rPr>
          <w:rFonts w:hint="eastAsia"/>
        </w:rPr>
        <w:t>4</w:t>
      </w:r>
      <w:r>
        <w:t xml:space="preserve"> </w:t>
      </w:r>
      <w:r>
        <w:rPr>
          <w:rFonts w:hint="eastAsia"/>
        </w:rPr>
        <w:t>兆讯传媒</w:t>
      </w:r>
      <w:r w:rsidRPr="00FE5167">
        <w:rPr>
          <w:rFonts w:hint="eastAsia"/>
        </w:rPr>
        <w:t>事件窗口期内超额收益率以及累计超额收益率</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2"/>
      </w:tblGrid>
      <w:tr w:rsidR="00D567CA" w:rsidRPr="00B71A96" w14:paraId="546FD49A" w14:textId="77777777" w:rsidTr="00401EBB">
        <w:tc>
          <w:tcPr>
            <w:tcW w:w="1812" w:type="dxa"/>
            <w:tcBorders>
              <w:top w:val="single" w:sz="4" w:space="0" w:color="auto"/>
              <w:bottom w:val="single" w:sz="4" w:space="0" w:color="auto"/>
            </w:tcBorders>
            <w:vAlign w:val="bottom"/>
          </w:tcPr>
          <w:p w14:paraId="0FEFFB02" w14:textId="77777777" w:rsidR="00D567CA" w:rsidRPr="00B71A96" w:rsidRDefault="00D567CA" w:rsidP="00401EBB">
            <w:pPr>
              <w:jc w:val="center"/>
              <w:rPr>
                <w:b/>
                <w:bCs/>
                <w:sz w:val="22"/>
                <w:szCs w:val="21"/>
              </w:rPr>
            </w:pPr>
            <w:r w:rsidRPr="00B71A96">
              <w:rPr>
                <w:rFonts w:hint="eastAsia"/>
                <w:b/>
                <w:bCs/>
                <w:sz w:val="22"/>
                <w:szCs w:val="21"/>
              </w:rPr>
              <w:t>交易日期</w:t>
            </w:r>
          </w:p>
        </w:tc>
        <w:tc>
          <w:tcPr>
            <w:tcW w:w="1812" w:type="dxa"/>
            <w:tcBorders>
              <w:top w:val="single" w:sz="4" w:space="0" w:color="auto"/>
              <w:bottom w:val="single" w:sz="4" w:space="0" w:color="auto"/>
            </w:tcBorders>
            <w:vAlign w:val="bottom"/>
          </w:tcPr>
          <w:p w14:paraId="047D32F4" w14:textId="77777777" w:rsidR="00D567CA" w:rsidRPr="00B71A96" w:rsidRDefault="00D567CA" w:rsidP="00401EBB">
            <w:pPr>
              <w:jc w:val="center"/>
              <w:rPr>
                <w:b/>
                <w:bCs/>
                <w:sz w:val="22"/>
                <w:szCs w:val="21"/>
              </w:rPr>
            </w:pPr>
            <w:r w:rsidRPr="00B71A96">
              <w:rPr>
                <w:rFonts w:hint="eastAsia"/>
                <w:b/>
                <w:bCs/>
                <w:sz w:val="22"/>
                <w:szCs w:val="21"/>
              </w:rPr>
              <w:t>窗口期</w:t>
            </w:r>
          </w:p>
        </w:tc>
        <w:tc>
          <w:tcPr>
            <w:tcW w:w="1812" w:type="dxa"/>
            <w:tcBorders>
              <w:top w:val="single" w:sz="4" w:space="0" w:color="auto"/>
              <w:bottom w:val="single" w:sz="4" w:space="0" w:color="auto"/>
            </w:tcBorders>
            <w:vAlign w:val="bottom"/>
          </w:tcPr>
          <w:p w14:paraId="52186918" w14:textId="77777777" w:rsidR="00D567CA" w:rsidRPr="00B71A96" w:rsidRDefault="00D567CA" w:rsidP="00401EBB">
            <w:pPr>
              <w:jc w:val="center"/>
              <w:rPr>
                <w:b/>
                <w:bCs/>
                <w:sz w:val="22"/>
                <w:szCs w:val="21"/>
              </w:rPr>
            </w:pPr>
            <w:r w:rsidRPr="00B71A96">
              <w:rPr>
                <w:rFonts w:hint="eastAsia"/>
                <w:b/>
                <w:bCs/>
                <w:sz w:val="22"/>
                <w:szCs w:val="21"/>
              </w:rPr>
              <w:t>超额收益率</w:t>
            </w:r>
          </w:p>
        </w:tc>
        <w:tc>
          <w:tcPr>
            <w:tcW w:w="1812" w:type="dxa"/>
            <w:tcBorders>
              <w:top w:val="single" w:sz="4" w:space="0" w:color="auto"/>
              <w:bottom w:val="single" w:sz="4" w:space="0" w:color="auto"/>
            </w:tcBorders>
            <w:vAlign w:val="bottom"/>
          </w:tcPr>
          <w:p w14:paraId="0D84AF3D" w14:textId="77777777" w:rsidR="00D567CA" w:rsidRPr="00B71A96" w:rsidRDefault="00D567CA" w:rsidP="00401EBB">
            <w:pPr>
              <w:jc w:val="center"/>
              <w:rPr>
                <w:b/>
                <w:bCs/>
                <w:sz w:val="22"/>
                <w:szCs w:val="21"/>
              </w:rPr>
            </w:pPr>
            <w:r w:rsidRPr="00B71A96">
              <w:rPr>
                <w:rFonts w:hint="eastAsia"/>
                <w:b/>
                <w:bCs/>
                <w:sz w:val="22"/>
                <w:szCs w:val="21"/>
              </w:rPr>
              <w:t>累计超额收益率</w:t>
            </w:r>
          </w:p>
        </w:tc>
        <w:tc>
          <w:tcPr>
            <w:tcW w:w="1812" w:type="dxa"/>
            <w:tcBorders>
              <w:top w:val="single" w:sz="4" w:space="0" w:color="auto"/>
              <w:bottom w:val="single" w:sz="4" w:space="0" w:color="auto"/>
            </w:tcBorders>
            <w:vAlign w:val="bottom"/>
          </w:tcPr>
          <w:p w14:paraId="364371C1" w14:textId="77777777" w:rsidR="00D567CA" w:rsidRPr="00B71A96" w:rsidRDefault="00D567CA" w:rsidP="00401EBB">
            <w:pPr>
              <w:jc w:val="center"/>
              <w:rPr>
                <w:b/>
                <w:bCs/>
                <w:sz w:val="22"/>
                <w:szCs w:val="21"/>
              </w:rPr>
            </w:pPr>
            <w:r w:rsidRPr="00B71A96">
              <w:rPr>
                <w:rFonts w:hint="eastAsia"/>
                <w:b/>
                <w:bCs/>
                <w:sz w:val="22"/>
                <w:szCs w:val="21"/>
              </w:rPr>
              <w:t>股票收盘价</w:t>
            </w:r>
          </w:p>
        </w:tc>
      </w:tr>
      <w:tr w:rsidR="0080762F" w14:paraId="050F8272" w14:textId="77777777" w:rsidTr="00B608DB">
        <w:tc>
          <w:tcPr>
            <w:tcW w:w="1812" w:type="dxa"/>
          </w:tcPr>
          <w:p w14:paraId="3C350AAD" w14:textId="612C2246" w:rsidR="0080762F" w:rsidRPr="00B71A96" w:rsidRDefault="0080762F" w:rsidP="0080762F">
            <w:pPr>
              <w:jc w:val="center"/>
              <w:rPr>
                <w:rFonts w:cs="Times New Roman"/>
              </w:rPr>
            </w:pPr>
            <w:r w:rsidRPr="00F93B8A">
              <w:t>2022-03-28</w:t>
            </w:r>
          </w:p>
        </w:tc>
        <w:tc>
          <w:tcPr>
            <w:tcW w:w="1812" w:type="dxa"/>
            <w:vAlign w:val="bottom"/>
          </w:tcPr>
          <w:p w14:paraId="59E76FCE" w14:textId="22AEB088" w:rsidR="0080762F" w:rsidRPr="00B71A96" w:rsidRDefault="0080762F" w:rsidP="0080762F">
            <w:pPr>
              <w:jc w:val="center"/>
              <w:rPr>
                <w:rFonts w:cs="Times New Roman"/>
              </w:rPr>
            </w:pPr>
            <w:r>
              <w:rPr>
                <w:rFonts w:cs="Times New Roman"/>
              </w:rPr>
              <w:t>0</w:t>
            </w:r>
          </w:p>
        </w:tc>
        <w:tc>
          <w:tcPr>
            <w:tcW w:w="1812" w:type="dxa"/>
          </w:tcPr>
          <w:p w14:paraId="1EB90D53" w14:textId="7483E64D" w:rsidR="0080762F" w:rsidRPr="00B71A96" w:rsidRDefault="0080762F" w:rsidP="0080762F">
            <w:pPr>
              <w:jc w:val="center"/>
              <w:rPr>
                <w:rFonts w:cs="Times New Roman"/>
              </w:rPr>
            </w:pPr>
            <w:r w:rsidRPr="000279FE">
              <w:t>(0.1365)</w:t>
            </w:r>
          </w:p>
        </w:tc>
        <w:tc>
          <w:tcPr>
            <w:tcW w:w="1812" w:type="dxa"/>
          </w:tcPr>
          <w:p w14:paraId="3C40FAAD" w14:textId="03271B40" w:rsidR="0080762F" w:rsidRPr="00B71A96" w:rsidRDefault="0080762F" w:rsidP="0080762F">
            <w:pPr>
              <w:jc w:val="center"/>
              <w:rPr>
                <w:rFonts w:cs="Times New Roman"/>
              </w:rPr>
            </w:pPr>
            <w:r w:rsidRPr="000279FE">
              <w:t>(0.1365)</w:t>
            </w:r>
          </w:p>
        </w:tc>
        <w:tc>
          <w:tcPr>
            <w:tcW w:w="1812" w:type="dxa"/>
          </w:tcPr>
          <w:p w14:paraId="23DD8A4D" w14:textId="44B99399" w:rsidR="0080762F" w:rsidRPr="00B71A96" w:rsidRDefault="0080762F" w:rsidP="0080762F">
            <w:pPr>
              <w:jc w:val="center"/>
              <w:rPr>
                <w:rFonts w:cs="Times New Roman"/>
              </w:rPr>
            </w:pPr>
            <w:r w:rsidRPr="00504D18">
              <w:t>34.03</w:t>
            </w:r>
          </w:p>
        </w:tc>
      </w:tr>
      <w:tr w:rsidR="0080762F" w14:paraId="697A52AE" w14:textId="77777777" w:rsidTr="00B608DB">
        <w:tc>
          <w:tcPr>
            <w:tcW w:w="1812" w:type="dxa"/>
          </w:tcPr>
          <w:p w14:paraId="3F0BF40E" w14:textId="285C1451" w:rsidR="0080762F" w:rsidRPr="00B71A96" w:rsidRDefault="0080762F" w:rsidP="0080762F">
            <w:pPr>
              <w:jc w:val="center"/>
              <w:rPr>
                <w:rFonts w:cs="Times New Roman"/>
              </w:rPr>
            </w:pPr>
            <w:r w:rsidRPr="00F93B8A">
              <w:t>2022-03-29</w:t>
            </w:r>
          </w:p>
        </w:tc>
        <w:tc>
          <w:tcPr>
            <w:tcW w:w="1812" w:type="dxa"/>
            <w:vAlign w:val="bottom"/>
          </w:tcPr>
          <w:p w14:paraId="489E901B" w14:textId="77777777" w:rsidR="0080762F" w:rsidRPr="00B71A96" w:rsidRDefault="0080762F" w:rsidP="0080762F">
            <w:pPr>
              <w:jc w:val="center"/>
              <w:rPr>
                <w:rFonts w:cs="Times New Roman"/>
              </w:rPr>
            </w:pPr>
            <w:r w:rsidRPr="00B71A96">
              <w:rPr>
                <w:rFonts w:cs="Times New Roman"/>
              </w:rPr>
              <w:t>1</w:t>
            </w:r>
          </w:p>
        </w:tc>
        <w:tc>
          <w:tcPr>
            <w:tcW w:w="1812" w:type="dxa"/>
          </w:tcPr>
          <w:p w14:paraId="060B3F8B" w14:textId="0E4D22B8" w:rsidR="0080762F" w:rsidRPr="00B71A96" w:rsidRDefault="0080762F" w:rsidP="0080762F">
            <w:pPr>
              <w:jc w:val="center"/>
              <w:rPr>
                <w:rFonts w:cs="Times New Roman"/>
              </w:rPr>
            </w:pPr>
            <w:r w:rsidRPr="000279FE">
              <w:t>(0.0551)</w:t>
            </w:r>
          </w:p>
        </w:tc>
        <w:tc>
          <w:tcPr>
            <w:tcW w:w="1812" w:type="dxa"/>
          </w:tcPr>
          <w:p w14:paraId="789161E7" w14:textId="4039B6BA" w:rsidR="0080762F" w:rsidRPr="00B71A96" w:rsidRDefault="0080762F" w:rsidP="0080762F">
            <w:pPr>
              <w:jc w:val="center"/>
              <w:rPr>
                <w:rFonts w:cs="Times New Roman"/>
              </w:rPr>
            </w:pPr>
            <w:r w:rsidRPr="000279FE">
              <w:t>(0.1916)</w:t>
            </w:r>
          </w:p>
        </w:tc>
        <w:tc>
          <w:tcPr>
            <w:tcW w:w="1812" w:type="dxa"/>
          </w:tcPr>
          <w:p w14:paraId="7C65D3C6" w14:textId="1AA0B984" w:rsidR="0080762F" w:rsidRPr="0080762F" w:rsidRDefault="0080762F" w:rsidP="0080762F">
            <w:pPr>
              <w:jc w:val="center"/>
            </w:pPr>
            <w:r w:rsidRPr="00504D18">
              <w:t>32</w:t>
            </w:r>
            <w:r>
              <w:rPr>
                <w:rFonts w:hint="eastAsia"/>
              </w:rPr>
              <w:t>.</w:t>
            </w:r>
            <w:r>
              <w:t>00</w:t>
            </w:r>
          </w:p>
        </w:tc>
      </w:tr>
      <w:tr w:rsidR="0080762F" w14:paraId="0AEA485E" w14:textId="77777777" w:rsidTr="00B608DB">
        <w:tc>
          <w:tcPr>
            <w:tcW w:w="1812" w:type="dxa"/>
          </w:tcPr>
          <w:p w14:paraId="14C2D1E1" w14:textId="3EAEEC0D" w:rsidR="0080762F" w:rsidRPr="00B71A96" w:rsidRDefault="0080762F" w:rsidP="0080762F">
            <w:pPr>
              <w:jc w:val="center"/>
              <w:rPr>
                <w:rFonts w:cs="Times New Roman"/>
              </w:rPr>
            </w:pPr>
            <w:r w:rsidRPr="00F93B8A">
              <w:t>2022-03-30</w:t>
            </w:r>
          </w:p>
        </w:tc>
        <w:tc>
          <w:tcPr>
            <w:tcW w:w="1812" w:type="dxa"/>
            <w:vAlign w:val="bottom"/>
          </w:tcPr>
          <w:p w14:paraId="10FA5119" w14:textId="77777777" w:rsidR="0080762F" w:rsidRPr="00B71A96" w:rsidRDefault="0080762F" w:rsidP="0080762F">
            <w:pPr>
              <w:jc w:val="center"/>
              <w:rPr>
                <w:rFonts w:cs="Times New Roman"/>
              </w:rPr>
            </w:pPr>
            <w:r w:rsidRPr="00B71A96">
              <w:rPr>
                <w:rFonts w:cs="Times New Roman"/>
              </w:rPr>
              <w:t>2</w:t>
            </w:r>
          </w:p>
        </w:tc>
        <w:tc>
          <w:tcPr>
            <w:tcW w:w="1812" w:type="dxa"/>
          </w:tcPr>
          <w:p w14:paraId="6E05F3F0" w14:textId="0123CBCD" w:rsidR="0080762F" w:rsidRPr="00B71A96" w:rsidRDefault="0080762F" w:rsidP="0080762F">
            <w:pPr>
              <w:jc w:val="center"/>
              <w:rPr>
                <w:rFonts w:cs="Times New Roman"/>
              </w:rPr>
            </w:pPr>
            <w:r w:rsidRPr="000279FE">
              <w:t>(0.0213)</w:t>
            </w:r>
          </w:p>
        </w:tc>
        <w:tc>
          <w:tcPr>
            <w:tcW w:w="1812" w:type="dxa"/>
          </w:tcPr>
          <w:p w14:paraId="756C1F71" w14:textId="554E1CDC" w:rsidR="0080762F" w:rsidRPr="00B71A96" w:rsidRDefault="0080762F" w:rsidP="0080762F">
            <w:pPr>
              <w:jc w:val="center"/>
              <w:rPr>
                <w:rFonts w:cs="Times New Roman"/>
              </w:rPr>
            </w:pPr>
            <w:r w:rsidRPr="000279FE">
              <w:t>(0.2129)</w:t>
            </w:r>
          </w:p>
        </w:tc>
        <w:tc>
          <w:tcPr>
            <w:tcW w:w="1812" w:type="dxa"/>
          </w:tcPr>
          <w:p w14:paraId="4FFF2990" w14:textId="6F103BCD" w:rsidR="0080762F" w:rsidRPr="00B71A96" w:rsidRDefault="0080762F" w:rsidP="0080762F">
            <w:pPr>
              <w:jc w:val="center"/>
              <w:rPr>
                <w:rFonts w:cs="Times New Roman"/>
              </w:rPr>
            </w:pPr>
            <w:r w:rsidRPr="00504D18">
              <w:t>32.31</w:t>
            </w:r>
          </w:p>
        </w:tc>
      </w:tr>
      <w:tr w:rsidR="0080762F" w14:paraId="2BDBC0D0" w14:textId="77777777" w:rsidTr="00B608DB">
        <w:tc>
          <w:tcPr>
            <w:tcW w:w="1812" w:type="dxa"/>
          </w:tcPr>
          <w:p w14:paraId="58E6E376" w14:textId="0E94EE0F" w:rsidR="0080762F" w:rsidRPr="00B71A96" w:rsidRDefault="0080762F" w:rsidP="0080762F">
            <w:pPr>
              <w:jc w:val="center"/>
              <w:rPr>
                <w:rFonts w:cs="Times New Roman"/>
              </w:rPr>
            </w:pPr>
            <w:r w:rsidRPr="00F93B8A">
              <w:t>2022-03-31</w:t>
            </w:r>
          </w:p>
        </w:tc>
        <w:tc>
          <w:tcPr>
            <w:tcW w:w="1812" w:type="dxa"/>
            <w:vAlign w:val="bottom"/>
          </w:tcPr>
          <w:p w14:paraId="2CB1113E" w14:textId="77777777" w:rsidR="0080762F" w:rsidRPr="00B71A96" w:rsidRDefault="0080762F" w:rsidP="0080762F">
            <w:pPr>
              <w:jc w:val="center"/>
              <w:rPr>
                <w:rFonts w:cs="Times New Roman"/>
              </w:rPr>
            </w:pPr>
            <w:r w:rsidRPr="00B71A96">
              <w:rPr>
                <w:rFonts w:cs="Times New Roman"/>
              </w:rPr>
              <w:t>3</w:t>
            </w:r>
          </w:p>
        </w:tc>
        <w:tc>
          <w:tcPr>
            <w:tcW w:w="1812" w:type="dxa"/>
          </w:tcPr>
          <w:p w14:paraId="1FEF362A" w14:textId="30B61644" w:rsidR="0080762F" w:rsidRPr="00B71A96" w:rsidRDefault="0080762F" w:rsidP="0080762F">
            <w:pPr>
              <w:jc w:val="center"/>
              <w:rPr>
                <w:rFonts w:cs="Times New Roman"/>
              </w:rPr>
            </w:pPr>
            <w:r w:rsidRPr="000279FE">
              <w:t>(0.0197)</w:t>
            </w:r>
          </w:p>
        </w:tc>
        <w:tc>
          <w:tcPr>
            <w:tcW w:w="1812" w:type="dxa"/>
          </w:tcPr>
          <w:p w14:paraId="36FDBD67" w14:textId="5480F4AF" w:rsidR="0080762F" w:rsidRPr="00B71A96" w:rsidRDefault="0080762F" w:rsidP="0080762F">
            <w:pPr>
              <w:jc w:val="center"/>
              <w:rPr>
                <w:rFonts w:cs="Times New Roman"/>
              </w:rPr>
            </w:pPr>
            <w:r w:rsidRPr="000279FE">
              <w:t>(0.2326)</w:t>
            </w:r>
          </w:p>
        </w:tc>
        <w:tc>
          <w:tcPr>
            <w:tcW w:w="1812" w:type="dxa"/>
          </w:tcPr>
          <w:p w14:paraId="3F57F195" w14:textId="2B248F7E" w:rsidR="0080762F" w:rsidRPr="00B71A96" w:rsidRDefault="0080762F" w:rsidP="0080762F">
            <w:pPr>
              <w:jc w:val="center"/>
              <w:rPr>
                <w:rFonts w:cs="Times New Roman"/>
              </w:rPr>
            </w:pPr>
            <w:r w:rsidRPr="00504D18">
              <w:t>31.29</w:t>
            </w:r>
          </w:p>
        </w:tc>
      </w:tr>
      <w:tr w:rsidR="0080762F" w14:paraId="1BE92A72" w14:textId="77777777" w:rsidTr="00B608DB">
        <w:tc>
          <w:tcPr>
            <w:tcW w:w="1812" w:type="dxa"/>
          </w:tcPr>
          <w:p w14:paraId="2880C3AE" w14:textId="23CCB421" w:rsidR="0080762F" w:rsidRPr="00B71A96" w:rsidRDefault="0080762F" w:rsidP="0080762F">
            <w:pPr>
              <w:jc w:val="center"/>
              <w:rPr>
                <w:rFonts w:cs="Times New Roman"/>
              </w:rPr>
            </w:pPr>
            <w:r w:rsidRPr="00F93B8A">
              <w:t>2022-04-01</w:t>
            </w:r>
          </w:p>
        </w:tc>
        <w:tc>
          <w:tcPr>
            <w:tcW w:w="1812" w:type="dxa"/>
            <w:vAlign w:val="bottom"/>
          </w:tcPr>
          <w:p w14:paraId="6EDFB510" w14:textId="77777777" w:rsidR="0080762F" w:rsidRPr="00B71A96" w:rsidRDefault="0080762F" w:rsidP="0080762F">
            <w:pPr>
              <w:jc w:val="center"/>
              <w:rPr>
                <w:rFonts w:cs="Times New Roman"/>
              </w:rPr>
            </w:pPr>
            <w:r w:rsidRPr="00B71A96">
              <w:rPr>
                <w:rFonts w:cs="Times New Roman"/>
              </w:rPr>
              <w:t>4</w:t>
            </w:r>
          </w:p>
        </w:tc>
        <w:tc>
          <w:tcPr>
            <w:tcW w:w="1812" w:type="dxa"/>
          </w:tcPr>
          <w:p w14:paraId="17321243" w14:textId="7237D070" w:rsidR="0080762F" w:rsidRPr="00B71A96" w:rsidRDefault="0080762F" w:rsidP="0080762F">
            <w:pPr>
              <w:jc w:val="center"/>
              <w:rPr>
                <w:rFonts w:cs="Times New Roman"/>
              </w:rPr>
            </w:pPr>
            <w:r w:rsidRPr="000279FE">
              <w:t xml:space="preserve">0.0025 </w:t>
            </w:r>
          </w:p>
        </w:tc>
        <w:tc>
          <w:tcPr>
            <w:tcW w:w="1812" w:type="dxa"/>
          </w:tcPr>
          <w:p w14:paraId="76F35A18" w14:textId="624443FC" w:rsidR="0080762F" w:rsidRPr="00B71A96" w:rsidRDefault="0080762F" w:rsidP="0080762F">
            <w:pPr>
              <w:jc w:val="center"/>
              <w:rPr>
                <w:rFonts w:cs="Times New Roman"/>
              </w:rPr>
            </w:pPr>
            <w:r w:rsidRPr="000279FE">
              <w:t>(0.2301)</w:t>
            </w:r>
          </w:p>
        </w:tc>
        <w:tc>
          <w:tcPr>
            <w:tcW w:w="1812" w:type="dxa"/>
          </w:tcPr>
          <w:p w14:paraId="70D44F0A" w14:textId="3505E4A3" w:rsidR="0080762F" w:rsidRPr="00B71A96" w:rsidRDefault="0080762F" w:rsidP="0080762F">
            <w:pPr>
              <w:jc w:val="center"/>
              <w:rPr>
                <w:rFonts w:cs="Times New Roman"/>
              </w:rPr>
            </w:pPr>
            <w:r w:rsidRPr="00504D18">
              <w:t>31.65</w:t>
            </w:r>
          </w:p>
        </w:tc>
      </w:tr>
      <w:tr w:rsidR="0080762F" w14:paraId="3F6710C0" w14:textId="77777777" w:rsidTr="00B608DB">
        <w:tc>
          <w:tcPr>
            <w:tcW w:w="1812" w:type="dxa"/>
          </w:tcPr>
          <w:p w14:paraId="5B0E1BF9" w14:textId="19ED6887" w:rsidR="0080762F" w:rsidRPr="00B71A96" w:rsidRDefault="0080762F" w:rsidP="0080762F">
            <w:pPr>
              <w:jc w:val="center"/>
              <w:rPr>
                <w:rFonts w:cs="Times New Roman"/>
              </w:rPr>
            </w:pPr>
            <w:r w:rsidRPr="00F93B8A">
              <w:t>2022-04-06</w:t>
            </w:r>
          </w:p>
        </w:tc>
        <w:tc>
          <w:tcPr>
            <w:tcW w:w="1812" w:type="dxa"/>
            <w:vAlign w:val="bottom"/>
          </w:tcPr>
          <w:p w14:paraId="47540103" w14:textId="77777777" w:rsidR="0080762F" w:rsidRPr="00B71A96" w:rsidRDefault="0080762F" w:rsidP="0080762F">
            <w:pPr>
              <w:jc w:val="center"/>
              <w:rPr>
                <w:rFonts w:cs="Times New Roman"/>
              </w:rPr>
            </w:pPr>
            <w:r w:rsidRPr="00B71A96">
              <w:rPr>
                <w:rFonts w:cs="Times New Roman"/>
              </w:rPr>
              <w:t>5</w:t>
            </w:r>
          </w:p>
        </w:tc>
        <w:tc>
          <w:tcPr>
            <w:tcW w:w="1812" w:type="dxa"/>
          </w:tcPr>
          <w:p w14:paraId="7CB7BCF5" w14:textId="6FF0F894" w:rsidR="0080762F" w:rsidRPr="00B71A96" w:rsidRDefault="0080762F" w:rsidP="0080762F">
            <w:pPr>
              <w:jc w:val="center"/>
              <w:rPr>
                <w:rFonts w:cs="Times New Roman"/>
              </w:rPr>
            </w:pPr>
            <w:r w:rsidRPr="000279FE">
              <w:t>(0.0160)</w:t>
            </w:r>
          </w:p>
        </w:tc>
        <w:tc>
          <w:tcPr>
            <w:tcW w:w="1812" w:type="dxa"/>
          </w:tcPr>
          <w:p w14:paraId="2FD90049" w14:textId="0A7D4466" w:rsidR="0080762F" w:rsidRPr="00B71A96" w:rsidRDefault="0080762F" w:rsidP="0080762F">
            <w:pPr>
              <w:jc w:val="center"/>
              <w:rPr>
                <w:rFonts w:cs="Times New Roman"/>
              </w:rPr>
            </w:pPr>
            <w:r w:rsidRPr="000279FE">
              <w:t>(0.2462)</w:t>
            </w:r>
          </w:p>
        </w:tc>
        <w:tc>
          <w:tcPr>
            <w:tcW w:w="1812" w:type="dxa"/>
          </w:tcPr>
          <w:p w14:paraId="32ECBEF8" w14:textId="3E655BF7" w:rsidR="0080762F" w:rsidRPr="00B71A96" w:rsidRDefault="0080762F" w:rsidP="0080762F">
            <w:pPr>
              <w:jc w:val="center"/>
              <w:rPr>
                <w:rFonts w:cs="Times New Roman"/>
              </w:rPr>
            </w:pPr>
            <w:r w:rsidRPr="00504D18">
              <w:t>31</w:t>
            </w:r>
            <w:r>
              <w:t>.00</w:t>
            </w:r>
          </w:p>
        </w:tc>
      </w:tr>
      <w:tr w:rsidR="0080762F" w14:paraId="60C6E888" w14:textId="77777777" w:rsidTr="00B608DB">
        <w:tc>
          <w:tcPr>
            <w:tcW w:w="1812" w:type="dxa"/>
          </w:tcPr>
          <w:p w14:paraId="6FFA7BBA" w14:textId="11AE2899" w:rsidR="0080762F" w:rsidRPr="00B71A96" w:rsidRDefault="0080762F" w:rsidP="0080762F">
            <w:pPr>
              <w:jc w:val="center"/>
              <w:rPr>
                <w:rFonts w:cs="Times New Roman"/>
              </w:rPr>
            </w:pPr>
            <w:r w:rsidRPr="00F93B8A">
              <w:t>2022-04-07</w:t>
            </w:r>
          </w:p>
        </w:tc>
        <w:tc>
          <w:tcPr>
            <w:tcW w:w="1812" w:type="dxa"/>
            <w:vAlign w:val="bottom"/>
          </w:tcPr>
          <w:p w14:paraId="77697093" w14:textId="77777777" w:rsidR="0080762F" w:rsidRPr="00B71A96" w:rsidRDefault="0080762F" w:rsidP="0080762F">
            <w:pPr>
              <w:jc w:val="center"/>
              <w:rPr>
                <w:rFonts w:cs="Times New Roman"/>
              </w:rPr>
            </w:pPr>
            <w:r w:rsidRPr="00B71A96">
              <w:rPr>
                <w:rFonts w:cs="Times New Roman"/>
              </w:rPr>
              <w:t>6</w:t>
            </w:r>
          </w:p>
        </w:tc>
        <w:tc>
          <w:tcPr>
            <w:tcW w:w="1812" w:type="dxa"/>
          </w:tcPr>
          <w:p w14:paraId="2310A7B9" w14:textId="02B5AFA3" w:rsidR="0080762F" w:rsidRPr="00B71A96" w:rsidRDefault="0080762F" w:rsidP="0080762F">
            <w:pPr>
              <w:jc w:val="center"/>
              <w:rPr>
                <w:rFonts w:cs="Times New Roman"/>
              </w:rPr>
            </w:pPr>
            <w:r w:rsidRPr="000279FE">
              <w:t>(0.0158)</w:t>
            </w:r>
          </w:p>
        </w:tc>
        <w:tc>
          <w:tcPr>
            <w:tcW w:w="1812" w:type="dxa"/>
          </w:tcPr>
          <w:p w14:paraId="50FF2279" w14:textId="0F1FA4A2" w:rsidR="0080762F" w:rsidRPr="00B71A96" w:rsidRDefault="0080762F" w:rsidP="0080762F">
            <w:pPr>
              <w:jc w:val="center"/>
              <w:rPr>
                <w:rFonts w:cs="Times New Roman"/>
              </w:rPr>
            </w:pPr>
            <w:r w:rsidRPr="000279FE">
              <w:t>(0.2619)</w:t>
            </w:r>
          </w:p>
        </w:tc>
        <w:tc>
          <w:tcPr>
            <w:tcW w:w="1812" w:type="dxa"/>
          </w:tcPr>
          <w:p w14:paraId="66DA539F" w14:textId="59DE4FF8" w:rsidR="0080762F" w:rsidRPr="00B71A96" w:rsidRDefault="0080762F" w:rsidP="0080762F">
            <w:pPr>
              <w:jc w:val="center"/>
              <w:rPr>
                <w:rFonts w:cs="Times New Roman"/>
              </w:rPr>
            </w:pPr>
            <w:r w:rsidRPr="00504D18">
              <w:t>30</w:t>
            </w:r>
            <w:r>
              <w:t>.00</w:t>
            </w:r>
          </w:p>
        </w:tc>
      </w:tr>
      <w:tr w:rsidR="0080762F" w14:paraId="3B8F743E" w14:textId="77777777" w:rsidTr="00B608DB">
        <w:tc>
          <w:tcPr>
            <w:tcW w:w="1812" w:type="dxa"/>
          </w:tcPr>
          <w:p w14:paraId="49D38737" w14:textId="0D010393" w:rsidR="0080762F" w:rsidRPr="00B71A96" w:rsidRDefault="0080762F" w:rsidP="0080762F">
            <w:pPr>
              <w:jc w:val="center"/>
              <w:rPr>
                <w:rFonts w:cs="Times New Roman"/>
              </w:rPr>
            </w:pPr>
            <w:r w:rsidRPr="00F93B8A">
              <w:t>2022-04-08</w:t>
            </w:r>
          </w:p>
        </w:tc>
        <w:tc>
          <w:tcPr>
            <w:tcW w:w="1812" w:type="dxa"/>
            <w:vAlign w:val="bottom"/>
          </w:tcPr>
          <w:p w14:paraId="52F732B4" w14:textId="77777777" w:rsidR="0080762F" w:rsidRPr="00B71A96" w:rsidRDefault="0080762F" w:rsidP="0080762F">
            <w:pPr>
              <w:jc w:val="center"/>
              <w:rPr>
                <w:rFonts w:cs="Times New Roman"/>
              </w:rPr>
            </w:pPr>
            <w:r w:rsidRPr="00B71A96">
              <w:rPr>
                <w:rFonts w:cs="Times New Roman"/>
              </w:rPr>
              <w:t>7</w:t>
            </w:r>
          </w:p>
        </w:tc>
        <w:tc>
          <w:tcPr>
            <w:tcW w:w="1812" w:type="dxa"/>
          </w:tcPr>
          <w:p w14:paraId="7061088B" w14:textId="4BFB98F8" w:rsidR="0080762F" w:rsidRPr="00B71A96" w:rsidRDefault="0080762F" w:rsidP="0080762F">
            <w:pPr>
              <w:jc w:val="center"/>
              <w:rPr>
                <w:rFonts w:cs="Times New Roman"/>
              </w:rPr>
            </w:pPr>
            <w:r w:rsidRPr="000279FE">
              <w:t>(0.0413)</w:t>
            </w:r>
          </w:p>
        </w:tc>
        <w:tc>
          <w:tcPr>
            <w:tcW w:w="1812" w:type="dxa"/>
          </w:tcPr>
          <w:p w14:paraId="55919E94" w14:textId="0E2842D4" w:rsidR="0080762F" w:rsidRPr="00B71A96" w:rsidRDefault="0080762F" w:rsidP="0080762F">
            <w:pPr>
              <w:jc w:val="center"/>
              <w:rPr>
                <w:rFonts w:cs="Times New Roman"/>
              </w:rPr>
            </w:pPr>
            <w:r w:rsidRPr="000279FE">
              <w:t>(0.3032)</w:t>
            </w:r>
          </w:p>
        </w:tc>
        <w:tc>
          <w:tcPr>
            <w:tcW w:w="1812" w:type="dxa"/>
          </w:tcPr>
          <w:p w14:paraId="4E7D64C3" w14:textId="3F0D465A" w:rsidR="0080762F" w:rsidRPr="00B71A96" w:rsidRDefault="0080762F" w:rsidP="0080762F">
            <w:pPr>
              <w:jc w:val="center"/>
              <w:rPr>
                <w:rFonts w:cs="Times New Roman"/>
              </w:rPr>
            </w:pPr>
            <w:r w:rsidRPr="00504D18">
              <w:t>28.73</w:t>
            </w:r>
          </w:p>
        </w:tc>
      </w:tr>
      <w:tr w:rsidR="0080762F" w14:paraId="7499B515" w14:textId="77777777" w:rsidTr="00B608DB">
        <w:tc>
          <w:tcPr>
            <w:tcW w:w="1812" w:type="dxa"/>
          </w:tcPr>
          <w:p w14:paraId="096B3B7A" w14:textId="51562BCE" w:rsidR="0080762F" w:rsidRPr="00B71A96" w:rsidRDefault="0080762F" w:rsidP="0080762F">
            <w:pPr>
              <w:jc w:val="center"/>
              <w:rPr>
                <w:rFonts w:cs="Times New Roman"/>
              </w:rPr>
            </w:pPr>
            <w:r w:rsidRPr="00F93B8A">
              <w:t>2022-04-11</w:t>
            </w:r>
          </w:p>
        </w:tc>
        <w:tc>
          <w:tcPr>
            <w:tcW w:w="1812" w:type="dxa"/>
            <w:vAlign w:val="bottom"/>
          </w:tcPr>
          <w:p w14:paraId="71D57FB3" w14:textId="77777777" w:rsidR="0080762F" w:rsidRPr="00B71A96" w:rsidRDefault="0080762F" w:rsidP="0080762F">
            <w:pPr>
              <w:jc w:val="center"/>
              <w:rPr>
                <w:rFonts w:cs="Times New Roman"/>
              </w:rPr>
            </w:pPr>
            <w:r w:rsidRPr="00B71A96">
              <w:rPr>
                <w:rFonts w:cs="Times New Roman"/>
              </w:rPr>
              <w:t>8</w:t>
            </w:r>
          </w:p>
        </w:tc>
        <w:tc>
          <w:tcPr>
            <w:tcW w:w="1812" w:type="dxa"/>
          </w:tcPr>
          <w:p w14:paraId="2690E1B4" w14:textId="39988599" w:rsidR="0080762F" w:rsidRPr="00B71A96" w:rsidRDefault="0080762F" w:rsidP="0080762F">
            <w:pPr>
              <w:jc w:val="center"/>
              <w:rPr>
                <w:rFonts w:cs="Times New Roman"/>
              </w:rPr>
            </w:pPr>
            <w:r w:rsidRPr="000279FE">
              <w:t>(0.0138)</w:t>
            </w:r>
          </w:p>
        </w:tc>
        <w:tc>
          <w:tcPr>
            <w:tcW w:w="1812" w:type="dxa"/>
          </w:tcPr>
          <w:p w14:paraId="1F2F6A9E" w14:textId="2B4A1C78" w:rsidR="0080762F" w:rsidRPr="00B71A96" w:rsidRDefault="0080762F" w:rsidP="0080762F">
            <w:pPr>
              <w:jc w:val="center"/>
              <w:rPr>
                <w:rFonts w:cs="Times New Roman"/>
              </w:rPr>
            </w:pPr>
            <w:r w:rsidRPr="000279FE">
              <w:t>(0.3170)</w:t>
            </w:r>
          </w:p>
        </w:tc>
        <w:tc>
          <w:tcPr>
            <w:tcW w:w="1812" w:type="dxa"/>
          </w:tcPr>
          <w:p w14:paraId="7919FA06" w14:textId="6334BD17" w:rsidR="0080762F" w:rsidRPr="00B71A96" w:rsidRDefault="0080762F" w:rsidP="0080762F">
            <w:pPr>
              <w:jc w:val="center"/>
              <w:rPr>
                <w:rFonts w:cs="Times New Roman"/>
              </w:rPr>
            </w:pPr>
            <w:r w:rsidRPr="00504D18">
              <w:t>27.28</w:t>
            </w:r>
          </w:p>
        </w:tc>
      </w:tr>
      <w:tr w:rsidR="0080762F" w14:paraId="7F05BD4B" w14:textId="77777777" w:rsidTr="00B608DB">
        <w:tc>
          <w:tcPr>
            <w:tcW w:w="1812" w:type="dxa"/>
          </w:tcPr>
          <w:p w14:paraId="47C4DF0A" w14:textId="07C7CDA0" w:rsidR="0080762F" w:rsidRPr="00B71A96" w:rsidRDefault="0080762F" w:rsidP="0080762F">
            <w:pPr>
              <w:jc w:val="center"/>
              <w:rPr>
                <w:rFonts w:cs="Times New Roman"/>
              </w:rPr>
            </w:pPr>
            <w:r w:rsidRPr="00F93B8A">
              <w:t>2022-04-12</w:t>
            </w:r>
          </w:p>
        </w:tc>
        <w:tc>
          <w:tcPr>
            <w:tcW w:w="1812" w:type="dxa"/>
            <w:vAlign w:val="bottom"/>
          </w:tcPr>
          <w:p w14:paraId="66AD5893" w14:textId="77777777" w:rsidR="0080762F" w:rsidRPr="00B71A96" w:rsidRDefault="0080762F" w:rsidP="0080762F">
            <w:pPr>
              <w:jc w:val="center"/>
              <w:rPr>
                <w:rFonts w:cs="Times New Roman"/>
              </w:rPr>
            </w:pPr>
            <w:r w:rsidRPr="00B71A96">
              <w:rPr>
                <w:rFonts w:cs="Times New Roman"/>
              </w:rPr>
              <w:t>9</w:t>
            </w:r>
          </w:p>
        </w:tc>
        <w:tc>
          <w:tcPr>
            <w:tcW w:w="1812" w:type="dxa"/>
          </w:tcPr>
          <w:p w14:paraId="232BE65B" w14:textId="5532F1EC" w:rsidR="0080762F" w:rsidRPr="00B71A96" w:rsidRDefault="0080762F" w:rsidP="0080762F">
            <w:pPr>
              <w:jc w:val="center"/>
              <w:rPr>
                <w:rFonts w:cs="Times New Roman"/>
              </w:rPr>
            </w:pPr>
            <w:r w:rsidRPr="000279FE">
              <w:t xml:space="preserve">0.0041 </w:t>
            </w:r>
          </w:p>
        </w:tc>
        <w:tc>
          <w:tcPr>
            <w:tcW w:w="1812" w:type="dxa"/>
          </w:tcPr>
          <w:p w14:paraId="6630FA90" w14:textId="1E77CBC5" w:rsidR="0080762F" w:rsidRPr="00B71A96" w:rsidRDefault="0080762F" w:rsidP="0080762F">
            <w:pPr>
              <w:jc w:val="center"/>
              <w:rPr>
                <w:rFonts w:cs="Times New Roman"/>
              </w:rPr>
            </w:pPr>
            <w:r w:rsidRPr="000279FE">
              <w:t>(0.3129)</w:t>
            </w:r>
          </w:p>
        </w:tc>
        <w:tc>
          <w:tcPr>
            <w:tcW w:w="1812" w:type="dxa"/>
          </w:tcPr>
          <w:p w14:paraId="0009476C" w14:textId="3228119D" w:rsidR="0080762F" w:rsidRPr="00B71A96" w:rsidRDefault="0080762F" w:rsidP="0080762F">
            <w:pPr>
              <w:jc w:val="center"/>
              <w:rPr>
                <w:rFonts w:cs="Times New Roman"/>
              </w:rPr>
            </w:pPr>
            <w:r w:rsidRPr="00504D18">
              <w:t>27.95</w:t>
            </w:r>
          </w:p>
        </w:tc>
      </w:tr>
      <w:tr w:rsidR="0080762F" w14:paraId="3C89CB0B" w14:textId="77777777" w:rsidTr="009F131F">
        <w:tc>
          <w:tcPr>
            <w:tcW w:w="1812" w:type="dxa"/>
          </w:tcPr>
          <w:p w14:paraId="1A3BD5E5" w14:textId="7AFEAC5F" w:rsidR="0080762F" w:rsidRPr="00B71A96" w:rsidRDefault="0080762F" w:rsidP="0080762F">
            <w:pPr>
              <w:jc w:val="center"/>
              <w:rPr>
                <w:rFonts w:cs="Times New Roman"/>
              </w:rPr>
            </w:pPr>
            <w:r w:rsidRPr="00F93B8A">
              <w:t>2022-04-13</w:t>
            </w:r>
          </w:p>
        </w:tc>
        <w:tc>
          <w:tcPr>
            <w:tcW w:w="1812" w:type="dxa"/>
          </w:tcPr>
          <w:p w14:paraId="048965D2" w14:textId="77777777" w:rsidR="0080762F" w:rsidRPr="00B71A96" w:rsidRDefault="0080762F" w:rsidP="0080762F">
            <w:pPr>
              <w:jc w:val="center"/>
              <w:rPr>
                <w:rFonts w:cs="Times New Roman"/>
              </w:rPr>
            </w:pPr>
            <w:r w:rsidRPr="00AD3321">
              <w:t>10</w:t>
            </w:r>
          </w:p>
        </w:tc>
        <w:tc>
          <w:tcPr>
            <w:tcW w:w="1812" w:type="dxa"/>
          </w:tcPr>
          <w:p w14:paraId="2613E289" w14:textId="74D100A8" w:rsidR="0080762F" w:rsidRPr="00B71A96" w:rsidRDefault="0080762F" w:rsidP="0080762F">
            <w:pPr>
              <w:jc w:val="center"/>
              <w:rPr>
                <w:rFonts w:cs="Times New Roman"/>
              </w:rPr>
            </w:pPr>
            <w:r w:rsidRPr="000279FE">
              <w:t xml:space="preserve">0.0131 </w:t>
            </w:r>
          </w:p>
        </w:tc>
        <w:tc>
          <w:tcPr>
            <w:tcW w:w="1812" w:type="dxa"/>
          </w:tcPr>
          <w:p w14:paraId="63E672EA" w14:textId="111320CC" w:rsidR="0080762F" w:rsidRPr="00B71A96" w:rsidRDefault="0080762F" w:rsidP="0080762F">
            <w:pPr>
              <w:jc w:val="center"/>
              <w:rPr>
                <w:rFonts w:cs="Times New Roman"/>
              </w:rPr>
            </w:pPr>
            <w:r w:rsidRPr="000279FE">
              <w:t>(0.2997)</w:t>
            </w:r>
          </w:p>
        </w:tc>
        <w:tc>
          <w:tcPr>
            <w:tcW w:w="1812" w:type="dxa"/>
          </w:tcPr>
          <w:p w14:paraId="1AD37059" w14:textId="008B345D" w:rsidR="0080762F" w:rsidRPr="00B71A96" w:rsidRDefault="0080762F" w:rsidP="0080762F">
            <w:pPr>
              <w:jc w:val="center"/>
              <w:rPr>
                <w:rFonts w:cs="Times New Roman"/>
              </w:rPr>
            </w:pPr>
            <w:r w:rsidRPr="00504D18">
              <w:t>27.87</w:t>
            </w:r>
          </w:p>
        </w:tc>
      </w:tr>
    </w:tbl>
    <w:p w14:paraId="14AAD414" w14:textId="77777777" w:rsidR="004675F1" w:rsidRDefault="00C72D32" w:rsidP="00C72D32">
      <w:pPr>
        <w:ind w:firstLineChars="200" w:firstLine="480"/>
        <w:jc w:val="both"/>
      </w:pPr>
      <w:r>
        <w:rPr>
          <w:rFonts w:hint="eastAsia"/>
        </w:rPr>
        <w:t>将计算得出的兆讯传媒超额收益率及累计超收益率变化情况绘制成折线图，以便于更直观的观察兆讯传媒上市后</w:t>
      </w:r>
      <w:r>
        <w:rPr>
          <w:rFonts w:hint="eastAsia"/>
        </w:rPr>
        <w:t>10</w:t>
      </w:r>
      <w:r>
        <w:rPr>
          <w:rFonts w:hint="eastAsia"/>
        </w:rPr>
        <w:t>天的收益率变化情况，图如下：</w:t>
      </w:r>
    </w:p>
    <w:p w14:paraId="1DB99F88" w14:textId="5CE9E95F" w:rsidR="00FE5167" w:rsidRDefault="009976DB" w:rsidP="00605B0B">
      <w:pPr>
        <w:jc w:val="center"/>
      </w:pPr>
      <w:r w:rsidRPr="009976DB">
        <w:rPr>
          <w:rFonts w:hint="eastAsia"/>
          <w:noProof/>
        </w:rPr>
        <w:drawing>
          <wp:inline distT="0" distB="0" distL="0" distR="0" wp14:anchorId="39980622" wp14:editId="5E215A68">
            <wp:extent cx="4981575" cy="34290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981575" cy="3429000"/>
                    </a:xfrm>
                    <a:prstGeom prst="rect">
                      <a:avLst/>
                    </a:prstGeom>
                    <a:noFill/>
                    <a:ln>
                      <a:noFill/>
                    </a:ln>
                  </pic:spPr>
                </pic:pic>
              </a:graphicData>
            </a:graphic>
          </wp:inline>
        </w:drawing>
      </w:r>
    </w:p>
    <w:p w14:paraId="48F6EDB9" w14:textId="77777777" w:rsidR="00CD292F" w:rsidRDefault="00FE5167" w:rsidP="00605B0B">
      <w:pPr>
        <w:jc w:val="center"/>
      </w:pPr>
      <w:r>
        <w:rPr>
          <w:rFonts w:hint="eastAsia"/>
        </w:rPr>
        <w:t>图</w:t>
      </w:r>
      <w:r>
        <w:rPr>
          <w:rFonts w:hint="eastAsia"/>
        </w:rPr>
        <w:t>3</w:t>
      </w:r>
      <w:r>
        <w:t>-9</w:t>
      </w:r>
      <w:r w:rsidR="001521CC">
        <w:t xml:space="preserve"> </w:t>
      </w:r>
      <w:r w:rsidR="001521CC">
        <w:rPr>
          <w:rFonts w:hint="eastAsia"/>
        </w:rPr>
        <w:t>兆讯传媒</w:t>
      </w:r>
      <w:r w:rsidR="001521CC" w:rsidRPr="00FE5167">
        <w:rPr>
          <w:rFonts w:hint="eastAsia"/>
        </w:rPr>
        <w:t>超额收益率以及累计超额收益率</w:t>
      </w:r>
      <w:r w:rsidR="001521CC">
        <w:rPr>
          <w:rFonts w:hint="eastAsia"/>
        </w:rPr>
        <w:t>趋势图</w:t>
      </w:r>
    </w:p>
    <w:p w14:paraId="04AA0FED" w14:textId="431170F1" w:rsidR="00D567CA" w:rsidRPr="00FE0BA0" w:rsidRDefault="00FE0BA0" w:rsidP="00C72D32">
      <w:pPr>
        <w:ind w:firstLineChars="200" w:firstLine="480"/>
        <w:jc w:val="both"/>
      </w:pPr>
      <w:r>
        <w:rPr>
          <w:rFonts w:hint="eastAsia"/>
        </w:rPr>
        <w:lastRenderedPageBreak/>
        <w:t>从折线图</w:t>
      </w:r>
      <w:r w:rsidR="00FE5167">
        <w:rPr>
          <w:rFonts w:hint="eastAsia"/>
        </w:rPr>
        <w:t>3</w:t>
      </w:r>
      <w:r w:rsidR="00FE5167">
        <w:t>-9</w:t>
      </w:r>
      <w:r>
        <w:rPr>
          <w:rFonts w:hint="eastAsia"/>
        </w:rPr>
        <w:t>可以观察到，兆讯传媒成功上市后</w:t>
      </w:r>
      <w:r w:rsidR="009976DB">
        <w:rPr>
          <w:rFonts w:hint="eastAsia"/>
        </w:rPr>
        <w:t>超额收益率一直在零点下波动，在第</w:t>
      </w:r>
      <w:r w:rsidR="009976DB">
        <w:rPr>
          <w:rFonts w:hint="eastAsia"/>
        </w:rPr>
        <w:t>1</w:t>
      </w:r>
      <w:r w:rsidR="009976DB">
        <w:rPr>
          <w:rFonts w:hint="eastAsia"/>
        </w:rPr>
        <w:t>天超额收益率出现最小值</w:t>
      </w:r>
      <w:r w:rsidR="009976DB">
        <w:rPr>
          <w:rFonts w:hint="eastAsia"/>
        </w:rPr>
        <w:t>-1</w:t>
      </w:r>
      <w:r w:rsidR="009976DB">
        <w:t>3.65</w:t>
      </w:r>
      <w:r w:rsidR="009976DB">
        <w:rPr>
          <w:rFonts w:hint="eastAsia"/>
        </w:rPr>
        <w:t>%</w:t>
      </w:r>
      <w:r w:rsidR="009976DB">
        <w:rPr>
          <w:rFonts w:hint="eastAsia"/>
        </w:rPr>
        <w:t>，在第</w:t>
      </w:r>
      <w:r w:rsidR="009976DB">
        <w:rPr>
          <w:rFonts w:hint="eastAsia"/>
        </w:rPr>
        <w:t>4</w:t>
      </w:r>
      <w:r w:rsidR="009976DB">
        <w:rPr>
          <w:rFonts w:hint="eastAsia"/>
        </w:rPr>
        <w:t>天超额收益率首次突破零点达到</w:t>
      </w:r>
      <w:r w:rsidR="009976DB">
        <w:rPr>
          <w:rFonts w:hint="eastAsia"/>
        </w:rPr>
        <w:t>0</w:t>
      </w:r>
      <w:r w:rsidR="009976DB">
        <w:t>.25</w:t>
      </w:r>
      <w:r w:rsidR="009976DB">
        <w:rPr>
          <w:rFonts w:hint="eastAsia"/>
        </w:rPr>
        <w:t>%</w:t>
      </w:r>
      <w:r w:rsidR="009976DB">
        <w:rPr>
          <w:rFonts w:hint="eastAsia"/>
        </w:rPr>
        <w:t>并在第</w:t>
      </w:r>
      <w:r w:rsidR="009976DB">
        <w:rPr>
          <w:rFonts w:hint="eastAsia"/>
        </w:rPr>
        <w:t>1</w:t>
      </w:r>
      <w:r w:rsidR="009976DB">
        <w:t>0</w:t>
      </w:r>
      <w:r w:rsidR="009976DB">
        <w:rPr>
          <w:rFonts w:hint="eastAsia"/>
        </w:rPr>
        <w:t>天达到最高值</w:t>
      </w:r>
      <w:r w:rsidR="009976DB">
        <w:rPr>
          <w:rFonts w:hint="eastAsia"/>
        </w:rPr>
        <w:t>1</w:t>
      </w:r>
      <w:r w:rsidR="009976DB">
        <w:t>.31</w:t>
      </w:r>
      <w:r w:rsidR="009976DB">
        <w:rPr>
          <w:rFonts w:hint="eastAsia"/>
        </w:rPr>
        <w:t>%</w:t>
      </w:r>
      <w:r w:rsidR="009976DB">
        <w:rPr>
          <w:rFonts w:hint="eastAsia"/>
        </w:rPr>
        <w:t>。</w:t>
      </w:r>
      <w:r w:rsidR="00841C32">
        <w:rPr>
          <w:rFonts w:hint="eastAsia"/>
        </w:rPr>
        <w:t>这表明</w:t>
      </w:r>
      <w:r w:rsidR="00841C32">
        <w:t>市场</w:t>
      </w:r>
      <w:r w:rsidR="00841C32">
        <w:rPr>
          <w:rFonts w:hint="eastAsia"/>
        </w:rPr>
        <w:t>初期</w:t>
      </w:r>
      <w:r w:rsidR="00841C32">
        <w:t>对于</w:t>
      </w:r>
      <w:r w:rsidR="00841C32">
        <w:rPr>
          <w:rFonts w:hint="eastAsia"/>
        </w:rPr>
        <w:t>兆讯传媒</w:t>
      </w:r>
      <w:r w:rsidR="00841C32">
        <w:t>上市事件</w:t>
      </w:r>
      <w:r w:rsidR="00841C32">
        <w:rPr>
          <w:rFonts w:hint="eastAsia"/>
        </w:rPr>
        <w:t>并没有</w:t>
      </w:r>
      <w:r w:rsidR="00841C32">
        <w:t>持积极态度，</w:t>
      </w:r>
      <w:r w:rsidR="00841C32">
        <w:rPr>
          <w:rFonts w:hint="eastAsia"/>
        </w:rPr>
        <w:t>可以说</w:t>
      </w:r>
      <w:r w:rsidR="00841C32">
        <w:t>分拆上市对子公司</w:t>
      </w:r>
      <w:r w:rsidR="00841C32">
        <w:rPr>
          <w:rFonts w:hint="eastAsia"/>
        </w:rPr>
        <w:t>兆讯传媒</w:t>
      </w:r>
      <w:r w:rsidR="00841C32">
        <w:t>的市场绩效</w:t>
      </w:r>
      <w:r w:rsidR="00841C32">
        <w:rPr>
          <w:rFonts w:hint="eastAsia"/>
        </w:rPr>
        <w:t>未能</w:t>
      </w:r>
      <w:r w:rsidR="00841C32">
        <w:t>产生正向影响。</w:t>
      </w:r>
      <w:r w:rsidR="00952D75">
        <w:rPr>
          <w:rFonts w:hint="eastAsia"/>
        </w:rPr>
        <w:t>但考虑深成指数在该段时间同样表现不佳，或也于市场信心不足有关，需要</w:t>
      </w:r>
      <w:r w:rsidR="009C50A8">
        <w:rPr>
          <w:rFonts w:hint="eastAsia"/>
        </w:rPr>
        <w:t>结合同类型可比公司对比分析以</w:t>
      </w:r>
      <w:r w:rsidR="00952D75">
        <w:rPr>
          <w:rFonts w:hint="eastAsia"/>
        </w:rPr>
        <w:t>进一步研究判断。</w:t>
      </w:r>
    </w:p>
    <w:p w14:paraId="6A2C2AAC" w14:textId="77777777" w:rsidR="00777F26" w:rsidRPr="006966AF" w:rsidRDefault="00777F26" w:rsidP="00777F26">
      <w:pPr>
        <w:jc w:val="both"/>
      </w:pPr>
    </w:p>
    <w:p w14:paraId="4BBBE593" w14:textId="3FCEF190" w:rsidR="00662A78" w:rsidRDefault="00662A78" w:rsidP="00266AE1">
      <w:pPr>
        <w:pStyle w:val="2"/>
        <w:spacing w:before="163" w:after="163"/>
      </w:pPr>
      <w:bookmarkStart w:id="40" w:name="_Toc128816514"/>
      <w:r>
        <w:rPr>
          <w:rFonts w:hint="eastAsia"/>
        </w:rPr>
        <w:t>3</w:t>
      </w:r>
      <w:r>
        <w:t>.2.</w:t>
      </w:r>
      <w:r w:rsidR="00A86862">
        <w:t>2</w:t>
      </w:r>
      <w:r>
        <w:rPr>
          <w:rFonts w:hint="eastAsia"/>
        </w:rPr>
        <w:t>财务绩效分析</w:t>
      </w:r>
      <w:bookmarkEnd w:id="40"/>
    </w:p>
    <w:p w14:paraId="437F6D4E" w14:textId="1630C134" w:rsidR="002D4FE3" w:rsidRPr="002D4FE3" w:rsidRDefault="002D4FE3" w:rsidP="002D4FE3">
      <w:pPr>
        <w:ind w:firstLineChars="200" w:firstLine="480"/>
        <w:jc w:val="both"/>
      </w:pPr>
      <w:r>
        <w:rPr>
          <w:rFonts w:hint="eastAsia"/>
        </w:rPr>
        <w:t>该章节主要通过财务比率分析母子公司的单项财务绩效，联美控股在</w:t>
      </w:r>
      <w:r>
        <w:rPr>
          <w:rFonts w:hint="eastAsia"/>
        </w:rPr>
        <w:t>2</w:t>
      </w:r>
      <w:r>
        <w:t>018</w:t>
      </w:r>
      <w:r>
        <w:rPr>
          <w:rFonts w:hint="eastAsia"/>
        </w:rPr>
        <w:t>年</w:t>
      </w:r>
      <w:r>
        <w:rPr>
          <w:rFonts w:hint="eastAsia"/>
        </w:rPr>
        <w:t>7</w:t>
      </w:r>
      <w:r>
        <w:rPr>
          <w:rFonts w:hint="eastAsia"/>
        </w:rPr>
        <w:t>月完成对兆讯传媒的股权转让，兆讯传媒于</w:t>
      </w:r>
      <w:r>
        <w:rPr>
          <w:rFonts w:hint="eastAsia"/>
        </w:rPr>
        <w:t>2</w:t>
      </w:r>
      <w:r>
        <w:t>022</w:t>
      </w:r>
      <w:r>
        <w:rPr>
          <w:rFonts w:hint="eastAsia"/>
        </w:rPr>
        <w:t>年</w:t>
      </w:r>
      <w:r>
        <w:rPr>
          <w:rFonts w:hint="eastAsia"/>
        </w:rPr>
        <w:t>3</w:t>
      </w:r>
      <w:r>
        <w:rPr>
          <w:rFonts w:hint="eastAsia"/>
        </w:rPr>
        <w:t>月在创业板上市，为了能够有效而全面地分析联美控股和兆讯传媒两家公司的财务绩效，选取联美控股分拆前后的财务数据进行分析。同时将选取同行业相近规模的公司作为对照组进行对比分析，以便进一步强化经济后果</w:t>
      </w:r>
      <w:r w:rsidR="002F41BF">
        <w:rPr>
          <w:rFonts w:hint="eastAsia"/>
        </w:rPr>
        <w:t>分析结论</w:t>
      </w:r>
      <w:r>
        <w:rPr>
          <w:rFonts w:hint="eastAsia"/>
        </w:rPr>
        <w:t>的</w:t>
      </w:r>
      <w:r w:rsidR="002F41BF">
        <w:rPr>
          <w:rFonts w:hint="eastAsia"/>
        </w:rPr>
        <w:t>稳健。</w:t>
      </w:r>
    </w:p>
    <w:p w14:paraId="4DD0F5A3" w14:textId="2D43F466" w:rsidR="00266AE1" w:rsidRDefault="008046DE" w:rsidP="00266AE1">
      <w:pPr>
        <w:jc w:val="both"/>
      </w:pPr>
      <w:r>
        <w:rPr>
          <w:rFonts w:hint="eastAsia"/>
        </w:rPr>
        <w:t>（</w:t>
      </w:r>
      <w:r>
        <w:rPr>
          <w:rFonts w:hint="eastAsia"/>
        </w:rPr>
        <w:t>1</w:t>
      </w:r>
      <w:r>
        <w:rPr>
          <w:rFonts w:hint="eastAsia"/>
        </w:rPr>
        <w:t>）</w:t>
      </w:r>
      <w:r w:rsidR="00D14051">
        <w:rPr>
          <w:rFonts w:hint="eastAsia"/>
        </w:rPr>
        <w:t>偿债能力分析</w:t>
      </w:r>
    </w:p>
    <w:p w14:paraId="0D0B9A10" w14:textId="6D07ACF3" w:rsidR="00787771" w:rsidRDefault="0070293B" w:rsidP="00973AE7">
      <w:pPr>
        <w:ind w:firstLineChars="200" w:firstLine="480"/>
        <w:jc w:val="both"/>
      </w:pPr>
      <w:r>
        <w:rPr>
          <w:rFonts w:hint="eastAsia"/>
        </w:rPr>
        <w:t>①母公司联美控股偿债能力分析</w:t>
      </w:r>
    </w:p>
    <w:p w14:paraId="5EDCA940" w14:textId="644A2F75" w:rsidR="00422B7B" w:rsidRDefault="00C013C5" w:rsidP="00973AE7">
      <w:pPr>
        <w:ind w:firstLineChars="200" w:firstLine="480"/>
        <w:jc w:val="both"/>
      </w:pPr>
      <w:r>
        <w:rPr>
          <w:rFonts w:hint="eastAsia"/>
        </w:rPr>
        <w:t>短期而言，分拆上市带来充足的现金流入，一方面减少了偿债压力，另一方面有充足的资金能够投入企业发展中。</w:t>
      </w:r>
      <w:r w:rsidR="00E215B9">
        <w:rPr>
          <w:rFonts w:hint="eastAsia"/>
        </w:rPr>
        <w:t>从长期角度，联美控股的资本结构和偿债能力受到宏观经济环境、企业内部管理效率和企业未来战略规划等因素的综合影响。</w:t>
      </w:r>
    </w:p>
    <w:p w14:paraId="14FAE8AD" w14:textId="0742943D" w:rsidR="00C013C5" w:rsidRDefault="000A2414" w:rsidP="00973AE7">
      <w:pPr>
        <w:ind w:firstLineChars="200" w:firstLine="480"/>
        <w:jc w:val="both"/>
      </w:pPr>
      <w:r>
        <w:rPr>
          <w:rFonts w:hint="eastAsia"/>
        </w:rPr>
        <w:t>2</w:t>
      </w:r>
      <w:r>
        <w:t>019</w:t>
      </w:r>
      <w:r>
        <w:rPr>
          <w:rFonts w:hint="eastAsia"/>
        </w:rPr>
        <w:t>年到</w:t>
      </w:r>
      <w:r>
        <w:rPr>
          <w:rFonts w:hint="eastAsia"/>
        </w:rPr>
        <w:t>2</w:t>
      </w:r>
      <w:r>
        <w:t>021</w:t>
      </w:r>
      <w:r>
        <w:rPr>
          <w:rFonts w:hint="eastAsia"/>
        </w:rPr>
        <w:t>年，联美控股的资产负债率在</w:t>
      </w:r>
      <w:r>
        <w:rPr>
          <w:rFonts w:hint="eastAsia"/>
        </w:rPr>
        <w:t>34%</w:t>
      </w:r>
      <w:r>
        <w:rPr>
          <w:rFonts w:hint="eastAsia"/>
        </w:rPr>
        <w:t>左右波动，</w:t>
      </w:r>
      <w:r w:rsidRPr="000A2414">
        <w:rPr>
          <w:rFonts w:hint="eastAsia"/>
        </w:rPr>
        <w:t>当前的供热企业具有高能耗、高排放、高投入、低效率的</w:t>
      </w:r>
      <w:r w:rsidRPr="000A2414">
        <w:rPr>
          <w:rFonts w:hint="eastAsia"/>
        </w:rPr>
        <w:t>"</w:t>
      </w:r>
      <w:r w:rsidRPr="000A2414">
        <w:rPr>
          <w:rFonts w:hint="eastAsia"/>
        </w:rPr>
        <w:t>三高一低</w:t>
      </w:r>
      <w:r w:rsidRPr="000A2414">
        <w:rPr>
          <w:rFonts w:hint="eastAsia"/>
        </w:rPr>
        <w:t>"</w:t>
      </w:r>
      <w:r w:rsidRPr="000A2414">
        <w:rPr>
          <w:rFonts w:hint="eastAsia"/>
        </w:rPr>
        <w:t>特点</w:t>
      </w:r>
      <w:r>
        <w:rPr>
          <w:rFonts w:hint="eastAsia"/>
        </w:rPr>
        <w:t>，</w:t>
      </w:r>
      <w:r w:rsidR="00C03739">
        <w:rPr>
          <w:rFonts w:hint="eastAsia"/>
        </w:rPr>
        <w:t>相比行业</w:t>
      </w:r>
      <w:r w:rsidR="00C03739" w:rsidRPr="00C03739">
        <w:rPr>
          <w:rFonts w:hint="eastAsia"/>
        </w:rPr>
        <w:t>平均资产负债率通常在</w:t>
      </w:r>
      <w:r w:rsidR="00C03739" w:rsidRPr="00C03739">
        <w:rPr>
          <w:rFonts w:hint="eastAsia"/>
        </w:rPr>
        <w:t>50%</w:t>
      </w:r>
      <w:r w:rsidR="00C03739" w:rsidRPr="00C03739">
        <w:rPr>
          <w:rFonts w:hint="eastAsia"/>
        </w:rPr>
        <w:t>～</w:t>
      </w:r>
      <w:r w:rsidR="00C03739" w:rsidRPr="00C03739">
        <w:rPr>
          <w:rFonts w:hint="eastAsia"/>
        </w:rPr>
        <w:t>60%</w:t>
      </w:r>
      <w:r w:rsidR="00C03739">
        <w:rPr>
          <w:rFonts w:hint="eastAsia"/>
        </w:rPr>
        <w:t>，</w:t>
      </w:r>
      <w:r>
        <w:rPr>
          <w:rFonts w:hint="eastAsia"/>
        </w:rPr>
        <w:t>联美控股资产负债率较低，</w:t>
      </w:r>
      <w:r w:rsidR="00A26133" w:rsidRPr="00A26133">
        <w:rPr>
          <w:rFonts w:hint="eastAsia"/>
        </w:rPr>
        <w:t>可以更好地应对经济不景气时期的经营风险，</w:t>
      </w:r>
      <w:r>
        <w:rPr>
          <w:rFonts w:hint="eastAsia"/>
        </w:rPr>
        <w:t>企业</w:t>
      </w:r>
      <w:r w:rsidR="00A26133">
        <w:rPr>
          <w:rFonts w:hint="eastAsia"/>
        </w:rPr>
        <w:t>的债务违约</w:t>
      </w:r>
      <w:r>
        <w:rPr>
          <w:rFonts w:hint="eastAsia"/>
        </w:rPr>
        <w:t>风险较小。在</w:t>
      </w:r>
      <w:r w:rsidR="00973AE7">
        <w:rPr>
          <w:rFonts w:hint="eastAsia"/>
        </w:rPr>
        <w:t>母公司</w:t>
      </w:r>
      <w:r>
        <w:rPr>
          <w:rFonts w:hint="eastAsia"/>
        </w:rPr>
        <w:t>分拆兆讯传媒上市后，</w:t>
      </w:r>
      <w:r>
        <w:rPr>
          <w:rFonts w:hint="eastAsia"/>
        </w:rPr>
        <w:t>2</w:t>
      </w:r>
      <w:r>
        <w:t>022</w:t>
      </w:r>
      <w:r>
        <w:rPr>
          <w:rFonts w:hint="eastAsia"/>
        </w:rPr>
        <w:t>年半年报和三季度报中披露联美控股资产负债率降低至</w:t>
      </w:r>
      <w:r>
        <w:rPr>
          <w:rFonts w:hint="eastAsia"/>
        </w:rPr>
        <w:t>2</w:t>
      </w:r>
      <w:r>
        <w:t>5</w:t>
      </w:r>
      <w:r>
        <w:rPr>
          <w:rFonts w:hint="eastAsia"/>
        </w:rPr>
        <w:t>%</w:t>
      </w:r>
      <w:r w:rsidR="00A1280F">
        <w:rPr>
          <w:rFonts w:hint="eastAsia"/>
        </w:rPr>
        <w:t>。主要原因：一是</w:t>
      </w:r>
      <w:r w:rsidR="001A7083">
        <w:rPr>
          <w:rFonts w:hint="eastAsia"/>
        </w:rPr>
        <w:t>来自子公司上市后货币资金的增加，相较于</w:t>
      </w:r>
      <w:r w:rsidR="001A7083">
        <w:rPr>
          <w:rFonts w:hint="eastAsia"/>
        </w:rPr>
        <w:t>2</w:t>
      </w:r>
      <w:r w:rsidR="001A7083">
        <w:t>021</w:t>
      </w:r>
      <w:r w:rsidR="001A7083">
        <w:rPr>
          <w:rFonts w:hint="eastAsia"/>
        </w:rPr>
        <w:t>年，</w:t>
      </w:r>
      <w:r w:rsidR="001A7083">
        <w:rPr>
          <w:rFonts w:hint="eastAsia"/>
        </w:rPr>
        <w:t>2</w:t>
      </w:r>
      <w:r w:rsidR="001A7083">
        <w:t>022</w:t>
      </w:r>
      <w:r w:rsidR="001A7083">
        <w:rPr>
          <w:rFonts w:hint="eastAsia"/>
        </w:rPr>
        <w:t>年货币资金增幅达</w:t>
      </w:r>
      <w:r w:rsidR="001A7083">
        <w:rPr>
          <w:rFonts w:hint="eastAsia"/>
        </w:rPr>
        <w:t>2</w:t>
      </w:r>
      <w:r w:rsidR="001A7083">
        <w:t>3</w:t>
      </w:r>
      <w:r w:rsidR="00A1280F">
        <w:t>.05</w:t>
      </w:r>
      <w:r w:rsidR="001A7083">
        <w:rPr>
          <w:rFonts w:hint="eastAsia"/>
        </w:rPr>
        <w:t>%</w:t>
      </w:r>
      <w:r w:rsidR="001A7083">
        <w:rPr>
          <w:rFonts w:hint="eastAsia"/>
        </w:rPr>
        <w:t>。</w:t>
      </w:r>
      <w:r w:rsidR="00060A8E">
        <w:rPr>
          <w:rFonts w:hint="eastAsia"/>
        </w:rPr>
        <w:t>二是流动负债的减少，相较于</w:t>
      </w:r>
      <w:r w:rsidR="00060A8E">
        <w:rPr>
          <w:rFonts w:hint="eastAsia"/>
        </w:rPr>
        <w:t>2</w:t>
      </w:r>
      <w:r w:rsidR="00060A8E">
        <w:t>021</w:t>
      </w:r>
      <w:r w:rsidR="00060A8E">
        <w:rPr>
          <w:rFonts w:hint="eastAsia"/>
        </w:rPr>
        <w:t>年</w:t>
      </w:r>
      <w:r w:rsidR="00667B65">
        <w:rPr>
          <w:rFonts w:hint="eastAsia"/>
        </w:rPr>
        <w:t>流动负债降低</w:t>
      </w:r>
      <w:r w:rsidR="00667B65">
        <w:rPr>
          <w:rFonts w:hint="eastAsia"/>
        </w:rPr>
        <w:t>2</w:t>
      </w:r>
      <w:r w:rsidR="00667B65">
        <w:t>4.62</w:t>
      </w:r>
      <w:r w:rsidR="00667B65">
        <w:rPr>
          <w:rFonts w:hint="eastAsia"/>
        </w:rPr>
        <w:t>%</w:t>
      </w:r>
      <w:r w:rsidR="00667B65">
        <w:rPr>
          <w:rFonts w:hint="eastAsia"/>
        </w:rPr>
        <w:t>，</w:t>
      </w:r>
      <w:r w:rsidR="00060A8E">
        <w:rPr>
          <w:rFonts w:hint="eastAsia"/>
        </w:rPr>
        <w:t>仅应付账款降幅就有</w:t>
      </w:r>
      <w:r w:rsidR="00060A8E">
        <w:rPr>
          <w:rFonts w:hint="eastAsia"/>
        </w:rPr>
        <w:t>1</w:t>
      </w:r>
      <w:r w:rsidR="00060A8E">
        <w:t>9.02</w:t>
      </w:r>
      <w:r w:rsidR="00060A8E">
        <w:rPr>
          <w:rFonts w:hint="eastAsia"/>
        </w:rPr>
        <w:t>%</w:t>
      </w:r>
      <w:r w:rsidR="00060A8E">
        <w:rPr>
          <w:rFonts w:hint="eastAsia"/>
        </w:rPr>
        <w:t>。</w:t>
      </w:r>
      <w:r w:rsidR="00973AE7">
        <w:rPr>
          <w:rFonts w:hint="eastAsia"/>
        </w:rPr>
        <w:t>权益乘数在上市前数值较高平均为</w:t>
      </w:r>
      <w:r w:rsidR="00973AE7">
        <w:rPr>
          <w:rFonts w:hint="eastAsia"/>
        </w:rPr>
        <w:t>1</w:t>
      </w:r>
      <w:r w:rsidR="00973AE7">
        <w:t>.53</w:t>
      </w:r>
      <w:r w:rsidR="00973AE7">
        <w:rPr>
          <w:rFonts w:hint="eastAsia"/>
        </w:rPr>
        <w:t>，上市后略下降，偿债压力减小。</w:t>
      </w:r>
      <w:r w:rsidR="00973AE7" w:rsidRPr="00973AE7">
        <w:rPr>
          <w:rFonts w:hint="eastAsia"/>
        </w:rPr>
        <w:t>流动比率和速动比率变化趋势相同</w:t>
      </w:r>
      <w:r w:rsidR="00973AE7">
        <w:rPr>
          <w:rFonts w:hint="eastAsia"/>
        </w:rPr>
        <w:t>，流动比率和速动比率在分拆上市后分别提升至</w:t>
      </w:r>
      <w:r w:rsidR="00973AE7">
        <w:t>3.46</w:t>
      </w:r>
      <w:r w:rsidR="00973AE7">
        <w:rPr>
          <w:rFonts w:hint="eastAsia"/>
        </w:rPr>
        <w:t>和</w:t>
      </w:r>
      <w:r w:rsidR="00973AE7">
        <w:t>3.29</w:t>
      </w:r>
      <w:r w:rsidR="00973AE7">
        <w:rPr>
          <w:rFonts w:hint="eastAsia"/>
        </w:rPr>
        <w:t>，短期偿债压力处于健康水平。</w:t>
      </w:r>
      <w:r w:rsidR="00A37D03">
        <w:rPr>
          <w:rFonts w:hint="eastAsia"/>
        </w:rPr>
        <w:lastRenderedPageBreak/>
        <w:t>可以看出在兆讯传媒上市后，极大缓解了联美控股的融资压力，公司现金流较为充裕。</w:t>
      </w:r>
    </w:p>
    <w:p w14:paraId="203D99C4" w14:textId="4B2F91E2" w:rsidR="00FE5167" w:rsidRDefault="00FE5167" w:rsidP="00605B0B">
      <w:pPr>
        <w:jc w:val="center"/>
      </w:pPr>
      <w:r>
        <w:rPr>
          <w:rFonts w:hint="eastAsia"/>
        </w:rPr>
        <w:t>表</w:t>
      </w:r>
      <w:r>
        <w:rPr>
          <w:rFonts w:hint="eastAsia"/>
        </w:rPr>
        <w:t>3</w:t>
      </w:r>
      <w:r>
        <w:t>-</w:t>
      </w:r>
      <w:r w:rsidR="0047263A">
        <w:rPr>
          <w:rFonts w:hint="eastAsia"/>
        </w:rPr>
        <w:t>5</w:t>
      </w:r>
      <w:r w:rsidR="001521CC">
        <w:t xml:space="preserve"> </w:t>
      </w:r>
      <w:r w:rsidR="001521CC">
        <w:rPr>
          <w:rFonts w:hint="eastAsia"/>
        </w:rPr>
        <w:t>联美控股</w:t>
      </w:r>
      <w:r w:rsidR="001521CC" w:rsidRPr="001521CC">
        <w:rPr>
          <w:rFonts w:hint="eastAsia"/>
        </w:rPr>
        <w:t>分拆上市前后</w:t>
      </w:r>
      <w:r w:rsidR="001521CC">
        <w:rPr>
          <w:rFonts w:hint="eastAsia"/>
        </w:rPr>
        <w:t>偿债</w:t>
      </w:r>
      <w:r w:rsidR="001521CC" w:rsidRPr="001521CC">
        <w:rPr>
          <w:rFonts w:hint="eastAsia"/>
        </w:rPr>
        <w:t>能力分析</w:t>
      </w:r>
    </w:p>
    <w:tbl>
      <w:tblPr>
        <w:tblStyle w:val="ab"/>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304"/>
        <w:gridCol w:w="1304"/>
        <w:gridCol w:w="1219"/>
        <w:gridCol w:w="1389"/>
        <w:gridCol w:w="1451"/>
      </w:tblGrid>
      <w:tr w:rsidR="00D10280" w14:paraId="1F687D44" w14:textId="40E04B37" w:rsidTr="00B22C24">
        <w:trPr>
          <w:jc w:val="center"/>
        </w:trPr>
        <w:tc>
          <w:tcPr>
            <w:tcW w:w="2405" w:type="dxa"/>
            <w:vMerge w:val="restart"/>
            <w:tcBorders>
              <w:top w:val="single" w:sz="4" w:space="0" w:color="auto"/>
              <w:right w:val="single" w:sz="4" w:space="0" w:color="auto"/>
            </w:tcBorders>
            <w:vAlign w:val="center"/>
          </w:tcPr>
          <w:p w14:paraId="52F64DF5" w14:textId="0AA484DA" w:rsidR="00D10280" w:rsidRDefault="00D10280" w:rsidP="00D10280">
            <w:pPr>
              <w:jc w:val="center"/>
            </w:pPr>
            <w:r>
              <w:rPr>
                <w:rFonts w:hint="eastAsia"/>
              </w:rPr>
              <w:t>财务指标</w:t>
            </w:r>
          </w:p>
        </w:tc>
        <w:tc>
          <w:tcPr>
            <w:tcW w:w="3827" w:type="dxa"/>
            <w:gridSpan w:val="3"/>
            <w:tcBorders>
              <w:top w:val="single" w:sz="4" w:space="0" w:color="auto"/>
              <w:left w:val="single" w:sz="4" w:space="0" w:color="auto"/>
              <w:right w:val="single" w:sz="4" w:space="0" w:color="auto"/>
            </w:tcBorders>
          </w:tcPr>
          <w:p w14:paraId="461B4665" w14:textId="2F80D58A" w:rsidR="00D10280" w:rsidRDefault="00D10280" w:rsidP="00D10280">
            <w:pPr>
              <w:jc w:val="center"/>
            </w:pPr>
            <w:r>
              <w:rPr>
                <w:rFonts w:hint="eastAsia"/>
              </w:rPr>
              <w:t>分拆上市前</w:t>
            </w:r>
          </w:p>
        </w:tc>
        <w:tc>
          <w:tcPr>
            <w:tcW w:w="2840" w:type="dxa"/>
            <w:gridSpan w:val="2"/>
            <w:tcBorders>
              <w:top w:val="single" w:sz="4" w:space="0" w:color="auto"/>
              <w:left w:val="single" w:sz="4" w:space="0" w:color="auto"/>
            </w:tcBorders>
          </w:tcPr>
          <w:p w14:paraId="77B2576A" w14:textId="47B26222" w:rsidR="00D10280" w:rsidRDefault="00D10280" w:rsidP="00D10280">
            <w:pPr>
              <w:jc w:val="center"/>
            </w:pPr>
            <w:r>
              <w:rPr>
                <w:rFonts w:hint="eastAsia"/>
              </w:rPr>
              <w:t>分拆上市后</w:t>
            </w:r>
          </w:p>
        </w:tc>
      </w:tr>
      <w:tr w:rsidR="00650F22" w14:paraId="6DF62B3A" w14:textId="77777777" w:rsidTr="00B22C24">
        <w:trPr>
          <w:jc w:val="center"/>
        </w:trPr>
        <w:tc>
          <w:tcPr>
            <w:tcW w:w="2405" w:type="dxa"/>
            <w:vMerge/>
            <w:tcBorders>
              <w:bottom w:val="single" w:sz="4" w:space="0" w:color="auto"/>
              <w:right w:val="single" w:sz="4" w:space="0" w:color="auto"/>
            </w:tcBorders>
          </w:tcPr>
          <w:p w14:paraId="069A54C0" w14:textId="77777777" w:rsidR="00D10280" w:rsidRDefault="00D10280" w:rsidP="00D10280">
            <w:pPr>
              <w:jc w:val="center"/>
            </w:pPr>
          </w:p>
        </w:tc>
        <w:tc>
          <w:tcPr>
            <w:tcW w:w="1304" w:type="dxa"/>
            <w:tcBorders>
              <w:left w:val="single" w:sz="4" w:space="0" w:color="auto"/>
              <w:bottom w:val="single" w:sz="4" w:space="0" w:color="auto"/>
            </w:tcBorders>
          </w:tcPr>
          <w:p w14:paraId="69B20252" w14:textId="792420CD" w:rsidR="00D10280" w:rsidRDefault="00D10280" w:rsidP="00D10280">
            <w:pPr>
              <w:jc w:val="center"/>
            </w:pPr>
            <w:r>
              <w:rPr>
                <w:rFonts w:hint="eastAsia"/>
              </w:rPr>
              <w:t>2</w:t>
            </w:r>
            <w:r>
              <w:t>019</w:t>
            </w:r>
            <w:r w:rsidR="00650F22">
              <w:rPr>
                <w:rFonts w:hint="eastAsia"/>
              </w:rPr>
              <w:t>年</w:t>
            </w:r>
          </w:p>
        </w:tc>
        <w:tc>
          <w:tcPr>
            <w:tcW w:w="1304" w:type="dxa"/>
            <w:tcBorders>
              <w:bottom w:val="single" w:sz="4" w:space="0" w:color="auto"/>
            </w:tcBorders>
          </w:tcPr>
          <w:p w14:paraId="6D0FE2F2" w14:textId="74267FD5" w:rsidR="00D10280" w:rsidRDefault="00D10280" w:rsidP="00D10280">
            <w:pPr>
              <w:jc w:val="center"/>
            </w:pPr>
            <w:r>
              <w:rPr>
                <w:rFonts w:hint="eastAsia"/>
              </w:rPr>
              <w:t>2</w:t>
            </w:r>
            <w:r>
              <w:t>020</w:t>
            </w:r>
            <w:r w:rsidR="00650F22">
              <w:rPr>
                <w:rFonts w:hint="eastAsia"/>
              </w:rPr>
              <w:t>年</w:t>
            </w:r>
          </w:p>
        </w:tc>
        <w:tc>
          <w:tcPr>
            <w:tcW w:w="1219" w:type="dxa"/>
            <w:tcBorders>
              <w:bottom w:val="single" w:sz="4" w:space="0" w:color="auto"/>
              <w:right w:val="single" w:sz="4" w:space="0" w:color="auto"/>
            </w:tcBorders>
          </w:tcPr>
          <w:p w14:paraId="158251FB" w14:textId="04B0CE15" w:rsidR="00D10280" w:rsidRDefault="00D10280" w:rsidP="00D10280">
            <w:pPr>
              <w:jc w:val="center"/>
            </w:pPr>
            <w:r>
              <w:rPr>
                <w:rFonts w:hint="eastAsia"/>
              </w:rPr>
              <w:t>2</w:t>
            </w:r>
            <w:r>
              <w:t>021</w:t>
            </w:r>
            <w:r w:rsidR="00650F22">
              <w:rPr>
                <w:rFonts w:hint="eastAsia"/>
              </w:rPr>
              <w:t>年</w:t>
            </w:r>
          </w:p>
        </w:tc>
        <w:tc>
          <w:tcPr>
            <w:tcW w:w="1389" w:type="dxa"/>
            <w:tcBorders>
              <w:left w:val="single" w:sz="4" w:space="0" w:color="auto"/>
              <w:bottom w:val="single" w:sz="4" w:space="0" w:color="auto"/>
            </w:tcBorders>
          </w:tcPr>
          <w:p w14:paraId="438FCB99" w14:textId="74EEC81A" w:rsidR="00D10280" w:rsidRDefault="00D10280" w:rsidP="00D10280">
            <w:pPr>
              <w:jc w:val="center"/>
            </w:pPr>
            <w:r>
              <w:rPr>
                <w:rFonts w:hint="eastAsia"/>
              </w:rPr>
              <w:t>2</w:t>
            </w:r>
            <w:r>
              <w:t>022</w:t>
            </w:r>
            <w:r w:rsidR="00650F22">
              <w:rPr>
                <w:rFonts w:hint="eastAsia"/>
              </w:rPr>
              <w:t>年</w:t>
            </w:r>
            <w:r>
              <w:t>Q2</w:t>
            </w:r>
          </w:p>
        </w:tc>
        <w:tc>
          <w:tcPr>
            <w:tcW w:w="1451" w:type="dxa"/>
            <w:tcBorders>
              <w:bottom w:val="single" w:sz="4" w:space="0" w:color="auto"/>
            </w:tcBorders>
          </w:tcPr>
          <w:p w14:paraId="7E827602" w14:textId="462B1DA7" w:rsidR="00D10280" w:rsidRDefault="00D10280" w:rsidP="00D10280">
            <w:pPr>
              <w:jc w:val="center"/>
            </w:pPr>
            <w:r>
              <w:rPr>
                <w:rFonts w:hint="eastAsia"/>
              </w:rPr>
              <w:t>2</w:t>
            </w:r>
            <w:r>
              <w:t>022</w:t>
            </w:r>
            <w:r w:rsidR="00650F22">
              <w:rPr>
                <w:rFonts w:hint="eastAsia"/>
              </w:rPr>
              <w:t>年</w:t>
            </w:r>
            <w:r>
              <w:t>Q3</w:t>
            </w:r>
          </w:p>
        </w:tc>
      </w:tr>
      <w:tr w:rsidR="007B7D6F" w14:paraId="5B1ADBAE" w14:textId="77777777" w:rsidTr="00B22C24">
        <w:trPr>
          <w:jc w:val="center"/>
        </w:trPr>
        <w:tc>
          <w:tcPr>
            <w:tcW w:w="2405" w:type="dxa"/>
            <w:tcBorders>
              <w:top w:val="single" w:sz="4" w:space="0" w:color="auto"/>
              <w:right w:val="single" w:sz="4" w:space="0" w:color="auto"/>
            </w:tcBorders>
          </w:tcPr>
          <w:p w14:paraId="17E53DB1" w14:textId="2A9BF4AB" w:rsidR="007B7D6F" w:rsidRDefault="007B7D6F" w:rsidP="007B7D6F">
            <w:pPr>
              <w:jc w:val="center"/>
            </w:pPr>
            <w:r w:rsidRPr="005353C3">
              <w:rPr>
                <w:rFonts w:hint="eastAsia"/>
              </w:rPr>
              <w:t>资产负债率</w:t>
            </w:r>
          </w:p>
        </w:tc>
        <w:tc>
          <w:tcPr>
            <w:tcW w:w="1304" w:type="dxa"/>
            <w:tcBorders>
              <w:top w:val="single" w:sz="4" w:space="0" w:color="auto"/>
              <w:left w:val="single" w:sz="4" w:space="0" w:color="auto"/>
            </w:tcBorders>
          </w:tcPr>
          <w:p w14:paraId="507C7F40" w14:textId="789401D5" w:rsidR="007B7D6F" w:rsidRDefault="007B7D6F" w:rsidP="007B7D6F">
            <w:pPr>
              <w:jc w:val="center"/>
            </w:pPr>
            <w:r w:rsidRPr="005D093A">
              <w:t>35.45%</w:t>
            </w:r>
          </w:p>
        </w:tc>
        <w:tc>
          <w:tcPr>
            <w:tcW w:w="1304" w:type="dxa"/>
            <w:tcBorders>
              <w:top w:val="single" w:sz="4" w:space="0" w:color="auto"/>
            </w:tcBorders>
          </w:tcPr>
          <w:p w14:paraId="532A8CD2" w14:textId="611749B4" w:rsidR="007B7D6F" w:rsidRDefault="007B7D6F" w:rsidP="007B7D6F">
            <w:pPr>
              <w:jc w:val="center"/>
            </w:pPr>
            <w:r w:rsidRPr="005D093A">
              <w:t>34.56%</w:t>
            </w:r>
          </w:p>
        </w:tc>
        <w:tc>
          <w:tcPr>
            <w:tcW w:w="1219" w:type="dxa"/>
            <w:tcBorders>
              <w:top w:val="single" w:sz="4" w:space="0" w:color="auto"/>
              <w:right w:val="single" w:sz="4" w:space="0" w:color="auto"/>
            </w:tcBorders>
          </w:tcPr>
          <w:p w14:paraId="22693493" w14:textId="55736C02" w:rsidR="007B7D6F" w:rsidRDefault="007B7D6F" w:rsidP="007B7D6F">
            <w:pPr>
              <w:jc w:val="center"/>
            </w:pPr>
            <w:r w:rsidRPr="005D093A">
              <w:t>33.54%</w:t>
            </w:r>
          </w:p>
        </w:tc>
        <w:tc>
          <w:tcPr>
            <w:tcW w:w="1389" w:type="dxa"/>
            <w:tcBorders>
              <w:top w:val="single" w:sz="4" w:space="0" w:color="auto"/>
              <w:left w:val="single" w:sz="4" w:space="0" w:color="auto"/>
            </w:tcBorders>
          </w:tcPr>
          <w:p w14:paraId="3912AE8A" w14:textId="778B201B" w:rsidR="007B7D6F" w:rsidRDefault="007B7D6F" w:rsidP="007B7D6F">
            <w:pPr>
              <w:jc w:val="center"/>
            </w:pPr>
            <w:r w:rsidRPr="00A64909">
              <w:t>25.35%</w:t>
            </w:r>
          </w:p>
        </w:tc>
        <w:tc>
          <w:tcPr>
            <w:tcW w:w="1451" w:type="dxa"/>
            <w:tcBorders>
              <w:top w:val="single" w:sz="4" w:space="0" w:color="auto"/>
            </w:tcBorders>
          </w:tcPr>
          <w:p w14:paraId="1CBEB462" w14:textId="21F3E82D" w:rsidR="007B7D6F" w:rsidRDefault="007B7D6F" w:rsidP="007B7D6F">
            <w:pPr>
              <w:jc w:val="center"/>
            </w:pPr>
            <w:r w:rsidRPr="000B20D8">
              <w:t>25.39%</w:t>
            </w:r>
          </w:p>
        </w:tc>
      </w:tr>
      <w:tr w:rsidR="007B7D6F" w14:paraId="76686FE6" w14:textId="77777777" w:rsidTr="00B22C24">
        <w:trPr>
          <w:jc w:val="center"/>
        </w:trPr>
        <w:tc>
          <w:tcPr>
            <w:tcW w:w="2405" w:type="dxa"/>
            <w:tcBorders>
              <w:right w:val="single" w:sz="4" w:space="0" w:color="auto"/>
            </w:tcBorders>
          </w:tcPr>
          <w:p w14:paraId="306A9860" w14:textId="3C061305" w:rsidR="007B7D6F" w:rsidRDefault="007B7D6F" w:rsidP="007B7D6F">
            <w:pPr>
              <w:jc w:val="center"/>
            </w:pPr>
            <w:r w:rsidRPr="005353C3">
              <w:rPr>
                <w:rFonts w:hint="eastAsia"/>
              </w:rPr>
              <w:t>权益乘数</w:t>
            </w:r>
          </w:p>
        </w:tc>
        <w:tc>
          <w:tcPr>
            <w:tcW w:w="1304" w:type="dxa"/>
            <w:tcBorders>
              <w:left w:val="single" w:sz="4" w:space="0" w:color="auto"/>
            </w:tcBorders>
          </w:tcPr>
          <w:p w14:paraId="04645F83" w14:textId="3ACC312A" w:rsidR="007B7D6F" w:rsidRDefault="007B7D6F" w:rsidP="007B7D6F">
            <w:pPr>
              <w:jc w:val="center"/>
            </w:pPr>
            <w:r w:rsidRPr="005D093A">
              <w:t>1.55</w:t>
            </w:r>
          </w:p>
        </w:tc>
        <w:tc>
          <w:tcPr>
            <w:tcW w:w="1304" w:type="dxa"/>
          </w:tcPr>
          <w:p w14:paraId="19B0E6C1" w14:textId="4686FAF0" w:rsidR="007B7D6F" w:rsidRDefault="007B7D6F" w:rsidP="007B7D6F">
            <w:pPr>
              <w:jc w:val="center"/>
            </w:pPr>
            <w:r w:rsidRPr="005D093A">
              <w:t>1.53</w:t>
            </w:r>
          </w:p>
        </w:tc>
        <w:tc>
          <w:tcPr>
            <w:tcW w:w="1219" w:type="dxa"/>
            <w:tcBorders>
              <w:right w:val="single" w:sz="4" w:space="0" w:color="auto"/>
            </w:tcBorders>
          </w:tcPr>
          <w:p w14:paraId="32913C80" w14:textId="4355AB7E" w:rsidR="007B7D6F" w:rsidRDefault="007B7D6F" w:rsidP="007B7D6F">
            <w:pPr>
              <w:jc w:val="center"/>
            </w:pPr>
            <w:r w:rsidRPr="005D093A">
              <w:t>1.50</w:t>
            </w:r>
          </w:p>
        </w:tc>
        <w:tc>
          <w:tcPr>
            <w:tcW w:w="1389" w:type="dxa"/>
            <w:tcBorders>
              <w:left w:val="single" w:sz="4" w:space="0" w:color="auto"/>
            </w:tcBorders>
          </w:tcPr>
          <w:p w14:paraId="08CAD1CC" w14:textId="57C096CA" w:rsidR="007B7D6F" w:rsidRDefault="007B7D6F" w:rsidP="007B7D6F">
            <w:pPr>
              <w:jc w:val="center"/>
            </w:pPr>
            <w:r w:rsidRPr="00A64909">
              <w:t>1.34</w:t>
            </w:r>
          </w:p>
        </w:tc>
        <w:tc>
          <w:tcPr>
            <w:tcW w:w="1451" w:type="dxa"/>
          </w:tcPr>
          <w:p w14:paraId="67DF23AC" w14:textId="1265B0EE" w:rsidR="007B7D6F" w:rsidRDefault="007B7D6F" w:rsidP="007B7D6F">
            <w:pPr>
              <w:jc w:val="center"/>
            </w:pPr>
            <w:r w:rsidRPr="000B20D8">
              <w:t>1.34</w:t>
            </w:r>
          </w:p>
        </w:tc>
      </w:tr>
      <w:tr w:rsidR="007B7D6F" w14:paraId="74D408CD" w14:textId="77777777" w:rsidTr="00B22C24">
        <w:trPr>
          <w:jc w:val="center"/>
        </w:trPr>
        <w:tc>
          <w:tcPr>
            <w:tcW w:w="2405" w:type="dxa"/>
            <w:tcBorders>
              <w:right w:val="single" w:sz="4" w:space="0" w:color="auto"/>
            </w:tcBorders>
          </w:tcPr>
          <w:p w14:paraId="1F99B268" w14:textId="50148AEC" w:rsidR="007B7D6F" w:rsidRDefault="007B7D6F" w:rsidP="007B7D6F">
            <w:pPr>
              <w:jc w:val="center"/>
            </w:pPr>
            <w:r w:rsidRPr="005353C3">
              <w:rPr>
                <w:rFonts w:hint="eastAsia"/>
              </w:rPr>
              <w:t>流动比率</w:t>
            </w:r>
          </w:p>
        </w:tc>
        <w:tc>
          <w:tcPr>
            <w:tcW w:w="1304" w:type="dxa"/>
            <w:tcBorders>
              <w:left w:val="single" w:sz="4" w:space="0" w:color="auto"/>
            </w:tcBorders>
          </w:tcPr>
          <w:p w14:paraId="665E1054" w14:textId="48A0E69A" w:rsidR="007B7D6F" w:rsidRDefault="007B7D6F" w:rsidP="007B7D6F">
            <w:pPr>
              <w:jc w:val="center"/>
            </w:pPr>
            <w:r w:rsidRPr="005D093A">
              <w:t>2.70</w:t>
            </w:r>
          </w:p>
        </w:tc>
        <w:tc>
          <w:tcPr>
            <w:tcW w:w="1304" w:type="dxa"/>
          </w:tcPr>
          <w:p w14:paraId="41A54A78" w14:textId="5FBB7603" w:rsidR="007B7D6F" w:rsidRDefault="007B7D6F" w:rsidP="007B7D6F">
            <w:pPr>
              <w:jc w:val="center"/>
            </w:pPr>
            <w:r w:rsidRPr="005D093A">
              <w:t>2.44</w:t>
            </w:r>
          </w:p>
        </w:tc>
        <w:tc>
          <w:tcPr>
            <w:tcW w:w="1219" w:type="dxa"/>
            <w:tcBorders>
              <w:right w:val="single" w:sz="4" w:space="0" w:color="auto"/>
            </w:tcBorders>
          </w:tcPr>
          <w:p w14:paraId="7D26C345" w14:textId="35AB49A7" w:rsidR="007B7D6F" w:rsidRDefault="007B7D6F" w:rsidP="007B7D6F">
            <w:pPr>
              <w:jc w:val="center"/>
            </w:pPr>
            <w:r w:rsidRPr="005D093A">
              <w:t>2.22</w:t>
            </w:r>
          </w:p>
        </w:tc>
        <w:tc>
          <w:tcPr>
            <w:tcW w:w="1389" w:type="dxa"/>
            <w:tcBorders>
              <w:left w:val="single" w:sz="4" w:space="0" w:color="auto"/>
            </w:tcBorders>
          </w:tcPr>
          <w:p w14:paraId="531E1A90" w14:textId="6241635D" w:rsidR="007B7D6F" w:rsidRDefault="007B7D6F" w:rsidP="007B7D6F">
            <w:pPr>
              <w:jc w:val="center"/>
            </w:pPr>
            <w:r w:rsidRPr="00A64909">
              <w:t>3.46</w:t>
            </w:r>
          </w:p>
        </w:tc>
        <w:tc>
          <w:tcPr>
            <w:tcW w:w="1451" w:type="dxa"/>
          </w:tcPr>
          <w:p w14:paraId="44EDE0C0" w14:textId="018DDCE0" w:rsidR="007B7D6F" w:rsidRDefault="007B7D6F" w:rsidP="007B7D6F">
            <w:pPr>
              <w:jc w:val="center"/>
            </w:pPr>
            <w:r w:rsidRPr="000B20D8">
              <w:t>3.41</w:t>
            </w:r>
          </w:p>
        </w:tc>
      </w:tr>
      <w:tr w:rsidR="007B7D6F" w14:paraId="2EA2163E" w14:textId="77777777" w:rsidTr="00B22C24">
        <w:trPr>
          <w:jc w:val="center"/>
        </w:trPr>
        <w:tc>
          <w:tcPr>
            <w:tcW w:w="2405" w:type="dxa"/>
            <w:tcBorders>
              <w:bottom w:val="single" w:sz="4" w:space="0" w:color="auto"/>
              <w:right w:val="single" w:sz="4" w:space="0" w:color="auto"/>
            </w:tcBorders>
          </w:tcPr>
          <w:p w14:paraId="0562A5A0" w14:textId="3F224CFC" w:rsidR="007B7D6F" w:rsidRDefault="007B7D6F" w:rsidP="007B7D6F">
            <w:pPr>
              <w:jc w:val="center"/>
            </w:pPr>
            <w:r w:rsidRPr="005353C3">
              <w:rPr>
                <w:rFonts w:hint="eastAsia"/>
              </w:rPr>
              <w:t>速动比率</w:t>
            </w:r>
          </w:p>
        </w:tc>
        <w:tc>
          <w:tcPr>
            <w:tcW w:w="1304" w:type="dxa"/>
            <w:tcBorders>
              <w:left w:val="single" w:sz="4" w:space="0" w:color="auto"/>
              <w:bottom w:val="single" w:sz="4" w:space="0" w:color="auto"/>
            </w:tcBorders>
          </w:tcPr>
          <w:p w14:paraId="3478960F" w14:textId="0735491D" w:rsidR="007B7D6F" w:rsidRDefault="007B7D6F" w:rsidP="007B7D6F">
            <w:pPr>
              <w:jc w:val="center"/>
            </w:pPr>
            <w:r w:rsidRPr="005D093A">
              <w:t>2.56</w:t>
            </w:r>
          </w:p>
        </w:tc>
        <w:tc>
          <w:tcPr>
            <w:tcW w:w="1304" w:type="dxa"/>
            <w:tcBorders>
              <w:bottom w:val="single" w:sz="4" w:space="0" w:color="auto"/>
            </w:tcBorders>
          </w:tcPr>
          <w:p w14:paraId="11219A5D" w14:textId="22428EEA" w:rsidR="007B7D6F" w:rsidRDefault="007B7D6F" w:rsidP="007B7D6F">
            <w:pPr>
              <w:jc w:val="center"/>
            </w:pPr>
            <w:r w:rsidRPr="005D093A">
              <w:t>2.32</w:t>
            </w:r>
          </w:p>
        </w:tc>
        <w:tc>
          <w:tcPr>
            <w:tcW w:w="1219" w:type="dxa"/>
            <w:tcBorders>
              <w:bottom w:val="single" w:sz="4" w:space="0" w:color="auto"/>
              <w:right w:val="single" w:sz="4" w:space="0" w:color="auto"/>
            </w:tcBorders>
          </w:tcPr>
          <w:p w14:paraId="512B9E40" w14:textId="6E717561" w:rsidR="007B7D6F" w:rsidRDefault="007B7D6F" w:rsidP="007B7D6F">
            <w:pPr>
              <w:jc w:val="center"/>
            </w:pPr>
            <w:r w:rsidRPr="005D093A">
              <w:t>2.09</w:t>
            </w:r>
          </w:p>
        </w:tc>
        <w:tc>
          <w:tcPr>
            <w:tcW w:w="1389" w:type="dxa"/>
            <w:tcBorders>
              <w:left w:val="single" w:sz="4" w:space="0" w:color="auto"/>
              <w:bottom w:val="single" w:sz="4" w:space="0" w:color="auto"/>
            </w:tcBorders>
          </w:tcPr>
          <w:p w14:paraId="1162ED7F" w14:textId="3A5F3B0B" w:rsidR="007B7D6F" w:rsidRDefault="007B7D6F" w:rsidP="007B7D6F">
            <w:pPr>
              <w:jc w:val="center"/>
            </w:pPr>
            <w:r w:rsidRPr="00A64909">
              <w:t>3.29</w:t>
            </w:r>
          </w:p>
        </w:tc>
        <w:tc>
          <w:tcPr>
            <w:tcW w:w="1451" w:type="dxa"/>
            <w:tcBorders>
              <w:bottom w:val="single" w:sz="4" w:space="0" w:color="auto"/>
            </w:tcBorders>
          </w:tcPr>
          <w:p w14:paraId="1B3DD85D" w14:textId="7268DB47" w:rsidR="007B7D6F" w:rsidRDefault="007B7D6F" w:rsidP="007B7D6F">
            <w:pPr>
              <w:jc w:val="center"/>
            </w:pPr>
            <w:r w:rsidRPr="000B20D8">
              <w:t>3.20</w:t>
            </w:r>
          </w:p>
        </w:tc>
      </w:tr>
    </w:tbl>
    <w:p w14:paraId="423644FA" w14:textId="095C4FC4" w:rsidR="00787771" w:rsidRDefault="0070293B" w:rsidP="0070293B">
      <w:pPr>
        <w:ind w:firstLineChars="200" w:firstLine="480"/>
        <w:jc w:val="both"/>
      </w:pPr>
      <w:r>
        <w:rPr>
          <w:rFonts w:hint="eastAsia"/>
        </w:rPr>
        <w:t>②子公司兆讯传媒偿债能力分析</w:t>
      </w:r>
    </w:p>
    <w:p w14:paraId="48D22CA1" w14:textId="7C689995" w:rsidR="00787771" w:rsidRDefault="0070293B" w:rsidP="00F7412E">
      <w:pPr>
        <w:ind w:firstLineChars="200" w:firstLine="480"/>
        <w:jc w:val="both"/>
      </w:pPr>
      <w:r>
        <w:rPr>
          <w:rFonts w:hint="eastAsia"/>
        </w:rPr>
        <w:t>在分拆上市后，公司通过股权融资募集到</w:t>
      </w:r>
      <w:r>
        <w:t>19.94</w:t>
      </w:r>
      <w:r>
        <w:rPr>
          <w:rFonts w:hint="eastAsia"/>
        </w:rPr>
        <w:t>亿元的资金，资产负债率下降到</w:t>
      </w:r>
      <w:r>
        <w:rPr>
          <w:rFonts w:hint="eastAsia"/>
        </w:rPr>
        <w:t>2</w:t>
      </w:r>
      <w:r>
        <w:t>022</w:t>
      </w:r>
      <w:r>
        <w:rPr>
          <w:rFonts w:hint="eastAsia"/>
        </w:rPr>
        <w:t>年三季度的</w:t>
      </w:r>
      <w:r>
        <w:t>18.75</w:t>
      </w:r>
      <w:r>
        <w:rPr>
          <w:rFonts w:hint="eastAsia"/>
        </w:rPr>
        <w:t>%</w:t>
      </w:r>
      <w:r w:rsidR="001D4404">
        <w:rPr>
          <w:rFonts w:hint="eastAsia"/>
        </w:rPr>
        <w:t>，</w:t>
      </w:r>
      <w:r w:rsidR="00387FC2">
        <w:rPr>
          <w:rFonts w:hint="eastAsia"/>
        </w:rPr>
        <w:t>在广告行业处于较低的资产负债率水平</w:t>
      </w:r>
      <w:r w:rsidR="001D4404">
        <w:rPr>
          <w:rFonts w:hint="eastAsia"/>
        </w:rPr>
        <w:t>。</w:t>
      </w:r>
      <w:r w:rsidR="00387FC2">
        <w:rPr>
          <w:rFonts w:hint="eastAsia"/>
        </w:rPr>
        <w:t>良好的资产负债率有利于公司获得金融机构的贷款，拓宽从外部获得资金的渠道，从而保证企业有充足的资金拓展业务。</w:t>
      </w:r>
      <w:r w:rsidR="001D4404">
        <w:rPr>
          <w:rFonts w:hint="eastAsia"/>
        </w:rPr>
        <w:t>流动比率和速动比率呈现先增加后减少的趋势，在</w:t>
      </w:r>
      <w:r w:rsidR="001D4404">
        <w:rPr>
          <w:rFonts w:hint="eastAsia"/>
        </w:rPr>
        <w:t>2</w:t>
      </w:r>
      <w:r w:rsidR="001D4404">
        <w:t>021</w:t>
      </w:r>
      <w:r w:rsidR="001D4404">
        <w:rPr>
          <w:rFonts w:hint="eastAsia"/>
        </w:rPr>
        <w:t>年分拆前夕到达最低值</w:t>
      </w:r>
      <w:r w:rsidR="001D4404">
        <w:rPr>
          <w:rFonts w:hint="eastAsia"/>
        </w:rPr>
        <w:t>3</w:t>
      </w:r>
      <w:r w:rsidR="001D4404">
        <w:t>.18</w:t>
      </w:r>
      <w:r w:rsidR="001D4404">
        <w:rPr>
          <w:rFonts w:hint="eastAsia"/>
        </w:rPr>
        <w:t>，分拆上市后兆讯传媒在创业板通过融资补充进大量流动资金，使得流动资产大幅度上升，逐步回升至</w:t>
      </w:r>
      <w:r w:rsidR="001D4404">
        <w:rPr>
          <w:rFonts w:hint="eastAsia"/>
        </w:rPr>
        <w:t>7</w:t>
      </w:r>
      <w:r w:rsidR="001D4404">
        <w:t>.99</w:t>
      </w:r>
      <w:r w:rsidR="001D4404">
        <w:rPr>
          <w:rFonts w:hint="eastAsia"/>
        </w:rPr>
        <w:t>和</w:t>
      </w:r>
      <w:r w:rsidR="001D4404">
        <w:rPr>
          <w:rFonts w:hint="eastAsia"/>
        </w:rPr>
        <w:t>1</w:t>
      </w:r>
      <w:r w:rsidR="001D4404">
        <w:t>2.01</w:t>
      </w:r>
      <w:r w:rsidR="00F7412E">
        <w:rPr>
          <w:rFonts w:hint="eastAsia"/>
        </w:rPr>
        <w:t>，因此兆讯传媒短期偿债能力得到明显的提高。整体而言，分拆上市为兆讯传媒提供了充足的资金用以拓展业务规模，改善企业资本结构和偿债能力，助力企业发展。</w:t>
      </w:r>
    </w:p>
    <w:p w14:paraId="105C61B9" w14:textId="29084117" w:rsidR="0070293B" w:rsidRPr="00F7412E" w:rsidRDefault="00F7412E" w:rsidP="00605B0B">
      <w:pPr>
        <w:jc w:val="center"/>
      </w:pPr>
      <w:r>
        <w:rPr>
          <w:rFonts w:hint="eastAsia"/>
        </w:rPr>
        <w:t>表</w:t>
      </w:r>
      <w:r>
        <w:rPr>
          <w:rFonts w:hint="eastAsia"/>
        </w:rPr>
        <w:t>3</w:t>
      </w:r>
      <w:r>
        <w:t>-</w:t>
      </w:r>
      <w:r w:rsidR="0047263A">
        <w:rPr>
          <w:rFonts w:hint="eastAsia"/>
        </w:rPr>
        <w:t>6</w:t>
      </w:r>
      <w:r>
        <w:t xml:space="preserve"> </w:t>
      </w:r>
      <w:r>
        <w:rPr>
          <w:rFonts w:hint="eastAsia"/>
        </w:rPr>
        <w:t>兆讯传媒</w:t>
      </w:r>
      <w:r w:rsidRPr="001521CC">
        <w:rPr>
          <w:rFonts w:hint="eastAsia"/>
        </w:rPr>
        <w:t>分拆上市前后</w:t>
      </w:r>
      <w:r>
        <w:rPr>
          <w:rFonts w:hint="eastAsia"/>
        </w:rPr>
        <w:t>偿债</w:t>
      </w:r>
      <w:r w:rsidRPr="001521CC">
        <w:rPr>
          <w:rFonts w:hint="eastAsia"/>
        </w:rPr>
        <w:t>能力分析</w:t>
      </w:r>
    </w:p>
    <w:tbl>
      <w:tblPr>
        <w:tblStyle w:val="ab"/>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304"/>
        <w:gridCol w:w="1304"/>
        <w:gridCol w:w="1219"/>
        <w:gridCol w:w="1389"/>
        <w:gridCol w:w="1451"/>
      </w:tblGrid>
      <w:tr w:rsidR="00787771" w14:paraId="65FDDCB4" w14:textId="77777777" w:rsidTr="00A7276B">
        <w:trPr>
          <w:jc w:val="center"/>
        </w:trPr>
        <w:tc>
          <w:tcPr>
            <w:tcW w:w="2405" w:type="dxa"/>
            <w:vMerge w:val="restart"/>
            <w:tcBorders>
              <w:top w:val="single" w:sz="4" w:space="0" w:color="auto"/>
              <w:right w:val="single" w:sz="4" w:space="0" w:color="auto"/>
            </w:tcBorders>
            <w:vAlign w:val="center"/>
          </w:tcPr>
          <w:p w14:paraId="12CFC30E" w14:textId="77777777" w:rsidR="00787771" w:rsidRDefault="00787771" w:rsidP="00A7276B">
            <w:pPr>
              <w:jc w:val="center"/>
            </w:pPr>
            <w:r>
              <w:rPr>
                <w:rFonts w:hint="eastAsia"/>
              </w:rPr>
              <w:t>财务指标</w:t>
            </w:r>
          </w:p>
        </w:tc>
        <w:tc>
          <w:tcPr>
            <w:tcW w:w="3827" w:type="dxa"/>
            <w:gridSpan w:val="3"/>
            <w:tcBorders>
              <w:top w:val="single" w:sz="4" w:space="0" w:color="auto"/>
              <w:left w:val="single" w:sz="4" w:space="0" w:color="auto"/>
              <w:right w:val="single" w:sz="4" w:space="0" w:color="auto"/>
            </w:tcBorders>
          </w:tcPr>
          <w:p w14:paraId="477AA7D5" w14:textId="77777777" w:rsidR="00787771" w:rsidRDefault="00787771" w:rsidP="00A7276B">
            <w:pPr>
              <w:jc w:val="center"/>
            </w:pPr>
            <w:r>
              <w:rPr>
                <w:rFonts w:hint="eastAsia"/>
              </w:rPr>
              <w:t>分拆上市前</w:t>
            </w:r>
          </w:p>
        </w:tc>
        <w:tc>
          <w:tcPr>
            <w:tcW w:w="2840" w:type="dxa"/>
            <w:gridSpan w:val="2"/>
            <w:tcBorders>
              <w:top w:val="single" w:sz="4" w:space="0" w:color="auto"/>
              <w:left w:val="single" w:sz="4" w:space="0" w:color="auto"/>
            </w:tcBorders>
          </w:tcPr>
          <w:p w14:paraId="4785759D" w14:textId="77777777" w:rsidR="00787771" w:rsidRDefault="00787771" w:rsidP="00A7276B">
            <w:pPr>
              <w:jc w:val="center"/>
            </w:pPr>
            <w:r>
              <w:rPr>
                <w:rFonts w:hint="eastAsia"/>
              </w:rPr>
              <w:t>分拆上市后</w:t>
            </w:r>
          </w:p>
        </w:tc>
      </w:tr>
      <w:tr w:rsidR="00787771" w14:paraId="01CDECBE" w14:textId="77777777" w:rsidTr="00A7276B">
        <w:trPr>
          <w:jc w:val="center"/>
        </w:trPr>
        <w:tc>
          <w:tcPr>
            <w:tcW w:w="2405" w:type="dxa"/>
            <w:vMerge/>
            <w:tcBorders>
              <w:bottom w:val="single" w:sz="4" w:space="0" w:color="auto"/>
              <w:right w:val="single" w:sz="4" w:space="0" w:color="auto"/>
            </w:tcBorders>
          </w:tcPr>
          <w:p w14:paraId="5708C8F8" w14:textId="77777777" w:rsidR="00787771" w:rsidRDefault="00787771" w:rsidP="00A7276B">
            <w:pPr>
              <w:jc w:val="center"/>
            </w:pPr>
          </w:p>
        </w:tc>
        <w:tc>
          <w:tcPr>
            <w:tcW w:w="1304" w:type="dxa"/>
            <w:tcBorders>
              <w:left w:val="single" w:sz="4" w:space="0" w:color="auto"/>
              <w:bottom w:val="single" w:sz="4" w:space="0" w:color="auto"/>
            </w:tcBorders>
          </w:tcPr>
          <w:p w14:paraId="0712BB4C" w14:textId="77777777" w:rsidR="00787771" w:rsidRDefault="00787771" w:rsidP="00A7276B">
            <w:pPr>
              <w:jc w:val="center"/>
            </w:pPr>
            <w:r>
              <w:rPr>
                <w:rFonts w:hint="eastAsia"/>
              </w:rPr>
              <w:t>2</w:t>
            </w:r>
            <w:r>
              <w:t>019</w:t>
            </w:r>
            <w:r>
              <w:rPr>
                <w:rFonts w:hint="eastAsia"/>
              </w:rPr>
              <w:t>年</w:t>
            </w:r>
          </w:p>
        </w:tc>
        <w:tc>
          <w:tcPr>
            <w:tcW w:w="1304" w:type="dxa"/>
            <w:tcBorders>
              <w:bottom w:val="single" w:sz="4" w:space="0" w:color="auto"/>
            </w:tcBorders>
          </w:tcPr>
          <w:p w14:paraId="74A806FB" w14:textId="77777777" w:rsidR="00787771" w:rsidRDefault="00787771" w:rsidP="00A7276B">
            <w:pPr>
              <w:jc w:val="center"/>
            </w:pPr>
            <w:r>
              <w:rPr>
                <w:rFonts w:hint="eastAsia"/>
              </w:rPr>
              <w:t>2</w:t>
            </w:r>
            <w:r>
              <w:t>020</w:t>
            </w:r>
            <w:r>
              <w:rPr>
                <w:rFonts w:hint="eastAsia"/>
              </w:rPr>
              <w:t>年</w:t>
            </w:r>
          </w:p>
        </w:tc>
        <w:tc>
          <w:tcPr>
            <w:tcW w:w="1219" w:type="dxa"/>
            <w:tcBorders>
              <w:bottom w:val="single" w:sz="4" w:space="0" w:color="auto"/>
              <w:right w:val="single" w:sz="4" w:space="0" w:color="auto"/>
            </w:tcBorders>
          </w:tcPr>
          <w:p w14:paraId="6D20CA1C" w14:textId="77777777" w:rsidR="00787771" w:rsidRDefault="00787771" w:rsidP="00A7276B">
            <w:pPr>
              <w:jc w:val="center"/>
            </w:pPr>
            <w:r>
              <w:rPr>
                <w:rFonts w:hint="eastAsia"/>
              </w:rPr>
              <w:t>2</w:t>
            </w:r>
            <w:r>
              <w:t>021</w:t>
            </w:r>
            <w:r>
              <w:rPr>
                <w:rFonts w:hint="eastAsia"/>
              </w:rPr>
              <w:t>年</w:t>
            </w:r>
          </w:p>
        </w:tc>
        <w:tc>
          <w:tcPr>
            <w:tcW w:w="1389" w:type="dxa"/>
            <w:tcBorders>
              <w:left w:val="single" w:sz="4" w:space="0" w:color="auto"/>
              <w:bottom w:val="single" w:sz="4" w:space="0" w:color="auto"/>
            </w:tcBorders>
          </w:tcPr>
          <w:p w14:paraId="1DF688FD" w14:textId="77777777" w:rsidR="00787771" w:rsidRDefault="00787771" w:rsidP="00A7276B">
            <w:pPr>
              <w:jc w:val="center"/>
            </w:pPr>
            <w:r>
              <w:rPr>
                <w:rFonts w:hint="eastAsia"/>
              </w:rPr>
              <w:t>2</w:t>
            </w:r>
            <w:r>
              <w:t>022</w:t>
            </w:r>
            <w:r>
              <w:rPr>
                <w:rFonts w:hint="eastAsia"/>
              </w:rPr>
              <w:t>年</w:t>
            </w:r>
            <w:r>
              <w:t>Q2</w:t>
            </w:r>
          </w:p>
        </w:tc>
        <w:tc>
          <w:tcPr>
            <w:tcW w:w="1451" w:type="dxa"/>
            <w:tcBorders>
              <w:bottom w:val="single" w:sz="4" w:space="0" w:color="auto"/>
            </w:tcBorders>
          </w:tcPr>
          <w:p w14:paraId="15F20C48" w14:textId="77777777" w:rsidR="00787771" w:rsidRDefault="00787771" w:rsidP="00A7276B">
            <w:pPr>
              <w:jc w:val="center"/>
            </w:pPr>
            <w:r>
              <w:rPr>
                <w:rFonts w:hint="eastAsia"/>
              </w:rPr>
              <w:t>2</w:t>
            </w:r>
            <w:r>
              <w:t>022</w:t>
            </w:r>
            <w:r>
              <w:rPr>
                <w:rFonts w:hint="eastAsia"/>
              </w:rPr>
              <w:t>年</w:t>
            </w:r>
            <w:r>
              <w:t>Q3</w:t>
            </w:r>
          </w:p>
        </w:tc>
      </w:tr>
      <w:tr w:rsidR="00787771" w14:paraId="6EC1F542" w14:textId="77777777" w:rsidTr="00A7276B">
        <w:trPr>
          <w:jc w:val="center"/>
        </w:trPr>
        <w:tc>
          <w:tcPr>
            <w:tcW w:w="2405" w:type="dxa"/>
            <w:tcBorders>
              <w:top w:val="single" w:sz="4" w:space="0" w:color="auto"/>
              <w:right w:val="single" w:sz="4" w:space="0" w:color="auto"/>
            </w:tcBorders>
          </w:tcPr>
          <w:p w14:paraId="53FFEC8B" w14:textId="77777777" w:rsidR="00787771" w:rsidRDefault="00787771" w:rsidP="00A7276B">
            <w:pPr>
              <w:jc w:val="center"/>
            </w:pPr>
            <w:r w:rsidRPr="005353C3">
              <w:rPr>
                <w:rFonts w:hint="eastAsia"/>
              </w:rPr>
              <w:t>资产负债率</w:t>
            </w:r>
          </w:p>
        </w:tc>
        <w:tc>
          <w:tcPr>
            <w:tcW w:w="1304" w:type="dxa"/>
            <w:tcBorders>
              <w:top w:val="single" w:sz="4" w:space="0" w:color="auto"/>
              <w:left w:val="single" w:sz="4" w:space="0" w:color="auto"/>
            </w:tcBorders>
          </w:tcPr>
          <w:p w14:paraId="1C228131" w14:textId="27F9C58B" w:rsidR="00787771" w:rsidRDefault="00787771" w:rsidP="00A7276B">
            <w:pPr>
              <w:jc w:val="center"/>
            </w:pPr>
            <w:r>
              <w:t>8.00</w:t>
            </w:r>
            <w:r w:rsidRPr="005D093A">
              <w:t>%</w:t>
            </w:r>
          </w:p>
        </w:tc>
        <w:tc>
          <w:tcPr>
            <w:tcW w:w="1304" w:type="dxa"/>
            <w:tcBorders>
              <w:top w:val="single" w:sz="4" w:space="0" w:color="auto"/>
            </w:tcBorders>
          </w:tcPr>
          <w:p w14:paraId="72C30678" w14:textId="21875A5D" w:rsidR="00787771" w:rsidRDefault="00787771" w:rsidP="00A7276B">
            <w:pPr>
              <w:jc w:val="center"/>
            </w:pPr>
            <w:r>
              <w:t>8.54</w:t>
            </w:r>
            <w:r w:rsidRPr="005D093A">
              <w:t>%</w:t>
            </w:r>
          </w:p>
        </w:tc>
        <w:tc>
          <w:tcPr>
            <w:tcW w:w="1219" w:type="dxa"/>
            <w:tcBorders>
              <w:top w:val="single" w:sz="4" w:space="0" w:color="auto"/>
              <w:right w:val="single" w:sz="4" w:space="0" w:color="auto"/>
            </w:tcBorders>
          </w:tcPr>
          <w:p w14:paraId="3EDC2959" w14:textId="072EA03C" w:rsidR="00787771" w:rsidRDefault="00787771" w:rsidP="00A7276B">
            <w:pPr>
              <w:jc w:val="center"/>
            </w:pPr>
            <w:r>
              <w:t>30.97</w:t>
            </w:r>
            <w:r w:rsidRPr="005D093A">
              <w:t>%</w:t>
            </w:r>
          </w:p>
        </w:tc>
        <w:tc>
          <w:tcPr>
            <w:tcW w:w="1389" w:type="dxa"/>
            <w:tcBorders>
              <w:top w:val="single" w:sz="4" w:space="0" w:color="auto"/>
              <w:left w:val="single" w:sz="4" w:space="0" w:color="auto"/>
            </w:tcBorders>
          </w:tcPr>
          <w:p w14:paraId="1F2B09A2" w14:textId="06C270E5" w:rsidR="00787771" w:rsidRDefault="00787771" w:rsidP="00A7276B">
            <w:pPr>
              <w:jc w:val="center"/>
            </w:pPr>
            <w:r>
              <w:t>20.79</w:t>
            </w:r>
            <w:r w:rsidRPr="00A64909">
              <w:t>%</w:t>
            </w:r>
          </w:p>
        </w:tc>
        <w:tc>
          <w:tcPr>
            <w:tcW w:w="1451" w:type="dxa"/>
            <w:tcBorders>
              <w:top w:val="single" w:sz="4" w:space="0" w:color="auto"/>
            </w:tcBorders>
          </w:tcPr>
          <w:p w14:paraId="511D5E92" w14:textId="5FBA5583" w:rsidR="00787771" w:rsidRDefault="00787771" w:rsidP="00A7276B">
            <w:pPr>
              <w:jc w:val="center"/>
            </w:pPr>
            <w:r>
              <w:t>18.75</w:t>
            </w:r>
            <w:r w:rsidRPr="000B20D8">
              <w:t>%</w:t>
            </w:r>
          </w:p>
        </w:tc>
      </w:tr>
      <w:tr w:rsidR="00787771" w14:paraId="0F314FC3" w14:textId="77777777" w:rsidTr="00A7276B">
        <w:trPr>
          <w:jc w:val="center"/>
        </w:trPr>
        <w:tc>
          <w:tcPr>
            <w:tcW w:w="2405" w:type="dxa"/>
            <w:tcBorders>
              <w:right w:val="single" w:sz="4" w:space="0" w:color="auto"/>
            </w:tcBorders>
          </w:tcPr>
          <w:p w14:paraId="21EAC63C" w14:textId="77777777" w:rsidR="00787771" w:rsidRDefault="00787771" w:rsidP="00A7276B">
            <w:pPr>
              <w:jc w:val="center"/>
            </w:pPr>
            <w:r w:rsidRPr="005353C3">
              <w:rPr>
                <w:rFonts w:hint="eastAsia"/>
              </w:rPr>
              <w:t>权益乘数</w:t>
            </w:r>
          </w:p>
        </w:tc>
        <w:tc>
          <w:tcPr>
            <w:tcW w:w="1304" w:type="dxa"/>
            <w:tcBorders>
              <w:left w:val="single" w:sz="4" w:space="0" w:color="auto"/>
            </w:tcBorders>
          </w:tcPr>
          <w:p w14:paraId="46C3BCF2" w14:textId="1CE87D41" w:rsidR="00787771" w:rsidRDefault="00787771" w:rsidP="00A7276B">
            <w:pPr>
              <w:jc w:val="center"/>
            </w:pPr>
            <w:r>
              <w:rPr>
                <w:rFonts w:hint="eastAsia"/>
              </w:rPr>
              <w:t>1</w:t>
            </w:r>
            <w:r>
              <w:t>.09</w:t>
            </w:r>
          </w:p>
        </w:tc>
        <w:tc>
          <w:tcPr>
            <w:tcW w:w="1304" w:type="dxa"/>
          </w:tcPr>
          <w:p w14:paraId="5E345EE3" w14:textId="5399E075" w:rsidR="00787771" w:rsidRDefault="00787771" w:rsidP="00A7276B">
            <w:pPr>
              <w:jc w:val="center"/>
            </w:pPr>
            <w:r>
              <w:rPr>
                <w:rFonts w:hint="eastAsia"/>
              </w:rPr>
              <w:t>1</w:t>
            </w:r>
            <w:r>
              <w:t>.09</w:t>
            </w:r>
          </w:p>
        </w:tc>
        <w:tc>
          <w:tcPr>
            <w:tcW w:w="1219" w:type="dxa"/>
            <w:tcBorders>
              <w:right w:val="single" w:sz="4" w:space="0" w:color="auto"/>
            </w:tcBorders>
          </w:tcPr>
          <w:p w14:paraId="1A29158A" w14:textId="1C24B0DC" w:rsidR="00787771" w:rsidRDefault="00787771" w:rsidP="00A7276B">
            <w:pPr>
              <w:jc w:val="center"/>
            </w:pPr>
            <w:r>
              <w:rPr>
                <w:rFonts w:hint="eastAsia"/>
              </w:rPr>
              <w:t>1</w:t>
            </w:r>
            <w:r>
              <w:t>.45</w:t>
            </w:r>
          </w:p>
        </w:tc>
        <w:tc>
          <w:tcPr>
            <w:tcW w:w="1389" w:type="dxa"/>
            <w:tcBorders>
              <w:left w:val="single" w:sz="4" w:space="0" w:color="auto"/>
            </w:tcBorders>
          </w:tcPr>
          <w:p w14:paraId="352C1844" w14:textId="7CB2997C" w:rsidR="00787771" w:rsidRDefault="00787771" w:rsidP="00A7276B">
            <w:pPr>
              <w:jc w:val="center"/>
            </w:pPr>
            <w:r>
              <w:rPr>
                <w:rFonts w:hint="eastAsia"/>
              </w:rPr>
              <w:t>1</w:t>
            </w:r>
            <w:r>
              <w:t>.26</w:t>
            </w:r>
          </w:p>
        </w:tc>
        <w:tc>
          <w:tcPr>
            <w:tcW w:w="1451" w:type="dxa"/>
          </w:tcPr>
          <w:p w14:paraId="77ABA6F7" w14:textId="63CC4845" w:rsidR="00787771" w:rsidRDefault="00787771" w:rsidP="00A7276B">
            <w:pPr>
              <w:jc w:val="center"/>
            </w:pPr>
            <w:r>
              <w:rPr>
                <w:rFonts w:hint="eastAsia"/>
              </w:rPr>
              <w:t>1</w:t>
            </w:r>
            <w:r>
              <w:t>.23</w:t>
            </w:r>
          </w:p>
        </w:tc>
      </w:tr>
      <w:tr w:rsidR="00787771" w14:paraId="15B58F7E" w14:textId="77777777" w:rsidTr="00A7276B">
        <w:trPr>
          <w:jc w:val="center"/>
        </w:trPr>
        <w:tc>
          <w:tcPr>
            <w:tcW w:w="2405" w:type="dxa"/>
            <w:tcBorders>
              <w:right w:val="single" w:sz="4" w:space="0" w:color="auto"/>
            </w:tcBorders>
          </w:tcPr>
          <w:p w14:paraId="71CDB365" w14:textId="77777777" w:rsidR="00787771" w:rsidRDefault="00787771" w:rsidP="00A7276B">
            <w:pPr>
              <w:jc w:val="center"/>
            </w:pPr>
            <w:r w:rsidRPr="005353C3">
              <w:rPr>
                <w:rFonts w:hint="eastAsia"/>
              </w:rPr>
              <w:t>流动比率</w:t>
            </w:r>
          </w:p>
        </w:tc>
        <w:tc>
          <w:tcPr>
            <w:tcW w:w="1304" w:type="dxa"/>
            <w:tcBorders>
              <w:left w:val="single" w:sz="4" w:space="0" w:color="auto"/>
            </w:tcBorders>
          </w:tcPr>
          <w:p w14:paraId="7B68156F" w14:textId="2ECCAD6A" w:rsidR="00787771" w:rsidRDefault="00787771" w:rsidP="00A7276B">
            <w:pPr>
              <w:jc w:val="center"/>
            </w:pPr>
            <w:r>
              <w:rPr>
                <w:rFonts w:hint="eastAsia"/>
              </w:rPr>
              <w:t>1</w:t>
            </w:r>
            <w:r>
              <w:t>0.56</w:t>
            </w:r>
          </w:p>
        </w:tc>
        <w:tc>
          <w:tcPr>
            <w:tcW w:w="1304" w:type="dxa"/>
          </w:tcPr>
          <w:p w14:paraId="630B4B51" w14:textId="4DF5377B" w:rsidR="00787771" w:rsidRDefault="00787771" w:rsidP="00A7276B">
            <w:pPr>
              <w:jc w:val="center"/>
            </w:pPr>
            <w:r>
              <w:rPr>
                <w:rFonts w:hint="eastAsia"/>
              </w:rPr>
              <w:t>1</w:t>
            </w:r>
            <w:r>
              <w:t>0.21</w:t>
            </w:r>
          </w:p>
        </w:tc>
        <w:tc>
          <w:tcPr>
            <w:tcW w:w="1219" w:type="dxa"/>
            <w:tcBorders>
              <w:right w:val="single" w:sz="4" w:space="0" w:color="auto"/>
            </w:tcBorders>
          </w:tcPr>
          <w:p w14:paraId="43555657" w14:textId="2ED2B53E" w:rsidR="00787771" w:rsidRDefault="00787771" w:rsidP="00A7276B">
            <w:pPr>
              <w:jc w:val="center"/>
            </w:pPr>
            <w:r>
              <w:rPr>
                <w:rFonts w:hint="eastAsia"/>
              </w:rPr>
              <w:t>3</w:t>
            </w:r>
            <w:r>
              <w:t>.18</w:t>
            </w:r>
          </w:p>
        </w:tc>
        <w:tc>
          <w:tcPr>
            <w:tcW w:w="1389" w:type="dxa"/>
            <w:tcBorders>
              <w:left w:val="single" w:sz="4" w:space="0" w:color="auto"/>
            </w:tcBorders>
          </w:tcPr>
          <w:p w14:paraId="3BDE215F" w14:textId="25D797F3" w:rsidR="00787771" w:rsidRDefault="00787771" w:rsidP="00A7276B">
            <w:pPr>
              <w:jc w:val="center"/>
            </w:pPr>
            <w:r>
              <w:rPr>
                <w:rFonts w:hint="eastAsia"/>
              </w:rPr>
              <w:t>7</w:t>
            </w:r>
            <w:r>
              <w:t>.99</w:t>
            </w:r>
          </w:p>
        </w:tc>
        <w:tc>
          <w:tcPr>
            <w:tcW w:w="1451" w:type="dxa"/>
          </w:tcPr>
          <w:p w14:paraId="53B30437" w14:textId="773CBD41" w:rsidR="00787771" w:rsidRDefault="00787771" w:rsidP="00A7276B">
            <w:pPr>
              <w:jc w:val="center"/>
            </w:pPr>
            <w:r>
              <w:rPr>
                <w:rFonts w:hint="eastAsia"/>
              </w:rPr>
              <w:t>1</w:t>
            </w:r>
            <w:r>
              <w:t>2.01</w:t>
            </w:r>
          </w:p>
        </w:tc>
      </w:tr>
      <w:tr w:rsidR="00787771" w14:paraId="21888BCF" w14:textId="77777777" w:rsidTr="00A7276B">
        <w:trPr>
          <w:jc w:val="center"/>
        </w:trPr>
        <w:tc>
          <w:tcPr>
            <w:tcW w:w="2405" w:type="dxa"/>
            <w:tcBorders>
              <w:bottom w:val="single" w:sz="4" w:space="0" w:color="auto"/>
              <w:right w:val="single" w:sz="4" w:space="0" w:color="auto"/>
            </w:tcBorders>
          </w:tcPr>
          <w:p w14:paraId="714EA29F" w14:textId="77777777" w:rsidR="00787771" w:rsidRDefault="00787771" w:rsidP="00787771">
            <w:pPr>
              <w:jc w:val="center"/>
            </w:pPr>
            <w:r w:rsidRPr="005353C3">
              <w:rPr>
                <w:rFonts w:hint="eastAsia"/>
              </w:rPr>
              <w:t>速动比率</w:t>
            </w:r>
          </w:p>
        </w:tc>
        <w:tc>
          <w:tcPr>
            <w:tcW w:w="1304" w:type="dxa"/>
            <w:tcBorders>
              <w:left w:val="single" w:sz="4" w:space="0" w:color="auto"/>
              <w:bottom w:val="single" w:sz="4" w:space="0" w:color="auto"/>
            </w:tcBorders>
          </w:tcPr>
          <w:p w14:paraId="70C1A366" w14:textId="1591DFC3" w:rsidR="00787771" w:rsidRDefault="00787771" w:rsidP="00787771">
            <w:pPr>
              <w:jc w:val="center"/>
            </w:pPr>
            <w:r>
              <w:rPr>
                <w:rFonts w:hint="eastAsia"/>
              </w:rPr>
              <w:t>1</w:t>
            </w:r>
            <w:r>
              <w:t>0.56</w:t>
            </w:r>
          </w:p>
        </w:tc>
        <w:tc>
          <w:tcPr>
            <w:tcW w:w="1304" w:type="dxa"/>
            <w:tcBorders>
              <w:bottom w:val="single" w:sz="4" w:space="0" w:color="auto"/>
            </w:tcBorders>
          </w:tcPr>
          <w:p w14:paraId="4FA660C9" w14:textId="3980D5BC" w:rsidR="00787771" w:rsidRDefault="00787771" w:rsidP="00787771">
            <w:pPr>
              <w:jc w:val="center"/>
            </w:pPr>
            <w:r>
              <w:rPr>
                <w:rFonts w:hint="eastAsia"/>
              </w:rPr>
              <w:t>1</w:t>
            </w:r>
            <w:r>
              <w:t>0.21</w:t>
            </w:r>
          </w:p>
        </w:tc>
        <w:tc>
          <w:tcPr>
            <w:tcW w:w="1219" w:type="dxa"/>
            <w:tcBorders>
              <w:bottom w:val="single" w:sz="4" w:space="0" w:color="auto"/>
              <w:right w:val="single" w:sz="4" w:space="0" w:color="auto"/>
            </w:tcBorders>
          </w:tcPr>
          <w:p w14:paraId="3CDBEC0A" w14:textId="19A89CF1" w:rsidR="00787771" w:rsidRDefault="00787771" w:rsidP="00787771">
            <w:pPr>
              <w:jc w:val="center"/>
            </w:pPr>
            <w:r>
              <w:rPr>
                <w:rFonts w:hint="eastAsia"/>
              </w:rPr>
              <w:t>3</w:t>
            </w:r>
            <w:r>
              <w:t>.18</w:t>
            </w:r>
          </w:p>
        </w:tc>
        <w:tc>
          <w:tcPr>
            <w:tcW w:w="1389" w:type="dxa"/>
            <w:tcBorders>
              <w:left w:val="single" w:sz="4" w:space="0" w:color="auto"/>
              <w:bottom w:val="single" w:sz="4" w:space="0" w:color="auto"/>
            </w:tcBorders>
          </w:tcPr>
          <w:p w14:paraId="5BFB207C" w14:textId="4F4B607C" w:rsidR="00787771" w:rsidRDefault="00787771" w:rsidP="00787771">
            <w:pPr>
              <w:jc w:val="center"/>
            </w:pPr>
            <w:r>
              <w:rPr>
                <w:rFonts w:hint="eastAsia"/>
              </w:rPr>
              <w:t>7</w:t>
            </w:r>
            <w:r>
              <w:t>.99</w:t>
            </w:r>
          </w:p>
        </w:tc>
        <w:tc>
          <w:tcPr>
            <w:tcW w:w="1451" w:type="dxa"/>
            <w:tcBorders>
              <w:bottom w:val="single" w:sz="4" w:space="0" w:color="auto"/>
            </w:tcBorders>
          </w:tcPr>
          <w:p w14:paraId="4C1A219E" w14:textId="19C14E97" w:rsidR="00787771" w:rsidRDefault="00787771" w:rsidP="00787771">
            <w:pPr>
              <w:jc w:val="center"/>
            </w:pPr>
            <w:r>
              <w:rPr>
                <w:rFonts w:hint="eastAsia"/>
              </w:rPr>
              <w:t>1</w:t>
            </w:r>
            <w:r>
              <w:t>2.01</w:t>
            </w:r>
          </w:p>
        </w:tc>
      </w:tr>
    </w:tbl>
    <w:p w14:paraId="6D0D1E1B" w14:textId="37E7352E" w:rsidR="00D14051" w:rsidRDefault="008046DE" w:rsidP="00266AE1">
      <w:pPr>
        <w:jc w:val="both"/>
      </w:pPr>
      <w:r w:rsidRPr="00315809">
        <w:rPr>
          <w:rFonts w:hint="eastAsia"/>
        </w:rPr>
        <w:t>（</w:t>
      </w:r>
      <w:r w:rsidRPr="00315809">
        <w:t>2</w:t>
      </w:r>
      <w:r w:rsidRPr="00315809">
        <w:rPr>
          <w:rFonts w:hint="eastAsia"/>
        </w:rPr>
        <w:t>）</w:t>
      </w:r>
      <w:r w:rsidR="00D14051" w:rsidRPr="00315809">
        <w:rPr>
          <w:rFonts w:hint="eastAsia"/>
        </w:rPr>
        <w:t>营运能力分析</w:t>
      </w:r>
    </w:p>
    <w:p w14:paraId="4B9139BD" w14:textId="00CFAA85" w:rsidR="00AC3B88" w:rsidRDefault="00AC3B88" w:rsidP="00AC3B88">
      <w:pPr>
        <w:ind w:firstLineChars="200" w:firstLine="480"/>
        <w:jc w:val="both"/>
      </w:pPr>
      <w:r>
        <w:rPr>
          <w:rFonts w:hint="eastAsia"/>
        </w:rPr>
        <w:t>①母公司联美控股</w:t>
      </w:r>
      <w:r w:rsidR="00825D8B" w:rsidRPr="00315809">
        <w:rPr>
          <w:rFonts w:hint="eastAsia"/>
        </w:rPr>
        <w:t>营运</w:t>
      </w:r>
      <w:r>
        <w:rPr>
          <w:rFonts w:hint="eastAsia"/>
        </w:rPr>
        <w:t>能力分析</w:t>
      </w:r>
    </w:p>
    <w:p w14:paraId="0CE7EFEA" w14:textId="54EE4F2B" w:rsidR="008046DE" w:rsidRDefault="006E2C41" w:rsidP="006E2C41">
      <w:pPr>
        <w:ind w:firstLineChars="200" w:firstLine="480"/>
        <w:jc w:val="both"/>
      </w:pPr>
      <w:r>
        <w:rPr>
          <w:rFonts w:hint="eastAsia"/>
        </w:rPr>
        <w:t>资产</w:t>
      </w:r>
      <w:r w:rsidRPr="006E2C41">
        <w:rPr>
          <w:rFonts w:hint="eastAsia"/>
        </w:rPr>
        <w:t>周转率是用来衡量企业资产利用效率的一个指标，它是指一定时期内</w:t>
      </w:r>
      <w:r>
        <w:rPr>
          <w:rFonts w:hint="eastAsia"/>
        </w:rPr>
        <w:t>营业</w:t>
      </w:r>
      <w:r w:rsidRPr="006E2C41">
        <w:rPr>
          <w:rFonts w:hint="eastAsia"/>
        </w:rPr>
        <w:t>收入额除以平均资产的比率。</w:t>
      </w:r>
      <w:r>
        <w:rPr>
          <w:rFonts w:hint="eastAsia"/>
        </w:rPr>
        <w:t>在使用</w:t>
      </w:r>
      <w:r>
        <w:rPr>
          <w:rFonts w:hint="eastAsia"/>
        </w:rPr>
        <w:t>2</w:t>
      </w:r>
      <w:r>
        <w:t>022</w:t>
      </w:r>
      <w:r>
        <w:rPr>
          <w:rFonts w:hint="eastAsia"/>
        </w:rPr>
        <w:t>年半年报和三季度报表时，为了使得分拆上市前</w:t>
      </w:r>
      <w:r>
        <w:rPr>
          <w:rFonts w:hint="eastAsia"/>
        </w:rPr>
        <w:lastRenderedPageBreak/>
        <w:t>后的数据具有可比性，</w:t>
      </w:r>
      <w:r w:rsidR="00EC0700">
        <w:rPr>
          <w:rFonts w:hint="eastAsia"/>
        </w:rPr>
        <w:t>使用以前年度的半年报和三季度报表作为对照</w:t>
      </w:r>
      <w:r w:rsidR="004345C5">
        <w:rPr>
          <w:rFonts w:hint="eastAsia"/>
        </w:rPr>
        <w:t>。</w:t>
      </w:r>
    </w:p>
    <w:p w14:paraId="555FF6AB" w14:textId="4863A315" w:rsidR="00A119FB" w:rsidRDefault="003D4102" w:rsidP="006E2C41">
      <w:pPr>
        <w:ind w:firstLineChars="200" w:firstLine="480"/>
        <w:jc w:val="both"/>
      </w:pPr>
      <w:r w:rsidRPr="00AA308A">
        <w:rPr>
          <w:rFonts w:hint="eastAsia"/>
        </w:rPr>
        <w:t>从表</w:t>
      </w:r>
      <w:r w:rsidRPr="00AA308A">
        <w:rPr>
          <w:rFonts w:hint="eastAsia"/>
        </w:rPr>
        <w:t>3</w:t>
      </w:r>
      <w:r w:rsidRPr="00AA308A">
        <w:t>-</w:t>
      </w:r>
      <w:r w:rsidR="00B00C0E">
        <w:t>6</w:t>
      </w:r>
      <w:r w:rsidRPr="00AA308A">
        <w:rPr>
          <w:rFonts w:hint="eastAsia"/>
        </w:rPr>
        <w:t>可以看出，各项营运能力指标相比于分拆前</w:t>
      </w:r>
      <w:r>
        <w:rPr>
          <w:rFonts w:hint="eastAsia"/>
        </w:rPr>
        <w:t>或</w:t>
      </w:r>
      <w:r w:rsidRPr="00AA308A">
        <w:rPr>
          <w:rFonts w:hint="eastAsia"/>
        </w:rPr>
        <w:t>有一定幅度的下降。</w:t>
      </w:r>
      <w:r w:rsidR="00315809">
        <w:rPr>
          <w:rFonts w:hint="eastAsia"/>
        </w:rPr>
        <w:t>在第二季度，联美控股的总资产周转率相较于分拆前保持一致，固定资产周转率略有下降，但是存货和应收账款都比</w:t>
      </w:r>
      <w:r w:rsidR="00315809">
        <w:rPr>
          <w:rFonts w:hint="eastAsia"/>
        </w:rPr>
        <w:t>2</w:t>
      </w:r>
      <w:r w:rsidR="00315809">
        <w:t>021</w:t>
      </w:r>
      <w:r w:rsidR="00315809">
        <w:rPr>
          <w:rFonts w:hint="eastAsia"/>
        </w:rPr>
        <w:t>年有所回升，存货周转率达到分拆前后四年来的最大值。在第三季度，联美控股的总资产周转率</w:t>
      </w:r>
      <w:r>
        <w:rPr>
          <w:rFonts w:hint="eastAsia"/>
        </w:rPr>
        <w:t>从</w:t>
      </w:r>
      <w:r w:rsidR="00315809">
        <w:rPr>
          <w:rFonts w:hint="eastAsia"/>
        </w:rPr>
        <w:t>分拆前</w:t>
      </w:r>
      <w:r>
        <w:rPr>
          <w:rFonts w:hint="eastAsia"/>
        </w:rPr>
        <w:t>的</w:t>
      </w:r>
      <w:r>
        <w:rPr>
          <w:rFonts w:hint="eastAsia"/>
        </w:rPr>
        <w:t>0</w:t>
      </w:r>
      <w:r>
        <w:t>.17</w:t>
      </w:r>
      <w:r>
        <w:rPr>
          <w:rFonts w:hint="eastAsia"/>
        </w:rPr>
        <w:t>降低至</w:t>
      </w:r>
      <w:r>
        <w:rPr>
          <w:rFonts w:hint="eastAsia"/>
        </w:rPr>
        <w:t>0</w:t>
      </w:r>
      <w:r>
        <w:t>.16</w:t>
      </w:r>
      <w:r>
        <w:rPr>
          <w:rFonts w:hint="eastAsia"/>
        </w:rPr>
        <w:t>，原因主要是固定资产周转率和流动资产周转率都有一点降低，但是存货周转率和应收账款周转率都比</w:t>
      </w:r>
      <w:r>
        <w:rPr>
          <w:rFonts w:hint="eastAsia"/>
        </w:rPr>
        <w:t>2</w:t>
      </w:r>
      <w:r>
        <w:t>021</w:t>
      </w:r>
      <w:r>
        <w:rPr>
          <w:rFonts w:hint="eastAsia"/>
        </w:rPr>
        <w:t>年同期表现更好。</w:t>
      </w:r>
    </w:p>
    <w:p w14:paraId="75A65506" w14:textId="3C300679" w:rsidR="001521CC" w:rsidRDefault="001521CC" w:rsidP="00605B0B">
      <w:pPr>
        <w:jc w:val="center"/>
      </w:pPr>
      <w:r>
        <w:rPr>
          <w:rFonts w:hint="eastAsia"/>
        </w:rPr>
        <w:t>表</w:t>
      </w:r>
      <w:r>
        <w:rPr>
          <w:rFonts w:hint="eastAsia"/>
        </w:rPr>
        <w:t>3</w:t>
      </w:r>
      <w:r>
        <w:t>-</w:t>
      </w:r>
      <w:r w:rsidR="0047263A">
        <w:rPr>
          <w:rFonts w:hint="eastAsia"/>
        </w:rPr>
        <w:t>7</w:t>
      </w:r>
      <w:r>
        <w:t xml:space="preserve"> </w:t>
      </w:r>
      <w:r>
        <w:rPr>
          <w:rFonts w:hint="eastAsia"/>
        </w:rPr>
        <w:t>联美控股</w:t>
      </w:r>
      <w:r w:rsidRPr="001521CC">
        <w:rPr>
          <w:rFonts w:hint="eastAsia"/>
        </w:rPr>
        <w:t>分拆上市前后</w:t>
      </w:r>
      <w:r>
        <w:rPr>
          <w:rFonts w:hint="eastAsia"/>
        </w:rPr>
        <w:t>营运</w:t>
      </w:r>
      <w:r w:rsidRPr="001521CC">
        <w:rPr>
          <w:rFonts w:hint="eastAsia"/>
        </w:rPr>
        <w:t>能力分析</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1644"/>
        <w:gridCol w:w="1644"/>
        <w:gridCol w:w="1644"/>
        <w:gridCol w:w="1644"/>
      </w:tblGrid>
      <w:tr w:rsidR="00C32B08" w14:paraId="17E0709C" w14:textId="77777777" w:rsidTr="00C32B08">
        <w:tc>
          <w:tcPr>
            <w:tcW w:w="2410" w:type="dxa"/>
            <w:vMerge w:val="restart"/>
            <w:tcBorders>
              <w:top w:val="single" w:sz="4" w:space="0" w:color="auto"/>
              <w:right w:val="single" w:sz="4" w:space="0" w:color="auto"/>
            </w:tcBorders>
            <w:vAlign w:val="center"/>
          </w:tcPr>
          <w:p w14:paraId="6A8FAE0B" w14:textId="7E98014D" w:rsidR="00C32B08" w:rsidRDefault="00C32B08" w:rsidP="00C32B08">
            <w:pPr>
              <w:jc w:val="center"/>
            </w:pPr>
            <w:r>
              <w:rPr>
                <w:rFonts w:hint="eastAsia"/>
              </w:rPr>
              <w:t>财务指标</w:t>
            </w:r>
          </w:p>
        </w:tc>
        <w:tc>
          <w:tcPr>
            <w:tcW w:w="4932" w:type="dxa"/>
            <w:gridSpan w:val="3"/>
            <w:tcBorders>
              <w:top w:val="single" w:sz="4" w:space="0" w:color="auto"/>
              <w:left w:val="single" w:sz="4" w:space="0" w:color="auto"/>
              <w:right w:val="single" w:sz="4" w:space="0" w:color="auto"/>
            </w:tcBorders>
          </w:tcPr>
          <w:p w14:paraId="6DC672B1" w14:textId="273EC199" w:rsidR="00C32B08" w:rsidRDefault="00C32B08" w:rsidP="00C32B08">
            <w:pPr>
              <w:jc w:val="center"/>
            </w:pPr>
            <w:r>
              <w:rPr>
                <w:rFonts w:hint="eastAsia"/>
              </w:rPr>
              <w:t>分拆上市前</w:t>
            </w:r>
          </w:p>
        </w:tc>
        <w:tc>
          <w:tcPr>
            <w:tcW w:w="1644" w:type="dxa"/>
            <w:tcBorders>
              <w:top w:val="single" w:sz="4" w:space="0" w:color="auto"/>
              <w:left w:val="single" w:sz="4" w:space="0" w:color="auto"/>
            </w:tcBorders>
          </w:tcPr>
          <w:p w14:paraId="712AF406" w14:textId="70FE8889" w:rsidR="00C32B08" w:rsidRDefault="00C32B08" w:rsidP="00C32B08">
            <w:pPr>
              <w:jc w:val="center"/>
            </w:pPr>
            <w:r>
              <w:rPr>
                <w:rFonts w:hint="eastAsia"/>
              </w:rPr>
              <w:t>分拆上市后</w:t>
            </w:r>
          </w:p>
        </w:tc>
      </w:tr>
      <w:tr w:rsidR="00C32B08" w14:paraId="529E3997" w14:textId="77777777" w:rsidTr="00C32B08">
        <w:tc>
          <w:tcPr>
            <w:tcW w:w="2410" w:type="dxa"/>
            <w:vMerge/>
            <w:tcBorders>
              <w:bottom w:val="single" w:sz="4" w:space="0" w:color="auto"/>
              <w:right w:val="single" w:sz="4" w:space="0" w:color="auto"/>
            </w:tcBorders>
          </w:tcPr>
          <w:p w14:paraId="184CCFD7" w14:textId="77777777" w:rsidR="00C32B08" w:rsidRDefault="00C32B08" w:rsidP="00C32B08">
            <w:pPr>
              <w:jc w:val="center"/>
            </w:pPr>
          </w:p>
        </w:tc>
        <w:tc>
          <w:tcPr>
            <w:tcW w:w="1644" w:type="dxa"/>
            <w:tcBorders>
              <w:left w:val="single" w:sz="4" w:space="0" w:color="auto"/>
              <w:bottom w:val="single" w:sz="4" w:space="0" w:color="auto"/>
            </w:tcBorders>
          </w:tcPr>
          <w:p w14:paraId="55CE234D" w14:textId="43D9101E" w:rsidR="00C32B08" w:rsidRDefault="00C32B08" w:rsidP="00C32B08">
            <w:pPr>
              <w:jc w:val="center"/>
            </w:pPr>
            <w:r>
              <w:rPr>
                <w:rFonts w:hint="eastAsia"/>
              </w:rPr>
              <w:t>2</w:t>
            </w:r>
            <w:r>
              <w:t>019</w:t>
            </w:r>
            <w:r>
              <w:rPr>
                <w:rFonts w:hint="eastAsia"/>
              </w:rPr>
              <w:t>年</w:t>
            </w:r>
            <w:r>
              <w:rPr>
                <w:rFonts w:hint="eastAsia"/>
              </w:rPr>
              <w:t>Q</w:t>
            </w:r>
            <w:r>
              <w:t>2</w:t>
            </w:r>
          </w:p>
        </w:tc>
        <w:tc>
          <w:tcPr>
            <w:tcW w:w="1644" w:type="dxa"/>
            <w:tcBorders>
              <w:bottom w:val="single" w:sz="4" w:space="0" w:color="auto"/>
            </w:tcBorders>
          </w:tcPr>
          <w:p w14:paraId="602D23A7" w14:textId="472A85F0" w:rsidR="00C32B08" w:rsidRDefault="00C32B08" w:rsidP="00C32B08">
            <w:pPr>
              <w:jc w:val="center"/>
            </w:pPr>
            <w:r>
              <w:rPr>
                <w:rFonts w:hint="eastAsia"/>
              </w:rPr>
              <w:t>2</w:t>
            </w:r>
            <w:r>
              <w:t>020</w:t>
            </w:r>
            <w:r>
              <w:rPr>
                <w:rFonts w:hint="eastAsia"/>
              </w:rPr>
              <w:t>年</w:t>
            </w:r>
            <w:r>
              <w:rPr>
                <w:rFonts w:hint="eastAsia"/>
              </w:rPr>
              <w:t>Q</w:t>
            </w:r>
            <w:r>
              <w:t>2</w:t>
            </w:r>
          </w:p>
        </w:tc>
        <w:tc>
          <w:tcPr>
            <w:tcW w:w="1644" w:type="dxa"/>
            <w:tcBorders>
              <w:bottom w:val="single" w:sz="4" w:space="0" w:color="auto"/>
              <w:right w:val="single" w:sz="4" w:space="0" w:color="auto"/>
            </w:tcBorders>
          </w:tcPr>
          <w:p w14:paraId="3EBD9FF9" w14:textId="6B3AF52E" w:rsidR="00C32B08" w:rsidRDefault="00C32B08" w:rsidP="00C32B08">
            <w:pPr>
              <w:jc w:val="center"/>
            </w:pPr>
            <w:r>
              <w:rPr>
                <w:rFonts w:hint="eastAsia"/>
              </w:rPr>
              <w:t>2</w:t>
            </w:r>
            <w:r>
              <w:t>021</w:t>
            </w:r>
            <w:r>
              <w:rPr>
                <w:rFonts w:hint="eastAsia"/>
              </w:rPr>
              <w:t>年</w:t>
            </w:r>
            <w:r>
              <w:rPr>
                <w:rFonts w:hint="eastAsia"/>
              </w:rPr>
              <w:t>Q</w:t>
            </w:r>
            <w:r>
              <w:t>2</w:t>
            </w:r>
          </w:p>
        </w:tc>
        <w:tc>
          <w:tcPr>
            <w:tcW w:w="1644" w:type="dxa"/>
            <w:tcBorders>
              <w:left w:val="single" w:sz="4" w:space="0" w:color="auto"/>
              <w:bottom w:val="single" w:sz="4" w:space="0" w:color="auto"/>
            </w:tcBorders>
          </w:tcPr>
          <w:p w14:paraId="0BAEF94A" w14:textId="6A944E56" w:rsidR="00C32B08" w:rsidRDefault="00C32B08" w:rsidP="00C32B08">
            <w:pPr>
              <w:jc w:val="center"/>
            </w:pPr>
            <w:r>
              <w:rPr>
                <w:rFonts w:hint="eastAsia"/>
              </w:rPr>
              <w:t>2</w:t>
            </w:r>
            <w:r>
              <w:t>022</w:t>
            </w:r>
            <w:r>
              <w:rPr>
                <w:rFonts w:hint="eastAsia"/>
              </w:rPr>
              <w:t>年</w:t>
            </w:r>
            <w:r>
              <w:rPr>
                <w:rFonts w:hint="eastAsia"/>
              </w:rPr>
              <w:t>Q</w:t>
            </w:r>
            <w:r>
              <w:t>2</w:t>
            </w:r>
          </w:p>
        </w:tc>
      </w:tr>
      <w:tr w:rsidR="00C32B08" w14:paraId="74969660" w14:textId="77777777" w:rsidTr="00C32B08">
        <w:tc>
          <w:tcPr>
            <w:tcW w:w="2410" w:type="dxa"/>
            <w:tcBorders>
              <w:top w:val="single" w:sz="4" w:space="0" w:color="auto"/>
              <w:right w:val="single" w:sz="4" w:space="0" w:color="auto"/>
            </w:tcBorders>
          </w:tcPr>
          <w:p w14:paraId="1B14280E" w14:textId="60CD2FC5" w:rsidR="00C32B08" w:rsidRDefault="00C32B08" w:rsidP="00C32B08">
            <w:pPr>
              <w:jc w:val="center"/>
            </w:pPr>
            <w:r w:rsidRPr="007A013E">
              <w:rPr>
                <w:rFonts w:hint="eastAsia"/>
              </w:rPr>
              <w:t>总资产周转率</w:t>
            </w:r>
          </w:p>
        </w:tc>
        <w:tc>
          <w:tcPr>
            <w:tcW w:w="1644" w:type="dxa"/>
            <w:tcBorders>
              <w:top w:val="single" w:sz="4" w:space="0" w:color="auto"/>
              <w:left w:val="single" w:sz="4" w:space="0" w:color="auto"/>
            </w:tcBorders>
          </w:tcPr>
          <w:p w14:paraId="6F515E86" w14:textId="20EFEDAC" w:rsidR="00C32B08" w:rsidRDefault="00494F62" w:rsidP="00C32B08">
            <w:pPr>
              <w:jc w:val="center"/>
            </w:pPr>
            <w:r>
              <w:rPr>
                <w:rFonts w:hint="eastAsia"/>
              </w:rPr>
              <w:t>0</w:t>
            </w:r>
            <w:r>
              <w:t>.15</w:t>
            </w:r>
          </w:p>
        </w:tc>
        <w:tc>
          <w:tcPr>
            <w:tcW w:w="1644" w:type="dxa"/>
            <w:tcBorders>
              <w:top w:val="single" w:sz="4" w:space="0" w:color="auto"/>
            </w:tcBorders>
          </w:tcPr>
          <w:p w14:paraId="1FA438C9" w14:textId="5586C045" w:rsidR="00C32B08" w:rsidRDefault="00494F62" w:rsidP="00C32B08">
            <w:pPr>
              <w:jc w:val="center"/>
            </w:pPr>
            <w:r>
              <w:rPr>
                <w:rFonts w:hint="eastAsia"/>
              </w:rPr>
              <w:t>0</w:t>
            </w:r>
            <w:r>
              <w:t>.17</w:t>
            </w:r>
          </w:p>
        </w:tc>
        <w:tc>
          <w:tcPr>
            <w:tcW w:w="1644" w:type="dxa"/>
            <w:tcBorders>
              <w:top w:val="single" w:sz="4" w:space="0" w:color="auto"/>
              <w:right w:val="single" w:sz="4" w:space="0" w:color="auto"/>
            </w:tcBorders>
          </w:tcPr>
          <w:p w14:paraId="7A234577" w14:textId="6726A255" w:rsidR="00C32B08" w:rsidRDefault="00494F62" w:rsidP="00C32B08">
            <w:pPr>
              <w:jc w:val="center"/>
            </w:pPr>
            <w:r>
              <w:rPr>
                <w:rFonts w:hint="eastAsia"/>
              </w:rPr>
              <w:t>0</w:t>
            </w:r>
            <w:r>
              <w:t>.14</w:t>
            </w:r>
          </w:p>
        </w:tc>
        <w:tc>
          <w:tcPr>
            <w:tcW w:w="1644" w:type="dxa"/>
            <w:tcBorders>
              <w:top w:val="single" w:sz="4" w:space="0" w:color="auto"/>
              <w:left w:val="single" w:sz="4" w:space="0" w:color="auto"/>
            </w:tcBorders>
          </w:tcPr>
          <w:p w14:paraId="362CED41" w14:textId="55387A1F" w:rsidR="00C32B08" w:rsidRDefault="00C32B08" w:rsidP="00C32B08">
            <w:pPr>
              <w:jc w:val="center"/>
            </w:pPr>
            <w:r w:rsidRPr="005717CF">
              <w:t>0.14</w:t>
            </w:r>
          </w:p>
        </w:tc>
      </w:tr>
      <w:tr w:rsidR="00C32B08" w14:paraId="5738FC8F" w14:textId="77777777" w:rsidTr="00C32B08">
        <w:tc>
          <w:tcPr>
            <w:tcW w:w="2410" w:type="dxa"/>
            <w:tcBorders>
              <w:right w:val="single" w:sz="4" w:space="0" w:color="auto"/>
            </w:tcBorders>
          </w:tcPr>
          <w:p w14:paraId="5013D0D1" w14:textId="3AAE8B95" w:rsidR="00C32B08" w:rsidRDefault="00C32B08" w:rsidP="00C32B08">
            <w:pPr>
              <w:jc w:val="center"/>
            </w:pPr>
            <w:r w:rsidRPr="007A013E">
              <w:rPr>
                <w:rFonts w:hint="eastAsia"/>
              </w:rPr>
              <w:t>固定资产周转率</w:t>
            </w:r>
          </w:p>
        </w:tc>
        <w:tc>
          <w:tcPr>
            <w:tcW w:w="1644" w:type="dxa"/>
            <w:tcBorders>
              <w:left w:val="single" w:sz="4" w:space="0" w:color="auto"/>
            </w:tcBorders>
          </w:tcPr>
          <w:p w14:paraId="233ECA27" w14:textId="1B9FA217" w:rsidR="00494F62" w:rsidRDefault="00494F62" w:rsidP="00494F62">
            <w:pPr>
              <w:jc w:val="center"/>
            </w:pPr>
            <w:r>
              <w:rPr>
                <w:rFonts w:hint="eastAsia"/>
              </w:rPr>
              <w:t>0</w:t>
            </w:r>
            <w:r>
              <w:t>.57</w:t>
            </w:r>
          </w:p>
        </w:tc>
        <w:tc>
          <w:tcPr>
            <w:tcW w:w="1644" w:type="dxa"/>
          </w:tcPr>
          <w:p w14:paraId="3ADE070C" w14:textId="1B0A3E89" w:rsidR="00C32B08" w:rsidRDefault="00494F62" w:rsidP="00C32B08">
            <w:pPr>
              <w:jc w:val="center"/>
            </w:pPr>
            <w:r>
              <w:rPr>
                <w:rFonts w:hint="eastAsia"/>
              </w:rPr>
              <w:t>0</w:t>
            </w:r>
            <w:r>
              <w:t>.67</w:t>
            </w:r>
          </w:p>
        </w:tc>
        <w:tc>
          <w:tcPr>
            <w:tcW w:w="1644" w:type="dxa"/>
            <w:tcBorders>
              <w:right w:val="single" w:sz="4" w:space="0" w:color="auto"/>
            </w:tcBorders>
          </w:tcPr>
          <w:p w14:paraId="72C118C5" w14:textId="40E0B103" w:rsidR="00C32B08" w:rsidRDefault="00494F62" w:rsidP="00C32B08">
            <w:pPr>
              <w:jc w:val="center"/>
            </w:pPr>
            <w:r>
              <w:rPr>
                <w:rFonts w:hint="eastAsia"/>
              </w:rPr>
              <w:t>0</w:t>
            </w:r>
            <w:r>
              <w:t>.62</w:t>
            </w:r>
          </w:p>
        </w:tc>
        <w:tc>
          <w:tcPr>
            <w:tcW w:w="1644" w:type="dxa"/>
            <w:tcBorders>
              <w:left w:val="single" w:sz="4" w:space="0" w:color="auto"/>
            </w:tcBorders>
          </w:tcPr>
          <w:p w14:paraId="74E02D5B" w14:textId="72B1E0D5" w:rsidR="00C32B08" w:rsidRDefault="00C32B08" w:rsidP="00C32B08">
            <w:pPr>
              <w:jc w:val="center"/>
            </w:pPr>
            <w:r w:rsidRPr="005717CF">
              <w:t>0.60</w:t>
            </w:r>
          </w:p>
        </w:tc>
      </w:tr>
      <w:tr w:rsidR="00C32B08" w14:paraId="335985A0" w14:textId="77777777" w:rsidTr="00C32B08">
        <w:tc>
          <w:tcPr>
            <w:tcW w:w="2410" w:type="dxa"/>
            <w:tcBorders>
              <w:right w:val="single" w:sz="4" w:space="0" w:color="auto"/>
            </w:tcBorders>
          </w:tcPr>
          <w:p w14:paraId="1926B8CB" w14:textId="552DA600" w:rsidR="00C32B08" w:rsidRDefault="00C32B08" w:rsidP="00C32B08">
            <w:pPr>
              <w:jc w:val="center"/>
            </w:pPr>
            <w:r w:rsidRPr="007A013E">
              <w:rPr>
                <w:rFonts w:hint="eastAsia"/>
              </w:rPr>
              <w:t>流动资产周转率</w:t>
            </w:r>
          </w:p>
        </w:tc>
        <w:tc>
          <w:tcPr>
            <w:tcW w:w="1644" w:type="dxa"/>
            <w:tcBorders>
              <w:left w:val="single" w:sz="4" w:space="0" w:color="auto"/>
            </w:tcBorders>
          </w:tcPr>
          <w:p w14:paraId="7D8BF725" w14:textId="311201C4" w:rsidR="00C32B08" w:rsidRDefault="00494F62" w:rsidP="00C32B08">
            <w:pPr>
              <w:jc w:val="center"/>
            </w:pPr>
            <w:r>
              <w:rPr>
                <w:rFonts w:hint="eastAsia"/>
              </w:rPr>
              <w:t>0</w:t>
            </w:r>
            <w:r>
              <w:t>.30</w:t>
            </w:r>
          </w:p>
        </w:tc>
        <w:tc>
          <w:tcPr>
            <w:tcW w:w="1644" w:type="dxa"/>
          </w:tcPr>
          <w:p w14:paraId="7D953781" w14:textId="7155A59A" w:rsidR="00C32B08" w:rsidRDefault="00494F62" w:rsidP="00C32B08">
            <w:pPr>
              <w:jc w:val="center"/>
            </w:pPr>
            <w:r>
              <w:rPr>
                <w:rFonts w:hint="eastAsia"/>
              </w:rPr>
              <w:t>0</w:t>
            </w:r>
            <w:r>
              <w:t>.31</w:t>
            </w:r>
          </w:p>
        </w:tc>
        <w:tc>
          <w:tcPr>
            <w:tcW w:w="1644" w:type="dxa"/>
            <w:tcBorders>
              <w:right w:val="single" w:sz="4" w:space="0" w:color="auto"/>
            </w:tcBorders>
          </w:tcPr>
          <w:p w14:paraId="607F53CF" w14:textId="35FB0448" w:rsidR="00C32B08" w:rsidRDefault="00494F62" w:rsidP="00C32B08">
            <w:pPr>
              <w:jc w:val="center"/>
            </w:pPr>
            <w:r>
              <w:rPr>
                <w:rFonts w:hint="eastAsia"/>
              </w:rPr>
              <w:t>0</w:t>
            </w:r>
            <w:r>
              <w:t>.25</w:t>
            </w:r>
          </w:p>
        </w:tc>
        <w:tc>
          <w:tcPr>
            <w:tcW w:w="1644" w:type="dxa"/>
            <w:tcBorders>
              <w:left w:val="single" w:sz="4" w:space="0" w:color="auto"/>
            </w:tcBorders>
          </w:tcPr>
          <w:p w14:paraId="0FBF2776" w14:textId="2D0B48F6" w:rsidR="00C32B08" w:rsidRDefault="00C32B08" w:rsidP="00C32B08">
            <w:pPr>
              <w:jc w:val="center"/>
            </w:pPr>
            <w:r w:rsidRPr="005717CF">
              <w:t>0.25</w:t>
            </w:r>
          </w:p>
        </w:tc>
      </w:tr>
      <w:tr w:rsidR="00C32B08" w14:paraId="5FFABF9F" w14:textId="77777777" w:rsidTr="00C32B08">
        <w:tc>
          <w:tcPr>
            <w:tcW w:w="2410" w:type="dxa"/>
            <w:tcBorders>
              <w:right w:val="single" w:sz="4" w:space="0" w:color="auto"/>
            </w:tcBorders>
          </w:tcPr>
          <w:p w14:paraId="27BC3161" w14:textId="534623CB" w:rsidR="00C32B08" w:rsidRDefault="00C32B08" w:rsidP="00C32B08">
            <w:pPr>
              <w:jc w:val="center"/>
            </w:pPr>
            <w:r w:rsidRPr="007A013E">
              <w:rPr>
                <w:rFonts w:hint="eastAsia"/>
              </w:rPr>
              <w:t>存货周转率</w:t>
            </w:r>
          </w:p>
        </w:tc>
        <w:tc>
          <w:tcPr>
            <w:tcW w:w="1644" w:type="dxa"/>
            <w:tcBorders>
              <w:left w:val="single" w:sz="4" w:space="0" w:color="auto"/>
            </w:tcBorders>
          </w:tcPr>
          <w:p w14:paraId="79BF2BF4" w14:textId="2D0BE149" w:rsidR="00C32B08" w:rsidRDefault="00494F62" w:rsidP="00C32B08">
            <w:pPr>
              <w:jc w:val="center"/>
            </w:pPr>
            <w:r>
              <w:rPr>
                <w:rFonts w:hint="eastAsia"/>
              </w:rPr>
              <w:t>2</w:t>
            </w:r>
            <w:r>
              <w:t>.84</w:t>
            </w:r>
          </w:p>
        </w:tc>
        <w:tc>
          <w:tcPr>
            <w:tcW w:w="1644" w:type="dxa"/>
          </w:tcPr>
          <w:p w14:paraId="3606280D" w14:textId="0993E673" w:rsidR="00C32B08" w:rsidRDefault="00494F62" w:rsidP="00C32B08">
            <w:pPr>
              <w:jc w:val="center"/>
            </w:pPr>
            <w:r>
              <w:rPr>
                <w:rFonts w:hint="eastAsia"/>
              </w:rPr>
              <w:t>2</w:t>
            </w:r>
            <w:r>
              <w:t>.59</w:t>
            </w:r>
          </w:p>
        </w:tc>
        <w:tc>
          <w:tcPr>
            <w:tcW w:w="1644" w:type="dxa"/>
            <w:tcBorders>
              <w:right w:val="single" w:sz="4" w:space="0" w:color="auto"/>
            </w:tcBorders>
          </w:tcPr>
          <w:p w14:paraId="253B50AB" w14:textId="67EB39FE" w:rsidR="00C32B08" w:rsidRDefault="00494F62" w:rsidP="00C32B08">
            <w:pPr>
              <w:jc w:val="center"/>
            </w:pPr>
            <w:r>
              <w:rPr>
                <w:rFonts w:hint="eastAsia"/>
              </w:rPr>
              <w:t>2</w:t>
            </w:r>
            <w:r>
              <w:t>.70</w:t>
            </w:r>
          </w:p>
        </w:tc>
        <w:tc>
          <w:tcPr>
            <w:tcW w:w="1644" w:type="dxa"/>
            <w:tcBorders>
              <w:left w:val="single" w:sz="4" w:space="0" w:color="auto"/>
            </w:tcBorders>
          </w:tcPr>
          <w:p w14:paraId="6F9270B5" w14:textId="43C41B70" w:rsidR="00C32B08" w:rsidRDefault="00494F62" w:rsidP="00C32B08">
            <w:pPr>
              <w:jc w:val="center"/>
            </w:pPr>
            <w:r>
              <w:t>3.31</w:t>
            </w:r>
          </w:p>
        </w:tc>
      </w:tr>
      <w:tr w:rsidR="00C32B08" w14:paraId="663EDBAF" w14:textId="77777777" w:rsidTr="00C32B08">
        <w:tc>
          <w:tcPr>
            <w:tcW w:w="2410" w:type="dxa"/>
            <w:tcBorders>
              <w:bottom w:val="single" w:sz="4" w:space="0" w:color="auto"/>
              <w:right w:val="single" w:sz="4" w:space="0" w:color="auto"/>
            </w:tcBorders>
          </w:tcPr>
          <w:p w14:paraId="1FFF721E" w14:textId="44D7FBC3" w:rsidR="00C32B08" w:rsidRDefault="00C32B08" w:rsidP="00C32B08">
            <w:pPr>
              <w:jc w:val="center"/>
            </w:pPr>
            <w:r w:rsidRPr="007A013E">
              <w:rPr>
                <w:rFonts w:hint="eastAsia"/>
              </w:rPr>
              <w:t>应收账款周转率</w:t>
            </w:r>
          </w:p>
        </w:tc>
        <w:tc>
          <w:tcPr>
            <w:tcW w:w="1644" w:type="dxa"/>
            <w:tcBorders>
              <w:left w:val="single" w:sz="4" w:space="0" w:color="auto"/>
              <w:bottom w:val="single" w:sz="4" w:space="0" w:color="auto"/>
            </w:tcBorders>
          </w:tcPr>
          <w:p w14:paraId="25C9B986" w14:textId="0DBC9F74" w:rsidR="00C32B08" w:rsidRDefault="00494F62" w:rsidP="00C32B08">
            <w:pPr>
              <w:jc w:val="center"/>
            </w:pPr>
            <w:r>
              <w:rPr>
                <w:rFonts w:hint="eastAsia"/>
              </w:rPr>
              <w:t>4</w:t>
            </w:r>
            <w:r>
              <w:t>.47</w:t>
            </w:r>
          </w:p>
        </w:tc>
        <w:tc>
          <w:tcPr>
            <w:tcW w:w="1644" w:type="dxa"/>
            <w:tcBorders>
              <w:bottom w:val="single" w:sz="4" w:space="0" w:color="auto"/>
            </w:tcBorders>
          </w:tcPr>
          <w:p w14:paraId="46DF0E3D" w14:textId="3DE9D90F" w:rsidR="00C32B08" w:rsidRDefault="00494F62" w:rsidP="00C32B08">
            <w:pPr>
              <w:jc w:val="center"/>
            </w:pPr>
            <w:r>
              <w:rPr>
                <w:rFonts w:hint="eastAsia"/>
              </w:rPr>
              <w:t>2</w:t>
            </w:r>
            <w:r>
              <w:t>.62</w:t>
            </w:r>
          </w:p>
        </w:tc>
        <w:tc>
          <w:tcPr>
            <w:tcW w:w="1644" w:type="dxa"/>
            <w:tcBorders>
              <w:bottom w:val="single" w:sz="4" w:space="0" w:color="auto"/>
              <w:right w:val="single" w:sz="4" w:space="0" w:color="auto"/>
            </w:tcBorders>
          </w:tcPr>
          <w:p w14:paraId="76321BB7" w14:textId="7F514167" w:rsidR="00C32B08" w:rsidRDefault="00494F62" w:rsidP="00C32B08">
            <w:pPr>
              <w:jc w:val="center"/>
            </w:pPr>
            <w:r>
              <w:rPr>
                <w:rFonts w:hint="eastAsia"/>
              </w:rPr>
              <w:t>1</w:t>
            </w:r>
            <w:r>
              <w:t>.93</w:t>
            </w:r>
          </w:p>
        </w:tc>
        <w:tc>
          <w:tcPr>
            <w:tcW w:w="1644" w:type="dxa"/>
            <w:tcBorders>
              <w:left w:val="single" w:sz="4" w:space="0" w:color="auto"/>
              <w:bottom w:val="single" w:sz="4" w:space="0" w:color="auto"/>
            </w:tcBorders>
          </w:tcPr>
          <w:p w14:paraId="7B5E2859" w14:textId="18BBCE9B" w:rsidR="00C32B08" w:rsidRDefault="00494F62" w:rsidP="00C32B08">
            <w:pPr>
              <w:jc w:val="center"/>
            </w:pPr>
            <w:r>
              <w:t>2.53</w:t>
            </w:r>
          </w:p>
        </w:tc>
      </w:tr>
      <w:tr w:rsidR="00C32B08" w14:paraId="34E5E678" w14:textId="77777777" w:rsidTr="00C32B08">
        <w:tc>
          <w:tcPr>
            <w:tcW w:w="2410" w:type="dxa"/>
            <w:vMerge w:val="restart"/>
            <w:tcBorders>
              <w:top w:val="single" w:sz="4" w:space="0" w:color="auto"/>
              <w:right w:val="single" w:sz="4" w:space="0" w:color="auto"/>
            </w:tcBorders>
            <w:vAlign w:val="center"/>
          </w:tcPr>
          <w:p w14:paraId="0C6D1636" w14:textId="1003B221" w:rsidR="00C32B08" w:rsidRPr="007A013E" w:rsidRDefault="00C32B08" w:rsidP="00C32B08">
            <w:pPr>
              <w:jc w:val="center"/>
            </w:pPr>
            <w:r>
              <w:rPr>
                <w:rFonts w:hint="eastAsia"/>
              </w:rPr>
              <w:t>财务指标</w:t>
            </w:r>
          </w:p>
        </w:tc>
        <w:tc>
          <w:tcPr>
            <w:tcW w:w="4932" w:type="dxa"/>
            <w:gridSpan w:val="3"/>
            <w:tcBorders>
              <w:top w:val="single" w:sz="4" w:space="0" w:color="auto"/>
              <w:left w:val="single" w:sz="4" w:space="0" w:color="auto"/>
              <w:right w:val="single" w:sz="4" w:space="0" w:color="auto"/>
            </w:tcBorders>
          </w:tcPr>
          <w:p w14:paraId="4265CF1C" w14:textId="142108DF" w:rsidR="00C32B08" w:rsidRDefault="00C32B08" w:rsidP="00C32B08">
            <w:pPr>
              <w:jc w:val="center"/>
            </w:pPr>
            <w:r>
              <w:rPr>
                <w:rFonts w:hint="eastAsia"/>
              </w:rPr>
              <w:t>分拆上市前</w:t>
            </w:r>
          </w:p>
        </w:tc>
        <w:tc>
          <w:tcPr>
            <w:tcW w:w="1644" w:type="dxa"/>
            <w:tcBorders>
              <w:top w:val="single" w:sz="4" w:space="0" w:color="auto"/>
              <w:left w:val="single" w:sz="4" w:space="0" w:color="auto"/>
            </w:tcBorders>
          </w:tcPr>
          <w:p w14:paraId="56C73FC2" w14:textId="13C6098A" w:rsidR="00C32B08" w:rsidRDefault="00C32B08" w:rsidP="00C32B08">
            <w:pPr>
              <w:jc w:val="center"/>
            </w:pPr>
            <w:r>
              <w:rPr>
                <w:rFonts w:hint="eastAsia"/>
              </w:rPr>
              <w:t>分拆上市后</w:t>
            </w:r>
          </w:p>
        </w:tc>
      </w:tr>
      <w:tr w:rsidR="00C32B08" w14:paraId="762AB5BC" w14:textId="77777777" w:rsidTr="00C32B08">
        <w:tc>
          <w:tcPr>
            <w:tcW w:w="2410" w:type="dxa"/>
            <w:vMerge/>
            <w:tcBorders>
              <w:bottom w:val="single" w:sz="4" w:space="0" w:color="auto"/>
              <w:right w:val="single" w:sz="4" w:space="0" w:color="auto"/>
            </w:tcBorders>
          </w:tcPr>
          <w:p w14:paraId="23E879B5" w14:textId="77777777" w:rsidR="00C32B08" w:rsidRPr="007A013E" w:rsidRDefault="00C32B08" w:rsidP="00C32B08">
            <w:pPr>
              <w:jc w:val="center"/>
            </w:pPr>
          </w:p>
        </w:tc>
        <w:tc>
          <w:tcPr>
            <w:tcW w:w="1644" w:type="dxa"/>
            <w:tcBorders>
              <w:left w:val="single" w:sz="4" w:space="0" w:color="auto"/>
              <w:bottom w:val="single" w:sz="4" w:space="0" w:color="auto"/>
            </w:tcBorders>
          </w:tcPr>
          <w:p w14:paraId="2891EAA0" w14:textId="576DE80C" w:rsidR="00C32B08" w:rsidRDefault="00C32B08" w:rsidP="00C32B08">
            <w:pPr>
              <w:jc w:val="center"/>
            </w:pPr>
            <w:r>
              <w:rPr>
                <w:rFonts w:hint="eastAsia"/>
              </w:rPr>
              <w:t>2</w:t>
            </w:r>
            <w:r>
              <w:t>019</w:t>
            </w:r>
            <w:r>
              <w:rPr>
                <w:rFonts w:hint="eastAsia"/>
              </w:rPr>
              <w:t>年</w:t>
            </w:r>
            <w:r>
              <w:rPr>
                <w:rFonts w:hint="eastAsia"/>
              </w:rPr>
              <w:t>Q</w:t>
            </w:r>
            <w:r>
              <w:t>3</w:t>
            </w:r>
          </w:p>
        </w:tc>
        <w:tc>
          <w:tcPr>
            <w:tcW w:w="1644" w:type="dxa"/>
            <w:tcBorders>
              <w:bottom w:val="single" w:sz="4" w:space="0" w:color="auto"/>
            </w:tcBorders>
          </w:tcPr>
          <w:p w14:paraId="00E2B5C0" w14:textId="27BC6206" w:rsidR="00C32B08" w:rsidRDefault="00C32B08" w:rsidP="00C32B08">
            <w:pPr>
              <w:jc w:val="center"/>
            </w:pPr>
            <w:r>
              <w:rPr>
                <w:rFonts w:hint="eastAsia"/>
              </w:rPr>
              <w:t>2</w:t>
            </w:r>
            <w:r>
              <w:t>020</w:t>
            </w:r>
            <w:r>
              <w:rPr>
                <w:rFonts w:hint="eastAsia"/>
              </w:rPr>
              <w:t>年</w:t>
            </w:r>
            <w:r>
              <w:rPr>
                <w:rFonts w:hint="eastAsia"/>
              </w:rPr>
              <w:t>Q</w:t>
            </w:r>
            <w:r>
              <w:t>3</w:t>
            </w:r>
          </w:p>
        </w:tc>
        <w:tc>
          <w:tcPr>
            <w:tcW w:w="1644" w:type="dxa"/>
            <w:tcBorders>
              <w:bottom w:val="single" w:sz="4" w:space="0" w:color="auto"/>
              <w:right w:val="single" w:sz="4" w:space="0" w:color="auto"/>
            </w:tcBorders>
          </w:tcPr>
          <w:p w14:paraId="14632E04" w14:textId="4CC9B1FF" w:rsidR="00C32B08" w:rsidRDefault="00C32B08" w:rsidP="00C32B08">
            <w:pPr>
              <w:jc w:val="center"/>
            </w:pPr>
            <w:r>
              <w:rPr>
                <w:rFonts w:hint="eastAsia"/>
              </w:rPr>
              <w:t>2</w:t>
            </w:r>
            <w:r>
              <w:t>021</w:t>
            </w:r>
            <w:r>
              <w:rPr>
                <w:rFonts w:hint="eastAsia"/>
              </w:rPr>
              <w:t>年</w:t>
            </w:r>
            <w:r>
              <w:rPr>
                <w:rFonts w:hint="eastAsia"/>
              </w:rPr>
              <w:t>Q</w:t>
            </w:r>
            <w:r>
              <w:t>3</w:t>
            </w:r>
          </w:p>
        </w:tc>
        <w:tc>
          <w:tcPr>
            <w:tcW w:w="1644" w:type="dxa"/>
            <w:tcBorders>
              <w:left w:val="single" w:sz="4" w:space="0" w:color="auto"/>
              <w:bottom w:val="single" w:sz="4" w:space="0" w:color="auto"/>
            </w:tcBorders>
          </w:tcPr>
          <w:p w14:paraId="3BE909D3" w14:textId="5E24E032" w:rsidR="00C32B08" w:rsidRDefault="00C32B08" w:rsidP="00C32B08">
            <w:pPr>
              <w:jc w:val="center"/>
            </w:pPr>
            <w:r>
              <w:rPr>
                <w:rFonts w:hint="eastAsia"/>
              </w:rPr>
              <w:t>2</w:t>
            </w:r>
            <w:r>
              <w:t>022</w:t>
            </w:r>
            <w:r>
              <w:rPr>
                <w:rFonts w:hint="eastAsia"/>
              </w:rPr>
              <w:t>年</w:t>
            </w:r>
            <w:r>
              <w:rPr>
                <w:rFonts w:hint="eastAsia"/>
              </w:rPr>
              <w:t>Q</w:t>
            </w:r>
            <w:r>
              <w:t>3</w:t>
            </w:r>
          </w:p>
        </w:tc>
      </w:tr>
      <w:tr w:rsidR="00C32B08" w14:paraId="013F20BB" w14:textId="77777777" w:rsidTr="00C32B08">
        <w:tc>
          <w:tcPr>
            <w:tcW w:w="2410" w:type="dxa"/>
            <w:tcBorders>
              <w:top w:val="single" w:sz="4" w:space="0" w:color="auto"/>
              <w:right w:val="single" w:sz="4" w:space="0" w:color="auto"/>
            </w:tcBorders>
          </w:tcPr>
          <w:p w14:paraId="70D189AF" w14:textId="590CE349" w:rsidR="00C32B08" w:rsidRPr="007A013E" w:rsidRDefault="00C32B08" w:rsidP="00C32B08">
            <w:pPr>
              <w:jc w:val="center"/>
            </w:pPr>
            <w:r w:rsidRPr="007A013E">
              <w:rPr>
                <w:rFonts w:hint="eastAsia"/>
              </w:rPr>
              <w:t>总资产周转率</w:t>
            </w:r>
          </w:p>
        </w:tc>
        <w:tc>
          <w:tcPr>
            <w:tcW w:w="1644" w:type="dxa"/>
            <w:tcBorders>
              <w:top w:val="single" w:sz="4" w:space="0" w:color="auto"/>
              <w:left w:val="single" w:sz="4" w:space="0" w:color="auto"/>
            </w:tcBorders>
          </w:tcPr>
          <w:p w14:paraId="319BF81C" w14:textId="4DF2955D" w:rsidR="00C32B08" w:rsidRDefault="00494F62" w:rsidP="00C32B08">
            <w:pPr>
              <w:jc w:val="center"/>
            </w:pPr>
            <w:r>
              <w:rPr>
                <w:rFonts w:hint="eastAsia"/>
              </w:rPr>
              <w:t>0</w:t>
            </w:r>
            <w:r>
              <w:t>.18</w:t>
            </w:r>
          </w:p>
        </w:tc>
        <w:tc>
          <w:tcPr>
            <w:tcW w:w="1644" w:type="dxa"/>
            <w:tcBorders>
              <w:top w:val="single" w:sz="4" w:space="0" w:color="auto"/>
            </w:tcBorders>
          </w:tcPr>
          <w:p w14:paraId="478A15A0" w14:textId="6E443141" w:rsidR="00C32B08" w:rsidRDefault="00494F62" w:rsidP="00C32B08">
            <w:pPr>
              <w:jc w:val="center"/>
            </w:pPr>
            <w:r>
              <w:rPr>
                <w:rFonts w:hint="eastAsia"/>
              </w:rPr>
              <w:t>0</w:t>
            </w:r>
            <w:r>
              <w:t>.19</w:t>
            </w:r>
          </w:p>
        </w:tc>
        <w:tc>
          <w:tcPr>
            <w:tcW w:w="1644" w:type="dxa"/>
            <w:tcBorders>
              <w:top w:val="single" w:sz="4" w:space="0" w:color="auto"/>
              <w:right w:val="single" w:sz="4" w:space="0" w:color="auto"/>
            </w:tcBorders>
          </w:tcPr>
          <w:p w14:paraId="176C7198" w14:textId="59E51140" w:rsidR="00C32B08" w:rsidRDefault="00494F62" w:rsidP="00C32B08">
            <w:pPr>
              <w:jc w:val="center"/>
            </w:pPr>
            <w:r>
              <w:rPr>
                <w:rFonts w:hint="eastAsia"/>
              </w:rPr>
              <w:t>0</w:t>
            </w:r>
            <w:r>
              <w:t>.17</w:t>
            </w:r>
          </w:p>
        </w:tc>
        <w:tc>
          <w:tcPr>
            <w:tcW w:w="1644" w:type="dxa"/>
            <w:tcBorders>
              <w:top w:val="single" w:sz="4" w:space="0" w:color="auto"/>
              <w:left w:val="single" w:sz="4" w:space="0" w:color="auto"/>
            </w:tcBorders>
          </w:tcPr>
          <w:p w14:paraId="364E9F39" w14:textId="0C01B1FC" w:rsidR="00C32B08" w:rsidRDefault="00C32B08" w:rsidP="00C32B08">
            <w:pPr>
              <w:jc w:val="center"/>
            </w:pPr>
            <w:r w:rsidRPr="009D4E13">
              <w:t>0.16</w:t>
            </w:r>
          </w:p>
        </w:tc>
      </w:tr>
      <w:tr w:rsidR="00C32B08" w14:paraId="061EFC62" w14:textId="77777777" w:rsidTr="00C32B08">
        <w:tc>
          <w:tcPr>
            <w:tcW w:w="2410" w:type="dxa"/>
            <w:tcBorders>
              <w:right w:val="single" w:sz="4" w:space="0" w:color="auto"/>
            </w:tcBorders>
          </w:tcPr>
          <w:p w14:paraId="3363EEEA" w14:textId="5E78440E" w:rsidR="00C32B08" w:rsidRPr="007A013E" w:rsidRDefault="00C32B08" w:rsidP="00C32B08">
            <w:pPr>
              <w:jc w:val="center"/>
            </w:pPr>
            <w:r w:rsidRPr="007A013E">
              <w:rPr>
                <w:rFonts w:hint="eastAsia"/>
              </w:rPr>
              <w:t>固定资产周转率</w:t>
            </w:r>
          </w:p>
        </w:tc>
        <w:tc>
          <w:tcPr>
            <w:tcW w:w="1644" w:type="dxa"/>
            <w:tcBorders>
              <w:left w:val="single" w:sz="4" w:space="0" w:color="auto"/>
            </w:tcBorders>
          </w:tcPr>
          <w:p w14:paraId="1BD166D8" w14:textId="68BD99AB" w:rsidR="00C32B08" w:rsidRDefault="00494F62" w:rsidP="00C32B08">
            <w:pPr>
              <w:jc w:val="center"/>
            </w:pPr>
            <w:r>
              <w:rPr>
                <w:rFonts w:hint="eastAsia"/>
              </w:rPr>
              <w:t>0</w:t>
            </w:r>
            <w:r>
              <w:t>.68</w:t>
            </w:r>
          </w:p>
        </w:tc>
        <w:tc>
          <w:tcPr>
            <w:tcW w:w="1644" w:type="dxa"/>
          </w:tcPr>
          <w:p w14:paraId="4B632C28" w14:textId="18E60FC9" w:rsidR="00C32B08" w:rsidRDefault="00494F62" w:rsidP="00C32B08">
            <w:pPr>
              <w:jc w:val="center"/>
            </w:pPr>
            <w:r>
              <w:rPr>
                <w:rFonts w:hint="eastAsia"/>
              </w:rPr>
              <w:t>0</w:t>
            </w:r>
            <w:r>
              <w:t>.79</w:t>
            </w:r>
          </w:p>
        </w:tc>
        <w:tc>
          <w:tcPr>
            <w:tcW w:w="1644" w:type="dxa"/>
            <w:tcBorders>
              <w:right w:val="single" w:sz="4" w:space="0" w:color="auto"/>
            </w:tcBorders>
          </w:tcPr>
          <w:p w14:paraId="36A1E382" w14:textId="25A7D83E" w:rsidR="00C32B08" w:rsidRDefault="00494F62" w:rsidP="00C32B08">
            <w:pPr>
              <w:jc w:val="center"/>
            </w:pPr>
            <w:r>
              <w:rPr>
                <w:rFonts w:hint="eastAsia"/>
              </w:rPr>
              <w:t>0</w:t>
            </w:r>
            <w:r>
              <w:t>.74</w:t>
            </w:r>
          </w:p>
        </w:tc>
        <w:tc>
          <w:tcPr>
            <w:tcW w:w="1644" w:type="dxa"/>
            <w:tcBorders>
              <w:left w:val="single" w:sz="4" w:space="0" w:color="auto"/>
            </w:tcBorders>
          </w:tcPr>
          <w:p w14:paraId="7BA1B80E" w14:textId="3815C0BA" w:rsidR="00C32B08" w:rsidRDefault="00C32B08" w:rsidP="00C32B08">
            <w:pPr>
              <w:jc w:val="center"/>
            </w:pPr>
            <w:r w:rsidRPr="009D4E13">
              <w:t>0.72</w:t>
            </w:r>
          </w:p>
        </w:tc>
      </w:tr>
      <w:tr w:rsidR="00C32B08" w14:paraId="79A926D1" w14:textId="77777777" w:rsidTr="00C32B08">
        <w:tc>
          <w:tcPr>
            <w:tcW w:w="2410" w:type="dxa"/>
            <w:tcBorders>
              <w:right w:val="single" w:sz="4" w:space="0" w:color="auto"/>
            </w:tcBorders>
          </w:tcPr>
          <w:p w14:paraId="4DB9BC7C" w14:textId="46D7B370" w:rsidR="00C32B08" w:rsidRPr="007A013E" w:rsidRDefault="00C32B08" w:rsidP="00C32B08">
            <w:pPr>
              <w:jc w:val="center"/>
            </w:pPr>
            <w:r w:rsidRPr="007A013E">
              <w:rPr>
                <w:rFonts w:hint="eastAsia"/>
              </w:rPr>
              <w:t>流动资产周转率</w:t>
            </w:r>
          </w:p>
        </w:tc>
        <w:tc>
          <w:tcPr>
            <w:tcW w:w="1644" w:type="dxa"/>
            <w:tcBorders>
              <w:left w:val="single" w:sz="4" w:space="0" w:color="auto"/>
            </w:tcBorders>
          </w:tcPr>
          <w:p w14:paraId="6980BBDC" w14:textId="09587BCC" w:rsidR="00C32B08" w:rsidRDefault="00494F62" w:rsidP="00C32B08">
            <w:pPr>
              <w:jc w:val="center"/>
            </w:pPr>
            <w:r>
              <w:rPr>
                <w:rFonts w:hint="eastAsia"/>
              </w:rPr>
              <w:t>0</w:t>
            </w:r>
            <w:r>
              <w:t>.34</w:t>
            </w:r>
          </w:p>
        </w:tc>
        <w:tc>
          <w:tcPr>
            <w:tcW w:w="1644" w:type="dxa"/>
          </w:tcPr>
          <w:p w14:paraId="0AB3C676" w14:textId="229E2F40" w:rsidR="00C32B08" w:rsidRDefault="00494F62" w:rsidP="00C32B08">
            <w:pPr>
              <w:jc w:val="center"/>
            </w:pPr>
            <w:r>
              <w:rPr>
                <w:rFonts w:hint="eastAsia"/>
              </w:rPr>
              <w:t>0</w:t>
            </w:r>
            <w:r>
              <w:t>.36</w:t>
            </w:r>
          </w:p>
        </w:tc>
        <w:tc>
          <w:tcPr>
            <w:tcW w:w="1644" w:type="dxa"/>
            <w:tcBorders>
              <w:right w:val="single" w:sz="4" w:space="0" w:color="auto"/>
            </w:tcBorders>
          </w:tcPr>
          <w:p w14:paraId="2DD140AF" w14:textId="3350D363" w:rsidR="00C32B08" w:rsidRDefault="00494F62" w:rsidP="00C32B08">
            <w:pPr>
              <w:jc w:val="center"/>
            </w:pPr>
            <w:r>
              <w:rPr>
                <w:rFonts w:hint="eastAsia"/>
              </w:rPr>
              <w:t>0</w:t>
            </w:r>
            <w:r>
              <w:t>.31</w:t>
            </w:r>
          </w:p>
        </w:tc>
        <w:tc>
          <w:tcPr>
            <w:tcW w:w="1644" w:type="dxa"/>
            <w:tcBorders>
              <w:left w:val="single" w:sz="4" w:space="0" w:color="auto"/>
            </w:tcBorders>
          </w:tcPr>
          <w:p w14:paraId="4FAB4CAB" w14:textId="358F718B" w:rsidR="00C32B08" w:rsidRDefault="00C32B08" w:rsidP="00C32B08">
            <w:pPr>
              <w:jc w:val="center"/>
            </w:pPr>
            <w:r w:rsidRPr="009D4E13">
              <w:t>0.29</w:t>
            </w:r>
          </w:p>
        </w:tc>
      </w:tr>
      <w:tr w:rsidR="00C32B08" w14:paraId="58C82D32" w14:textId="77777777" w:rsidTr="00B22C24">
        <w:tc>
          <w:tcPr>
            <w:tcW w:w="2410" w:type="dxa"/>
            <w:tcBorders>
              <w:right w:val="single" w:sz="4" w:space="0" w:color="auto"/>
            </w:tcBorders>
          </w:tcPr>
          <w:p w14:paraId="463BEDD7" w14:textId="5C0BAE2C" w:rsidR="00C32B08" w:rsidRPr="007A013E" w:rsidRDefault="00C32B08" w:rsidP="00C32B08">
            <w:pPr>
              <w:jc w:val="center"/>
            </w:pPr>
            <w:r w:rsidRPr="007A013E">
              <w:rPr>
                <w:rFonts w:hint="eastAsia"/>
              </w:rPr>
              <w:t>存货周转率</w:t>
            </w:r>
          </w:p>
        </w:tc>
        <w:tc>
          <w:tcPr>
            <w:tcW w:w="1644" w:type="dxa"/>
            <w:tcBorders>
              <w:left w:val="single" w:sz="4" w:space="0" w:color="auto"/>
            </w:tcBorders>
          </w:tcPr>
          <w:p w14:paraId="04201AB0" w14:textId="5D019BAD" w:rsidR="00C32B08" w:rsidRDefault="00494F62" w:rsidP="00C32B08">
            <w:pPr>
              <w:jc w:val="center"/>
            </w:pPr>
            <w:r>
              <w:rPr>
                <w:rFonts w:hint="eastAsia"/>
              </w:rPr>
              <w:t>3</w:t>
            </w:r>
            <w:r>
              <w:t>.32</w:t>
            </w:r>
          </w:p>
        </w:tc>
        <w:tc>
          <w:tcPr>
            <w:tcW w:w="1644" w:type="dxa"/>
          </w:tcPr>
          <w:p w14:paraId="5EAC93A6" w14:textId="68173C78" w:rsidR="00C32B08" w:rsidRDefault="00494F62" w:rsidP="00C32B08">
            <w:pPr>
              <w:jc w:val="center"/>
            </w:pPr>
            <w:r>
              <w:t>2.86</w:t>
            </w:r>
          </w:p>
        </w:tc>
        <w:tc>
          <w:tcPr>
            <w:tcW w:w="1644" w:type="dxa"/>
            <w:tcBorders>
              <w:right w:val="single" w:sz="4" w:space="0" w:color="auto"/>
            </w:tcBorders>
          </w:tcPr>
          <w:p w14:paraId="1DA92C9C" w14:textId="21A3914F" w:rsidR="00C32B08" w:rsidRDefault="00494F62" w:rsidP="00C32B08">
            <w:pPr>
              <w:jc w:val="center"/>
            </w:pPr>
            <w:r>
              <w:rPr>
                <w:rFonts w:hint="eastAsia"/>
              </w:rPr>
              <w:t>3</w:t>
            </w:r>
            <w:r>
              <w:t>.04</w:t>
            </w:r>
          </w:p>
        </w:tc>
        <w:tc>
          <w:tcPr>
            <w:tcW w:w="1644" w:type="dxa"/>
            <w:tcBorders>
              <w:left w:val="single" w:sz="4" w:space="0" w:color="auto"/>
            </w:tcBorders>
          </w:tcPr>
          <w:p w14:paraId="7E212653" w14:textId="28C766D8" w:rsidR="00C32B08" w:rsidRDefault="00494F62" w:rsidP="00C32B08">
            <w:pPr>
              <w:jc w:val="center"/>
            </w:pPr>
            <w:r w:rsidRPr="009D4E13">
              <w:t>3.37</w:t>
            </w:r>
          </w:p>
        </w:tc>
      </w:tr>
      <w:tr w:rsidR="00C32B08" w14:paraId="059953A6" w14:textId="77777777" w:rsidTr="00B22C24">
        <w:tc>
          <w:tcPr>
            <w:tcW w:w="2410" w:type="dxa"/>
            <w:tcBorders>
              <w:bottom w:val="single" w:sz="4" w:space="0" w:color="auto"/>
              <w:right w:val="single" w:sz="4" w:space="0" w:color="auto"/>
            </w:tcBorders>
          </w:tcPr>
          <w:p w14:paraId="15761E42" w14:textId="4725A9B2" w:rsidR="00C32B08" w:rsidRPr="007A013E" w:rsidRDefault="00C32B08" w:rsidP="00C32B08">
            <w:pPr>
              <w:jc w:val="center"/>
            </w:pPr>
            <w:r w:rsidRPr="007A013E">
              <w:rPr>
                <w:rFonts w:hint="eastAsia"/>
              </w:rPr>
              <w:t>应收账款周转率</w:t>
            </w:r>
          </w:p>
        </w:tc>
        <w:tc>
          <w:tcPr>
            <w:tcW w:w="1644" w:type="dxa"/>
            <w:tcBorders>
              <w:left w:val="single" w:sz="4" w:space="0" w:color="auto"/>
              <w:bottom w:val="single" w:sz="4" w:space="0" w:color="auto"/>
            </w:tcBorders>
          </w:tcPr>
          <w:p w14:paraId="6F7396B3" w14:textId="7C17F009" w:rsidR="00C32B08" w:rsidRDefault="00494F62" w:rsidP="00C32B08">
            <w:pPr>
              <w:jc w:val="center"/>
            </w:pPr>
            <w:r>
              <w:rPr>
                <w:rFonts w:hint="eastAsia"/>
              </w:rPr>
              <w:t>4</w:t>
            </w:r>
            <w:r>
              <w:t>.88</w:t>
            </w:r>
          </w:p>
        </w:tc>
        <w:tc>
          <w:tcPr>
            <w:tcW w:w="1644" w:type="dxa"/>
            <w:tcBorders>
              <w:bottom w:val="single" w:sz="4" w:space="0" w:color="auto"/>
            </w:tcBorders>
          </w:tcPr>
          <w:p w14:paraId="4069513B" w14:textId="40F8450B" w:rsidR="00C32B08" w:rsidRDefault="00494F62" w:rsidP="00C32B08">
            <w:pPr>
              <w:jc w:val="center"/>
            </w:pPr>
            <w:r>
              <w:rPr>
                <w:rFonts w:hint="eastAsia"/>
              </w:rPr>
              <w:t>2</w:t>
            </w:r>
            <w:r>
              <w:t>.88</w:t>
            </w:r>
          </w:p>
        </w:tc>
        <w:tc>
          <w:tcPr>
            <w:tcW w:w="1644" w:type="dxa"/>
            <w:tcBorders>
              <w:bottom w:val="single" w:sz="4" w:space="0" w:color="auto"/>
              <w:right w:val="single" w:sz="4" w:space="0" w:color="auto"/>
            </w:tcBorders>
          </w:tcPr>
          <w:p w14:paraId="235E162F" w14:textId="56D77E5E" w:rsidR="00C32B08" w:rsidRDefault="00494F62" w:rsidP="00C32B08">
            <w:pPr>
              <w:jc w:val="center"/>
            </w:pPr>
            <w:r>
              <w:rPr>
                <w:rFonts w:hint="eastAsia"/>
              </w:rPr>
              <w:t>2</w:t>
            </w:r>
            <w:r>
              <w:t>.26</w:t>
            </w:r>
          </w:p>
        </w:tc>
        <w:tc>
          <w:tcPr>
            <w:tcW w:w="1644" w:type="dxa"/>
            <w:tcBorders>
              <w:left w:val="single" w:sz="4" w:space="0" w:color="auto"/>
              <w:bottom w:val="single" w:sz="4" w:space="0" w:color="auto"/>
            </w:tcBorders>
          </w:tcPr>
          <w:p w14:paraId="6B85C311" w14:textId="04C122F2" w:rsidR="00C32B08" w:rsidRDefault="00494F62" w:rsidP="00C32B08">
            <w:pPr>
              <w:jc w:val="center"/>
            </w:pPr>
            <w:r w:rsidRPr="009D4E13">
              <w:t>2.98</w:t>
            </w:r>
          </w:p>
        </w:tc>
      </w:tr>
    </w:tbl>
    <w:p w14:paraId="393A5B4C" w14:textId="1547F956" w:rsidR="004345C5" w:rsidRDefault="003D4102" w:rsidP="006E2C41">
      <w:pPr>
        <w:ind w:firstLineChars="200" w:firstLine="480"/>
        <w:jc w:val="both"/>
      </w:pPr>
      <w:r>
        <w:rPr>
          <w:rFonts w:hint="eastAsia"/>
        </w:rPr>
        <w:t>因为联美控股主营业务为清洁能源供暖，业务收入和成本主要</w:t>
      </w:r>
      <w:r w:rsidR="00D30D08">
        <w:rPr>
          <w:rFonts w:hint="eastAsia"/>
        </w:rPr>
        <w:t>集中</w:t>
      </w:r>
      <w:r>
        <w:rPr>
          <w:rFonts w:hint="eastAsia"/>
        </w:rPr>
        <w:t>发生在第四季度，受季节性因素影响较大，故而使用二、三季度的周转率指标可能无法很好地评价联美控股分拆前后表现。</w:t>
      </w:r>
      <w:r w:rsidR="00D30D08">
        <w:rPr>
          <w:rFonts w:hint="eastAsia"/>
        </w:rPr>
        <w:t>故</w:t>
      </w:r>
      <w:r w:rsidR="003B21F5">
        <w:rPr>
          <w:rFonts w:hint="eastAsia"/>
        </w:rPr>
        <w:t>将</w:t>
      </w:r>
      <w:r w:rsidR="00D30D08">
        <w:rPr>
          <w:rFonts w:hint="eastAsia"/>
        </w:rPr>
        <w:t>联美控股和同行业</w:t>
      </w:r>
      <w:r w:rsidR="003B21F5">
        <w:rPr>
          <w:rFonts w:hint="eastAsia"/>
        </w:rPr>
        <w:t>可比公司三季度总资产周转率作比较，对比情况见表</w:t>
      </w:r>
      <w:r w:rsidR="003B21F5">
        <w:rPr>
          <w:rFonts w:hint="eastAsia"/>
        </w:rPr>
        <w:t>3</w:t>
      </w:r>
      <w:r w:rsidR="003B21F5">
        <w:t>-</w:t>
      </w:r>
      <w:r w:rsidR="00B00C0E">
        <w:t>7</w:t>
      </w:r>
      <w:r w:rsidR="003B21F5">
        <w:rPr>
          <w:rFonts w:hint="eastAsia"/>
        </w:rPr>
        <w:t>。</w:t>
      </w:r>
    </w:p>
    <w:p w14:paraId="7722178C" w14:textId="3166E61A" w:rsidR="0082522F" w:rsidRDefault="0082522F" w:rsidP="00605B0B">
      <w:pPr>
        <w:jc w:val="center"/>
      </w:pPr>
      <w:r w:rsidRPr="0082522F">
        <w:rPr>
          <w:rFonts w:hint="eastAsia"/>
        </w:rPr>
        <w:t>表</w:t>
      </w:r>
      <w:r>
        <w:rPr>
          <w:rFonts w:hint="eastAsia"/>
        </w:rPr>
        <w:t>3</w:t>
      </w:r>
      <w:r>
        <w:t>-</w:t>
      </w:r>
      <w:r w:rsidR="0047263A">
        <w:rPr>
          <w:rFonts w:hint="eastAsia"/>
        </w:rPr>
        <w:t>8</w:t>
      </w:r>
      <w:r>
        <w:t xml:space="preserve"> </w:t>
      </w:r>
      <w:r>
        <w:rPr>
          <w:rFonts w:hint="eastAsia"/>
        </w:rPr>
        <w:t>联美控股与可比公司</w:t>
      </w:r>
      <w:r w:rsidR="00AB3946">
        <w:rPr>
          <w:rFonts w:hint="eastAsia"/>
        </w:rPr>
        <w:t>三季度</w:t>
      </w:r>
      <w:r>
        <w:rPr>
          <w:rFonts w:hint="eastAsia"/>
        </w:rPr>
        <w:t>总资产周转率比较</w:t>
      </w:r>
    </w:p>
    <w:tbl>
      <w:tblPr>
        <w:tblStyle w:val="ab"/>
        <w:tblW w:w="0" w:type="auto"/>
        <w:tblBorders>
          <w:insideH w:val="none" w:sz="0" w:space="0" w:color="auto"/>
          <w:insideV w:val="none" w:sz="0" w:space="0" w:color="auto"/>
        </w:tblBorders>
        <w:tblLook w:val="04A0" w:firstRow="1" w:lastRow="0" w:firstColumn="1" w:lastColumn="0" w:noHBand="0" w:noVBand="1"/>
      </w:tblPr>
      <w:tblGrid>
        <w:gridCol w:w="1812"/>
        <w:gridCol w:w="1812"/>
        <w:gridCol w:w="1812"/>
        <w:gridCol w:w="1812"/>
        <w:gridCol w:w="1812"/>
      </w:tblGrid>
      <w:tr w:rsidR="0082522F" w14:paraId="328C6F74" w14:textId="77777777" w:rsidTr="00227FFB">
        <w:tc>
          <w:tcPr>
            <w:tcW w:w="1812" w:type="dxa"/>
            <w:tcBorders>
              <w:top w:val="single" w:sz="4" w:space="0" w:color="auto"/>
              <w:left w:val="nil"/>
              <w:bottom w:val="single" w:sz="4" w:space="0" w:color="auto"/>
              <w:right w:val="single" w:sz="4" w:space="0" w:color="auto"/>
            </w:tcBorders>
          </w:tcPr>
          <w:p w14:paraId="4FE9E0D7" w14:textId="2649CF8E" w:rsidR="0082522F" w:rsidRDefault="0082522F" w:rsidP="0082522F">
            <w:pPr>
              <w:jc w:val="center"/>
            </w:pPr>
            <w:r>
              <w:rPr>
                <w:rFonts w:hint="eastAsia"/>
              </w:rPr>
              <w:t>公司名称</w:t>
            </w:r>
          </w:p>
        </w:tc>
        <w:tc>
          <w:tcPr>
            <w:tcW w:w="1812" w:type="dxa"/>
            <w:tcBorders>
              <w:top w:val="single" w:sz="4" w:space="0" w:color="auto"/>
              <w:left w:val="single" w:sz="4" w:space="0" w:color="auto"/>
              <w:bottom w:val="single" w:sz="4" w:space="0" w:color="auto"/>
            </w:tcBorders>
          </w:tcPr>
          <w:p w14:paraId="5A638A25" w14:textId="6C1E8684" w:rsidR="0082522F" w:rsidRDefault="0082522F" w:rsidP="0082522F">
            <w:pPr>
              <w:jc w:val="center"/>
            </w:pPr>
            <w:r>
              <w:rPr>
                <w:rFonts w:hint="eastAsia"/>
              </w:rPr>
              <w:t>2</w:t>
            </w:r>
            <w:r>
              <w:t>019</w:t>
            </w:r>
            <w:r w:rsidR="003D4102">
              <w:t>.09</w:t>
            </w:r>
          </w:p>
        </w:tc>
        <w:tc>
          <w:tcPr>
            <w:tcW w:w="1812" w:type="dxa"/>
            <w:tcBorders>
              <w:top w:val="single" w:sz="4" w:space="0" w:color="auto"/>
              <w:bottom w:val="single" w:sz="4" w:space="0" w:color="auto"/>
            </w:tcBorders>
          </w:tcPr>
          <w:p w14:paraId="37B798D1" w14:textId="45DE804F" w:rsidR="0082522F" w:rsidRDefault="0082522F" w:rsidP="0082522F">
            <w:pPr>
              <w:jc w:val="center"/>
            </w:pPr>
            <w:r>
              <w:rPr>
                <w:rFonts w:hint="eastAsia"/>
              </w:rPr>
              <w:t>2</w:t>
            </w:r>
            <w:r>
              <w:t>020</w:t>
            </w:r>
            <w:r w:rsidR="003D4102">
              <w:t>.09</w:t>
            </w:r>
          </w:p>
        </w:tc>
        <w:tc>
          <w:tcPr>
            <w:tcW w:w="1812" w:type="dxa"/>
            <w:tcBorders>
              <w:top w:val="single" w:sz="4" w:space="0" w:color="auto"/>
              <w:bottom w:val="single" w:sz="4" w:space="0" w:color="auto"/>
            </w:tcBorders>
          </w:tcPr>
          <w:p w14:paraId="196E4892" w14:textId="2F36F05E" w:rsidR="0082522F" w:rsidRDefault="0082522F" w:rsidP="0082522F">
            <w:pPr>
              <w:jc w:val="center"/>
            </w:pPr>
            <w:r>
              <w:rPr>
                <w:rFonts w:hint="eastAsia"/>
              </w:rPr>
              <w:t>2</w:t>
            </w:r>
            <w:r>
              <w:t>021</w:t>
            </w:r>
            <w:r w:rsidR="003D4102">
              <w:t>.09</w:t>
            </w:r>
          </w:p>
        </w:tc>
        <w:tc>
          <w:tcPr>
            <w:tcW w:w="1812" w:type="dxa"/>
            <w:tcBorders>
              <w:top w:val="single" w:sz="4" w:space="0" w:color="auto"/>
              <w:bottom w:val="single" w:sz="4" w:space="0" w:color="auto"/>
              <w:right w:val="nil"/>
            </w:tcBorders>
          </w:tcPr>
          <w:p w14:paraId="36E2B6D2" w14:textId="6D45E136" w:rsidR="0082522F" w:rsidRDefault="0082522F" w:rsidP="0082522F">
            <w:pPr>
              <w:jc w:val="center"/>
            </w:pPr>
            <w:r>
              <w:rPr>
                <w:rFonts w:hint="eastAsia"/>
              </w:rPr>
              <w:t>2</w:t>
            </w:r>
            <w:r>
              <w:t>022</w:t>
            </w:r>
            <w:r w:rsidR="003D4102">
              <w:t>.09</w:t>
            </w:r>
          </w:p>
        </w:tc>
      </w:tr>
      <w:tr w:rsidR="007D3C67" w14:paraId="700F0A13" w14:textId="77777777" w:rsidTr="00227FFB">
        <w:tc>
          <w:tcPr>
            <w:tcW w:w="1812" w:type="dxa"/>
            <w:tcBorders>
              <w:top w:val="single" w:sz="4" w:space="0" w:color="auto"/>
              <w:left w:val="nil"/>
              <w:right w:val="single" w:sz="4" w:space="0" w:color="auto"/>
            </w:tcBorders>
          </w:tcPr>
          <w:p w14:paraId="509C94D3" w14:textId="55E3C469" w:rsidR="007D3C67" w:rsidRDefault="007D3C67" w:rsidP="007D3C67">
            <w:pPr>
              <w:jc w:val="center"/>
            </w:pPr>
            <w:r>
              <w:rPr>
                <w:rFonts w:hint="eastAsia"/>
              </w:rPr>
              <w:lastRenderedPageBreak/>
              <w:t>联美控股</w:t>
            </w:r>
          </w:p>
        </w:tc>
        <w:tc>
          <w:tcPr>
            <w:tcW w:w="1812" w:type="dxa"/>
            <w:tcBorders>
              <w:top w:val="single" w:sz="4" w:space="0" w:color="auto"/>
              <w:left w:val="single" w:sz="4" w:space="0" w:color="auto"/>
            </w:tcBorders>
          </w:tcPr>
          <w:p w14:paraId="22063AC5" w14:textId="4951B21A" w:rsidR="007D3C67" w:rsidRDefault="007D3C67" w:rsidP="007D3C67">
            <w:pPr>
              <w:jc w:val="center"/>
            </w:pPr>
            <w:r>
              <w:rPr>
                <w:rFonts w:hint="eastAsia"/>
              </w:rPr>
              <w:t>0</w:t>
            </w:r>
            <w:r>
              <w:t>.18</w:t>
            </w:r>
          </w:p>
        </w:tc>
        <w:tc>
          <w:tcPr>
            <w:tcW w:w="1812" w:type="dxa"/>
            <w:tcBorders>
              <w:top w:val="single" w:sz="4" w:space="0" w:color="auto"/>
            </w:tcBorders>
          </w:tcPr>
          <w:p w14:paraId="6409626B" w14:textId="1EA549B5" w:rsidR="007D3C67" w:rsidRDefault="007D3C67" w:rsidP="007D3C67">
            <w:pPr>
              <w:jc w:val="center"/>
            </w:pPr>
            <w:r>
              <w:rPr>
                <w:rFonts w:hint="eastAsia"/>
              </w:rPr>
              <w:t>0</w:t>
            </w:r>
            <w:r>
              <w:t>.19</w:t>
            </w:r>
          </w:p>
        </w:tc>
        <w:tc>
          <w:tcPr>
            <w:tcW w:w="1812" w:type="dxa"/>
            <w:tcBorders>
              <w:top w:val="single" w:sz="4" w:space="0" w:color="auto"/>
            </w:tcBorders>
          </w:tcPr>
          <w:p w14:paraId="57118E51" w14:textId="7264C041" w:rsidR="007D3C67" w:rsidRDefault="007D3C67" w:rsidP="007D3C67">
            <w:pPr>
              <w:jc w:val="center"/>
            </w:pPr>
            <w:r>
              <w:rPr>
                <w:rFonts w:hint="eastAsia"/>
              </w:rPr>
              <w:t>0</w:t>
            </w:r>
            <w:r>
              <w:t>.17</w:t>
            </w:r>
          </w:p>
        </w:tc>
        <w:tc>
          <w:tcPr>
            <w:tcW w:w="1812" w:type="dxa"/>
            <w:tcBorders>
              <w:top w:val="single" w:sz="4" w:space="0" w:color="auto"/>
              <w:right w:val="nil"/>
            </w:tcBorders>
          </w:tcPr>
          <w:p w14:paraId="578DA565" w14:textId="43A2A055" w:rsidR="007D3C67" w:rsidRDefault="007D3C67" w:rsidP="007D3C67">
            <w:pPr>
              <w:jc w:val="center"/>
            </w:pPr>
            <w:r w:rsidRPr="009D4E13">
              <w:t>0.16</w:t>
            </w:r>
          </w:p>
        </w:tc>
      </w:tr>
      <w:tr w:rsidR="00227FFB" w14:paraId="3A718CBF" w14:textId="77777777" w:rsidTr="00227FFB">
        <w:tc>
          <w:tcPr>
            <w:tcW w:w="1812" w:type="dxa"/>
            <w:tcBorders>
              <w:left w:val="nil"/>
              <w:right w:val="single" w:sz="4" w:space="0" w:color="auto"/>
            </w:tcBorders>
          </w:tcPr>
          <w:p w14:paraId="0C027ACF" w14:textId="49283626" w:rsidR="00227FFB" w:rsidRDefault="00227FFB" w:rsidP="00227FFB">
            <w:pPr>
              <w:jc w:val="center"/>
            </w:pPr>
            <w:r>
              <w:rPr>
                <w:rFonts w:hint="eastAsia"/>
              </w:rPr>
              <w:t>惠天热电</w:t>
            </w:r>
          </w:p>
        </w:tc>
        <w:tc>
          <w:tcPr>
            <w:tcW w:w="1812" w:type="dxa"/>
            <w:tcBorders>
              <w:left w:val="single" w:sz="4" w:space="0" w:color="auto"/>
            </w:tcBorders>
          </w:tcPr>
          <w:p w14:paraId="562E0D12" w14:textId="6AF00BBE" w:rsidR="00227FFB" w:rsidRDefault="00DE749A" w:rsidP="00227FFB">
            <w:pPr>
              <w:jc w:val="center"/>
            </w:pPr>
            <w:r>
              <w:rPr>
                <w:rFonts w:hint="eastAsia"/>
              </w:rPr>
              <w:t>0</w:t>
            </w:r>
            <w:r>
              <w:t>.18</w:t>
            </w:r>
          </w:p>
        </w:tc>
        <w:tc>
          <w:tcPr>
            <w:tcW w:w="1812" w:type="dxa"/>
          </w:tcPr>
          <w:p w14:paraId="3FB85C62" w14:textId="6BB91DBC" w:rsidR="00227FFB" w:rsidRDefault="00DE749A" w:rsidP="00227FFB">
            <w:pPr>
              <w:jc w:val="center"/>
            </w:pPr>
            <w:r>
              <w:rPr>
                <w:rFonts w:hint="eastAsia"/>
              </w:rPr>
              <w:t>0</w:t>
            </w:r>
            <w:r>
              <w:t>.17</w:t>
            </w:r>
          </w:p>
        </w:tc>
        <w:tc>
          <w:tcPr>
            <w:tcW w:w="1812" w:type="dxa"/>
          </w:tcPr>
          <w:p w14:paraId="1EBCE436" w14:textId="6B635F0B" w:rsidR="00227FFB" w:rsidRDefault="00DE749A" w:rsidP="00227FFB">
            <w:pPr>
              <w:jc w:val="center"/>
            </w:pPr>
            <w:r>
              <w:rPr>
                <w:rFonts w:hint="eastAsia"/>
              </w:rPr>
              <w:t>0</w:t>
            </w:r>
            <w:r>
              <w:t>.21</w:t>
            </w:r>
          </w:p>
        </w:tc>
        <w:tc>
          <w:tcPr>
            <w:tcW w:w="1812" w:type="dxa"/>
            <w:tcBorders>
              <w:right w:val="nil"/>
            </w:tcBorders>
          </w:tcPr>
          <w:p w14:paraId="4F8B9F78" w14:textId="7F77B97A" w:rsidR="00227FFB" w:rsidRDefault="00DE749A" w:rsidP="00227FFB">
            <w:pPr>
              <w:jc w:val="center"/>
            </w:pPr>
            <w:r>
              <w:rPr>
                <w:rFonts w:hint="eastAsia"/>
              </w:rPr>
              <w:t>0</w:t>
            </w:r>
            <w:r>
              <w:t>.22</w:t>
            </w:r>
          </w:p>
        </w:tc>
      </w:tr>
      <w:tr w:rsidR="00227FFB" w14:paraId="51CB02FD" w14:textId="77777777" w:rsidTr="00227FFB">
        <w:tc>
          <w:tcPr>
            <w:tcW w:w="1812" w:type="dxa"/>
            <w:tcBorders>
              <w:left w:val="nil"/>
              <w:bottom w:val="single" w:sz="4" w:space="0" w:color="auto"/>
              <w:right w:val="single" w:sz="4" w:space="0" w:color="auto"/>
            </w:tcBorders>
          </w:tcPr>
          <w:p w14:paraId="3131402C" w14:textId="1254C2C8" w:rsidR="00227FFB" w:rsidRDefault="00227FFB" w:rsidP="00227FFB">
            <w:pPr>
              <w:jc w:val="center"/>
            </w:pPr>
            <w:r w:rsidRPr="0082522F">
              <w:rPr>
                <w:rFonts w:hint="eastAsia"/>
              </w:rPr>
              <w:t>华通热力</w:t>
            </w:r>
          </w:p>
        </w:tc>
        <w:tc>
          <w:tcPr>
            <w:tcW w:w="1812" w:type="dxa"/>
            <w:tcBorders>
              <w:left w:val="single" w:sz="4" w:space="0" w:color="auto"/>
              <w:bottom w:val="single" w:sz="4" w:space="0" w:color="auto"/>
            </w:tcBorders>
          </w:tcPr>
          <w:p w14:paraId="4977A815" w14:textId="3BBF05F8" w:rsidR="00227FFB" w:rsidRDefault="00DE749A" w:rsidP="00227FFB">
            <w:pPr>
              <w:jc w:val="center"/>
            </w:pPr>
            <w:r>
              <w:rPr>
                <w:rFonts w:hint="eastAsia"/>
              </w:rPr>
              <w:t>0</w:t>
            </w:r>
            <w:r>
              <w:t>.33</w:t>
            </w:r>
          </w:p>
        </w:tc>
        <w:tc>
          <w:tcPr>
            <w:tcW w:w="1812" w:type="dxa"/>
            <w:tcBorders>
              <w:bottom w:val="single" w:sz="4" w:space="0" w:color="auto"/>
            </w:tcBorders>
          </w:tcPr>
          <w:p w14:paraId="0E780E24" w14:textId="173D9651" w:rsidR="00227FFB" w:rsidRDefault="00DE749A" w:rsidP="00227FFB">
            <w:pPr>
              <w:jc w:val="center"/>
            </w:pPr>
            <w:r>
              <w:rPr>
                <w:rFonts w:hint="eastAsia"/>
              </w:rPr>
              <w:t>0</w:t>
            </w:r>
            <w:r>
              <w:t>.29</w:t>
            </w:r>
          </w:p>
        </w:tc>
        <w:tc>
          <w:tcPr>
            <w:tcW w:w="1812" w:type="dxa"/>
            <w:tcBorders>
              <w:bottom w:val="single" w:sz="4" w:space="0" w:color="auto"/>
            </w:tcBorders>
          </w:tcPr>
          <w:p w14:paraId="2EC32CC2" w14:textId="3151B44A" w:rsidR="00227FFB" w:rsidRDefault="00DE749A" w:rsidP="00227FFB">
            <w:pPr>
              <w:jc w:val="center"/>
            </w:pPr>
            <w:r>
              <w:rPr>
                <w:rFonts w:hint="eastAsia"/>
              </w:rPr>
              <w:t>0</w:t>
            </w:r>
            <w:r>
              <w:t>.30</w:t>
            </w:r>
          </w:p>
        </w:tc>
        <w:tc>
          <w:tcPr>
            <w:tcW w:w="1812" w:type="dxa"/>
            <w:tcBorders>
              <w:bottom w:val="single" w:sz="4" w:space="0" w:color="auto"/>
              <w:right w:val="nil"/>
            </w:tcBorders>
          </w:tcPr>
          <w:p w14:paraId="1098D25D" w14:textId="22EFDC9E" w:rsidR="00227FFB" w:rsidRDefault="00DE749A" w:rsidP="00227FFB">
            <w:pPr>
              <w:jc w:val="center"/>
            </w:pPr>
            <w:r>
              <w:rPr>
                <w:rFonts w:hint="eastAsia"/>
              </w:rPr>
              <w:t>0</w:t>
            </w:r>
            <w:r>
              <w:t>.33</w:t>
            </w:r>
          </w:p>
        </w:tc>
      </w:tr>
    </w:tbl>
    <w:p w14:paraId="3DBD5A14" w14:textId="17501E6C" w:rsidR="00AC3B88" w:rsidRDefault="00AC3B88" w:rsidP="00AC3B88">
      <w:pPr>
        <w:ind w:firstLineChars="200" w:firstLine="480"/>
        <w:jc w:val="both"/>
      </w:pPr>
      <w:r>
        <w:rPr>
          <w:rFonts w:hint="eastAsia"/>
        </w:rPr>
        <w:t>②子公司兆讯传媒</w:t>
      </w:r>
      <w:r w:rsidR="00825D8B" w:rsidRPr="00315809">
        <w:rPr>
          <w:rFonts w:hint="eastAsia"/>
        </w:rPr>
        <w:t>营运</w:t>
      </w:r>
      <w:r>
        <w:rPr>
          <w:rFonts w:hint="eastAsia"/>
        </w:rPr>
        <w:t>能力分析</w:t>
      </w:r>
    </w:p>
    <w:p w14:paraId="77BFD985" w14:textId="21DE248B" w:rsidR="00090D38" w:rsidRDefault="00825D8B" w:rsidP="001223A1">
      <w:pPr>
        <w:ind w:firstLineChars="200" w:firstLine="480"/>
        <w:jc w:val="both"/>
      </w:pPr>
      <w:r>
        <w:rPr>
          <w:rFonts w:hint="eastAsia"/>
        </w:rPr>
        <w:t>兆讯传媒总资产周转率呈现不断下降趋势</w:t>
      </w:r>
      <w:r w:rsidR="001223A1">
        <w:rPr>
          <w:rFonts w:hint="eastAsia"/>
        </w:rPr>
        <w:t>，从</w:t>
      </w:r>
      <w:r w:rsidR="001223A1">
        <w:rPr>
          <w:rFonts w:hint="eastAsia"/>
        </w:rPr>
        <w:t>2</w:t>
      </w:r>
      <w:r w:rsidR="001223A1">
        <w:t>020</w:t>
      </w:r>
      <w:r w:rsidR="001223A1">
        <w:rPr>
          <w:rFonts w:hint="eastAsia"/>
        </w:rPr>
        <w:t>年的</w:t>
      </w:r>
      <w:r w:rsidR="001223A1">
        <w:rPr>
          <w:rFonts w:hint="eastAsia"/>
        </w:rPr>
        <w:t>0</w:t>
      </w:r>
      <w:r w:rsidR="001223A1">
        <w:t>.34</w:t>
      </w:r>
      <w:r w:rsidR="001223A1">
        <w:rPr>
          <w:rFonts w:hint="eastAsia"/>
        </w:rPr>
        <w:t>次降低至</w:t>
      </w:r>
      <w:r w:rsidR="001223A1">
        <w:rPr>
          <w:rFonts w:hint="eastAsia"/>
        </w:rPr>
        <w:t>2</w:t>
      </w:r>
      <w:r w:rsidR="001223A1">
        <w:t>022</w:t>
      </w:r>
      <w:r w:rsidR="001223A1">
        <w:rPr>
          <w:rFonts w:hint="eastAsia"/>
        </w:rPr>
        <w:t>年的</w:t>
      </w:r>
      <w:r w:rsidR="001223A1">
        <w:rPr>
          <w:rFonts w:hint="eastAsia"/>
        </w:rPr>
        <w:t>0</w:t>
      </w:r>
      <w:r w:rsidR="001223A1">
        <w:t>.11</w:t>
      </w:r>
      <w:r w:rsidR="001223A1">
        <w:rPr>
          <w:rFonts w:hint="eastAsia"/>
        </w:rPr>
        <w:t>次。心兆讯传媒在</w:t>
      </w:r>
      <w:r w:rsidR="001223A1">
        <w:t>2022</w:t>
      </w:r>
      <w:r w:rsidR="001223A1">
        <w:rPr>
          <w:rFonts w:hint="eastAsia"/>
        </w:rPr>
        <w:t>年度创业板上市筹集到</w:t>
      </w:r>
      <w:r w:rsidR="001223A1">
        <w:t>19.96</w:t>
      </w:r>
      <w:r w:rsidR="001223A1">
        <w:rPr>
          <w:rFonts w:hint="eastAsia"/>
        </w:rPr>
        <w:t>亿元资金，使得当年资产总额比</w:t>
      </w:r>
      <w:r w:rsidR="001223A1">
        <w:t>2021</w:t>
      </w:r>
      <w:r w:rsidR="001223A1">
        <w:rPr>
          <w:rFonts w:hint="eastAsia"/>
        </w:rPr>
        <w:t>年增加</w:t>
      </w:r>
      <w:r w:rsidR="00090D38">
        <w:t>226.85</w:t>
      </w:r>
      <w:r w:rsidR="001223A1">
        <w:rPr>
          <w:rFonts w:hint="eastAsia"/>
        </w:rPr>
        <w:t>%</w:t>
      </w:r>
      <w:r w:rsidR="001223A1">
        <w:rPr>
          <w:rFonts w:hint="eastAsia"/>
        </w:rPr>
        <w:t>，但收入的增速仅为</w:t>
      </w:r>
      <w:r w:rsidR="00090D38">
        <w:t>8.34</w:t>
      </w:r>
      <w:r w:rsidR="001223A1">
        <w:rPr>
          <w:rFonts w:hint="eastAsia"/>
        </w:rPr>
        <w:t>%</w:t>
      </w:r>
      <w:r w:rsidR="001223A1">
        <w:rPr>
          <w:rFonts w:hint="eastAsia"/>
        </w:rPr>
        <w:t>，所以总资产周转率在</w:t>
      </w:r>
      <w:r w:rsidR="00906A91">
        <w:t>2021</w:t>
      </w:r>
      <w:r w:rsidR="001223A1">
        <w:rPr>
          <w:rFonts w:hint="eastAsia"/>
        </w:rPr>
        <w:t>年度大幅下降至</w:t>
      </w:r>
      <w:r w:rsidR="00906A91">
        <w:t>0.11</w:t>
      </w:r>
      <w:r w:rsidR="001223A1">
        <w:rPr>
          <w:rFonts w:hint="eastAsia"/>
        </w:rPr>
        <w:t>，</w:t>
      </w:r>
      <w:r w:rsidR="00090D38">
        <w:rPr>
          <w:rFonts w:hint="eastAsia"/>
        </w:rPr>
        <w:t>分拆后总资产周转率下降明显。</w:t>
      </w:r>
    </w:p>
    <w:p w14:paraId="493AB37E" w14:textId="1B1D2C45" w:rsidR="00561D41" w:rsidRDefault="00425C84" w:rsidP="00DE1D6A">
      <w:pPr>
        <w:ind w:firstLineChars="200" w:firstLine="480"/>
        <w:jc w:val="both"/>
      </w:pPr>
      <w:r>
        <w:rPr>
          <w:rFonts w:hint="eastAsia"/>
        </w:rPr>
        <w:t>总资产周转率大幅下降主要是流动资产周转率下降所致。</w:t>
      </w:r>
      <w:r w:rsidR="0090596A">
        <w:rPr>
          <w:rFonts w:hint="eastAsia"/>
        </w:rPr>
        <w:t>兆讯传媒在分拆后，固定资产没有增加而是降低了</w:t>
      </w:r>
      <w:r w:rsidR="0090596A">
        <w:rPr>
          <w:rFonts w:hint="eastAsia"/>
        </w:rPr>
        <w:t>3</w:t>
      </w:r>
      <w:r w:rsidR="0090596A">
        <w:t>.40</w:t>
      </w:r>
      <w:r w:rsidR="0090596A">
        <w:rPr>
          <w:rFonts w:hint="eastAsia"/>
        </w:rPr>
        <w:t>%</w:t>
      </w:r>
      <w:r w:rsidR="0090596A">
        <w:rPr>
          <w:rFonts w:hint="eastAsia"/>
        </w:rPr>
        <w:t>，同期营业收入增加所以使得固定资产周转率相较分拆前更高。应收账款因为业务拓展，收入增加和疫情影响客户回款两个因素，相比去年</w:t>
      </w:r>
      <w:r w:rsidR="00DE1D6A">
        <w:rPr>
          <w:rFonts w:hint="eastAsia"/>
        </w:rPr>
        <w:t>同期</w:t>
      </w:r>
      <w:r w:rsidR="0090596A">
        <w:rPr>
          <w:rFonts w:hint="eastAsia"/>
        </w:rPr>
        <w:t>增加了</w:t>
      </w:r>
      <w:r w:rsidR="0090596A">
        <w:rPr>
          <w:rFonts w:hint="eastAsia"/>
        </w:rPr>
        <w:t>6</w:t>
      </w:r>
      <w:r w:rsidR="0090596A">
        <w:t>6.35</w:t>
      </w:r>
      <w:r w:rsidR="0090596A">
        <w:rPr>
          <w:rFonts w:hint="eastAsia"/>
        </w:rPr>
        <w:t>%</w:t>
      </w:r>
      <w:r w:rsidR="00DE1D6A">
        <w:rPr>
          <w:rFonts w:hint="eastAsia"/>
        </w:rPr>
        <w:t>，货币资金增长了</w:t>
      </w:r>
      <w:r w:rsidR="00DE1D6A">
        <w:rPr>
          <w:rFonts w:hint="eastAsia"/>
        </w:rPr>
        <w:t>4</w:t>
      </w:r>
      <w:r w:rsidR="00DE1D6A">
        <w:t>71.63</w:t>
      </w:r>
      <w:r w:rsidR="00DE1D6A">
        <w:rPr>
          <w:rFonts w:hint="eastAsia"/>
        </w:rPr>
        <w:t>%</w:t>
      </w:r>
      <w:r w:rsidR="00DE1D6A">
        <w:rPr>
          <w:rFonts w:hint="eastAsia"/>
        </w:rPr>
        <w:t>，这两项流动资产的大幅增加导致流动资产周转率和总资产周转率下降。尽管周转率指标下降，得益于业务不断拓展和公司良好的经营模式，分拆上市后子公司整体运营能力</w:t>
      </w:r>
      <w:r w:rsidR="00062B8C">
        <w:rPr>
          <w:rFonts w:hint="eastAsia"/>
        </w:rPr>
        <w:t>保持稳定</w:t>
      </w:r>
      <w:r w:rsidR="00DE1D6A">
        <w:rPr>
          <w:rFonts w:hint="eastAsia"/>
        </w:rPr>
        <w:t>。</w:t>
      </w:r>
    </w:p>
    <w:p w14:paraId="0DDFB17E" w14:textId="7823F484" w:rsidR="00561D41" w:rsidRDefault="00561D41" w:rsidP="00605B0B">
      <w:pPr>
        <w:jc w:val="center"/>
      </w:pPr>
      <w:r>
        <w:rPr>
          <w:rFonts w:hint="eastAsia"/>
        </w:rPr>
        <w:t>表</w:t>
      </w:r>
      <w:r>
        <w:rPr>
          <w:rFonts w:hint="eastAsia"/>
        </w:rPr>
        <w:t>3</w:t>
      </w:r>
      <w:r>
        <w:t>-</w:t>
      </w:r>
      <w:r w:rsidR="0047263A">
        <w:rPr>
          <w:rFonts w:hint="eastAsia"/>
        </w:rPr>
        <w:t>9</w:t>
      </w:r>
      <w:r>
        <w:t xml:space="preserve"> </w:t>
      </w:r>
      <w:r>
        <w:rPr>
          <w:rFonts w:hint="eastAsia"/>
        </w:rPr>
        <w:t>兆讯传媒</w:t>
      </w:r>
      <w:r w:rsidRPr="001521CC">
        <w:rPr>
          <w:rFonts w:hint="eastAsia"/>
        </w:rPr>
        <w:t>分拆上市前后</w:t>
      </w:r>
      <w:r>
        <w:rPr>
          <w:rFonts w:hint="eastAsia"/>
        </w:rPr>
        <w:t>营运</w:t>
      </w:r>
      <w:r w:rsidRPr="001521CC">
        <w:rPr>
          <w:rFonts w:hint="eastAsia"/>
        </w:rPr>
        <w:t>能力分析</w:t>
      </w:r>
    </w:p>
    <w:tbl>
      <w:tblPr>
        <w:tblStyle w:val="ab"/>
        <w:tblW w:w="90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1"/>
        <w:gridCol w:w="2098"/>
        <w:gridCol w:w="2098"/>
        <w:gridCol w:w="2098"/>
      </w:tblGrid>
      <w:tr w:rsidR="0060544E" w14:paraId="79A92B2F" w14:textId="77777777" w:rsidTr="004222A2">
        <w:tc>
          <w:tcPr>
            <w:tcW w:w="2721" w:type="dxa"/>
            <w:vMerge w:val="restart"/>
            <w:tcBorders>
              <w:top w:val="single" w:sz="4" w:space="0" w:color="auto"/>
              <w:right w:val="single" w:sz="4" w:space="0" w:color="auto"/>
            </w:tcBorders>
            <w:vAlign w:val="center"/>
          </w:tcPr>
          <w:p w14:paraId="3D099B47" w14:textId="3B9445D6" w:rsidR="0060544E" w:rsidRPr="00086F6D" w:rsidRDefault="0060544E" w:rsidP="0060544E">
            <w:pPr>
              <w:jc w:val="center"/>
            </w:pPr>
            <w:r w:rsidRPr="00086F6D">
              <w:rPr>
                <w:rFonts w:hint="eastAsia"/>
              </w:rPr>
              <w:t>财务指标</w:t>
            </w:r>
          </w:p>
        </w:tc>
        <w:tc>
          <w:tcPr>
            <w:tcW w:w="4196" w:type="dxa"/>
            <w:gridSpan w:val="2"/>
            <w:tcBorders>
              <w:top w:val="single" w:sz="4" w:space="0" w:color="auto"/>
              <w:left w:val="single" w:sz="4" w:space="0" w:color="auto"/>
              <w:right w:val="single" w:sz="4" w:space="0" w:color="auto"/>
            </w:tcBorders>
          </w:tcPr>
          <w:p w14:paraId="191E0A0D" w14:textId="1138B4A1" w:rsidR="0060544E" w:rsidRPr="00086F6D" w:rsidRDefault="0060544E" w:rsidP="0060544E">
            <w:pPr>
              <w:jc w:val="center"/>
            </w:pPr>
            <w:r w:rsidRPr="00086F6D">
              <w:rPr>
                <w:rFonts w:hint="eastAsia"/>
              </w:rPr>
              <w:t>分拆上市前</w:t>
            </w:r>
          </w:p>
        </w:tc>
        <w:tc>
          <w:tcPr>
            <w:tcW w:w="2098" w:type="dxa"/>
            <w:tcBorders>
              <w:top w:val="single" w:sz="4" w:space="0" w:color="auto"/>
              <w:left w:val="single" w:sz="4" w:space="0" w:color="auto"/>
            </w:tcBorders>
          </w:tcPr>
          <w:p w14:paraId="30745337" w14:textId="4776520A" w:rsidR="0060544E" w:rsidRPr="00086F6D" w:rsidRDefault="0060544E" w:rsidP="0060544E">
            <w:pPr>
              <w:jc w:val="center"/>
            </w:pPr>
            <w:r w:rsidRPr="00086F6D">
              <w:rPr>
                <w:rFonts w:hint="eastAsia"/>
              </w:rPr>
              <w:t>分拆上市后</w:t>
            </w:r>
          </w:p>
        </w:tc>
      </w:tr>
      <w:tr w:rsidR="0060544E" w14:paraId="46BDE6DE" w14:textId="77777777" w:rsidTr="0060544E">
        <w:tc>
          <w:tcPr>
            <w:tcW w:w="2721" w:type="dxa"/>
            <w:vMerge/>
            <w:tcBorders>
              <w:bottom w:val="single" w:sz="4" w:space="0" w:color="auto"/>
              <w:right w:val="single" w:sz="4" w:space="0" w:color="auto"/>
            </w:tcBorders>
          </w:tcPr>
          <w:p w14:paraId="56FD2561" w14:textId="77777777" w:rsidR="0060544E" w:rsidRPr="00086F6D" w:rsidRDefault="0060544E" w:rsidP="0060544E">
            <w:pPr>
              <w:jc w:val="center"/>
            </w:pPr>
          </w:p>
        </w:tc>
        <w:tc>
          <w:tcPr>
            <w:tcW w:w="2098" w:type="dxa"/>
            <w:tcBorders>
              <w:left w:val="single" w:sz="4" w:space="0" w:color="auto"/>
              <w:bottom w:val="single" w:sz="4" w:space="0" w:color="auto"/>
            </w:tcBorders>
          </w:tcPr>
          <w:p w14:paraId="488FD0B5" w14:textId="7846F787" w:rsidR="0060544E" w:rsidRPr="00086F6D" w:rsidRDefault="0060544E" w:rsidP="0060544E">
            <w:pPr>
              <w:jc w:val="center"/>
            </w:pPr>
            <w:r w:rsidRPr="00086F6D">
              <w:rPr>
                <w:rFonts w:hint="eastAsia"/>
              </w:rPr>
              <w:t>2</w:t>
            </w:r>
            <w:r w:rsidRPr="00086F6D">
              <w:t>020</w:t>
            </w:r>
            <w:r w:rsidRPr="00086F6D">
              <w:rPr>
                <w:rFonts w:hint="eastAsia"/>
              </w:rPr>
              <w:t>年</w:t>
            </w:r>
            <w:r w:rsidRPr="00086F6D">
              <w:rPr>
                <w:rFonts w:hint="eastAsia"/>
              </w:rPr>
              <w:t>Q</w:t>
            </w:r>
            <w:r w:rsidRPr="00086F6D">
              <w:t>2</w:t>
            </w:r>
          </w:p>
        </w:tc>
        <w:tc>
          <w:tcPr>
            <w:tcW w:w="2098" w:type="dxa"/>
            <w:tcBorders>
              <w:bottom w:val="single" w:sz="4" w:space="0" w:color="auto"/>
              <w:right w:val="single" w:sz="4" w:space="0" w:color="auto"/>
            </w:tcBorders>
          </w:tcPr>
          <w:p w14:paraId="50467AC2" w14:textId="5592FC3D" w:rsidR="0060544E" w:rsidRPr="00086F6D" w:rsidRDefault="0060544E" w:rsidP="0060544E">
            <w:pPr>
              <w:jc w:val="center"/>
            </w:pPr>
            <w:r w:rsidRPr="00086F6D">
              <w:rPr>
                <w:rFonts w:hint="eastAsia"/>
              </w:rPr>
              <w:t>2</w:t>
            </w:r>
            <w:r w:rsidRPr="00086F6D">
              <w:t>021</w:t>
            </w:r>
            <w:r w:rsidRPr="00086F6D">
              <w:rPr>
                <w:rFonts w:hint="eastAsia"/>
              </w:rPr>
              <w:t>年</w:t>
            </w:r>
            <w:r w:rsidRPr="00086F6D">
              <w:rPr>
                <w:rFonts w:hint="eastAsia"/>
              </w:rPr>
              <w:t>Q</w:t>
            </w:r>
            <w:r w:rsidRPr="00086F6D">
              <w:t>2</w:t>
            </w:r>
          </w:p>
        </w:tc>
        <w:tc>
          <w:tcPr>
            <w:tcW w:w="2098" w:type="dxa"/>
            <w:tcBorders>
              <w:left w:val="single" w:sz="4" w:space="0" w:color="auto"/>
              <w:bottom w:val="single" w:sz="4" w:space="0" w:color="auto"/>
            </w:tcBorders>
          </w:tcPr>
          <w:p w14:paraId="3AE0377F" w14:textId="02E3964B" w:rsidR="0060544E" w:rsidRPr="00086F6D" w:rsidRDefault="0060544E" w:rsidP="0060544E">
            <w:pPr>
              <w:jc w:val="center"/>
            </w:pPr>
            <w:r w:rsidRPr="00086F6D">
              <w:rPr>
                <w:rFonts w:hint="eastAsia"/>
              </w:rPr>
              <w:t>2</w:t>
            </w:r>
            <w:r w:rsidRPr="00086F6D">
              <w:t>022</w:t>
            </w:r>
            <w:r w:rsidRPr="00086F6D">
              <w:rPr>
                <w:rFonts w:hint="eastAsia"/>
              </w:rPr>
              <w:t>年</w:t>
            </w:r>
            <w:r w:rsidRPr="00086F6D">
              <w:rPr>
                <w:rFonts w:hint="eastAsia"/>
              </w:rPr>
              <w:t>Q</w:t>
            </w:r>
            <w:r w:rsidRPr="00086F6D">
              <w:t>2</w:t>
            </w:r>
          </w:p>
        </w:tc>
      </w:tr>
      <w:tr w:rsidR="0060544E" w14:paraId="35469BAC" w14:textId="77777777" w:rsidTr="0060544E">
        <w:tc>
          <w:tcPr>
            <w:tcW w:w="2721" w:type="dxa"/>
            <w:tcBorders>
              <w:top w:val="single" w:sz="4" w:space="0" w:color="auto"/>
              <w:right w:val="single" w:sz="4" w:space="0" w:color="auto"/>
            </w:tcBorders>
          </w:tcPr>
          <w:p w14:paraId="69EAB1D8" w14:textId="48BDE5F2" w:rsidR="004B22AF" w:rsidRPr="00086F6D" w:rsidRDefault="004B22AF" w:rsidP="0060544E">
            <w:pPr>
              <w:jc w:val="center"/>
            </w:pPr>
            <w:r w:rsidRPr="00086F6D">
              <w:rPr>
                <w:rFonts w:hint="eastAsia"/>
              </w:rPr>
              <w:t>总资产周转率</w:t>
            </w:r>
          </w:p>
        </w:tc>
        <w:tc>
          <w:tcPr>
            <w:tcW w:w="2098" w:type="dxa"/>
            <w:tcBorders>
              <w:top w:val="single" w:sz="4" w:space="0" w:color="auto"/>
              <w:left w:val="single" w:sz="4" w:space="0" w:color="auto"/>
            </w:tcBorders>
          </w:tcPr>
          <w:p w14:paraId="6BB58A67" w14:textId="2D64C101" w:rsidR="004B22AF" w:rsidRPr="00086F6D" w:rsidRDefault="00086F6D" w:rsidP="0060544E">
            <w:pPr>
              <w:jc w:val="center"/>
            </w:pPr>
            <w:r w:rsidRPr="00086F6D">
              <w:rPr>
                <w:rFonts w:hint="eastAsia"/>
              </w:rPr>
              <w:t>0</w:t>
            </w:r>
            <w:r w:rsidRPr="00086F6D">
              <w:t>.34</w:t>
            </w:r>
          </w:p>
        </w:tc>
        <w:tc>
          <w:tcPr>
            <w:tcW w:w="2098" w:type="dxa"/>
            <w:tcBorders>
              <w:top w:val="single" w:sz="4" w:space="0" w:color="auto"/>
              <w:right w:val="single" w:sz="4" w:space="0" w:color="auto"/>
            </w:tcBorders>
          </w:tcPr>
          <w:p w14:paraId="2E8B7094" w14:textId="4FCE2221" w:rsidR="004B22AF" w:rsidRPr="00086F6D" w:rsidRDefault="00086F6D" w:rsidP="0060544E">
            <w:pPr>
              <w:jc w:val="center"/>
            </w:pPr>
            <w:r>
              <w:rPr>
                <w:rFonts w:hint="eastAsia"/>
              </w:rPr>
              <w:t>0</w:t>
            </w:r>
            <w:r>
              <w:t>.28</w:t>
            </w:r>
          </w:p>
        </w:tc>
        <w:tc>
          <w:tcPr>
            <w:tcW w:w="2098" w:type="dxa"/>
            <w:tcBorders>
              <w:top w:val="single" w:sz="4" w:space="0" w:color="auto"/>
              <w:left w:val="single" w:sz="4" w:space="0" w:color="auto"/>
            </w:tcBorders>
          </w:tcPr>
          <w:p w14:paraId="366AAB9E" w14:textId="6E239074" w:rsidR="004B22AF" w:rsidRPr="00086F6D" w:rsidRDefault="00086F6D" w:rsidP="0060544E">
            <w:pPr>
              <w:jc w:val="center"/>
            </w:pPr>
            <w:r>
              <w:rPr>
                <w:rFonts w:hint="eastAsia"/>
              </w:rPr>
              <w:t>0</w:t>
            </w:r>
            <w:r>
              <w:t>.11</w:t>
            </w:r>
          </w:p>
        </w:tc>
      </w:tr>
      <w:tr w:rsidR="0060544E" w14:paraId="5818D81B" w14:textId="77777777" w:rsidTr="0060544E">
        <w:tc>
          <w:tcPr>
            <w:tcW w:w="2721" w:type="dxa"/>
            <w:tcBorders>
              <w:right w:val="single" w:sz="4" w:space="0" w:color="auto"/>
            </w:tcBorders>
          </w:tcPr>
          <w:p w14:paraId="4C69AB74" w14:textId="382B58A5" w:rsidR="004B22AF" w:rsidRPr="00086F6D" w:rsidRDefault="004B22AF" w:rsidP="0060544E">
            <w:pPr>
              <w:jc w:val="center"/>
            </w:pPr>
            <w:r w:rsidRPr="00086F6D">
              <w:rPr>
                <w:rFonts w:hint="eastAsia"/>
              </w:rPr>
              <w:t>固定资产周转率</w:t>
            </w:r>
          </w:p>
        </w:tc>
        <w:tc>
          <w:tcPr>
            <w:tcW w:w="2098" w:type="dxa"/>
            <w:tcBorders>
              <w:left w:val="single" w:sz="4" w:space="0" w:color="auto"/>
            </w:tcBorders>
          </w:tcPr>
          <w:p w14:paraId="0CE365EC" w14:textId="24F08C9C" w:rsidR="004B22AF" w:rsidRPr="00086F6D" w:rsidRDefault="00086F6D" w:rsidP="0060544E">
            <w:pPr>
              <w:jc w:val="center"/>
            </w:pPr>
            <w:r>
              <w:rPr>
                <w:rFonts w:hint="eastAsia"/>
              </w:rPr>
              <w:t>2</w:t>
            </w:r>
            <w:r>
              <w:t>.31</w:t>
            </w:r>
          </w:p>
        </w:tc>
        <w:tc>
          <w:tcPr>
            <w:tcW w:w="2098" w:type="dxa"/>
            <w:tcBorders>
              <w:right w:val="single" w:sz="4" w:space="0" w:color="auto"/>
            </w:tcBorders>
          </w:tcPr>
          <w:p w14:paraId="0AC9CDFA" w14:textId="0AC137C4" w:rsidR="004B22AF" w:rsidRPr="00086F6D" w:rsidRDefault="00086F6D" w:rsidP="0060544E">
            <w:pPr>
              <w:jc w:val="center"/>
            </w:pPr>
            <w:r>
              <w:rPr>
                <w:rFonts w:hint="eastAsia"/>
              </w:rPr>
              <w:t>2</w:t>
            </w:r>
            <w:r>
              <w:t>.46</w:t>
            </w:r>
          </w:p>
        </w:tc>
        <w:tc>
          <w:tcPr>
            <w:tcW w:w="2098" w:type="dxa"/>
            <w:tcBorders>
              <w:left w:val="single" w:sz="4" w:space="0" w:color="auto"/>
            </w:tcBorders>
          </w:tcPr>
          <w:p w14:paraId="7AEFAEFB" w14:textId="65A3243E" w:rsidR="004B22AF" w:rsidRPr="00086F6D" w:rsidRDefault="00086F6D" w:rsidP="0060544E">
            <w:pPr>
              <w:jc w:val="center"/>
            </w:pPr>
            <w:r>
              <w:rPr>
                <w:rFonts w:hint="eastAsia"/>
              </w:rPr>
              <w:t>2</w:t>
            </w:r>
            <w:r>
              <w:t>.72</w:t>
            </w:r>
          </w:p>
        </w:tc>
      </w:tr>
      <w:tr w:rsidR="0060544E" w14:paraId="2BFBCDAC" w14:textId="77777777" w:rsidTr="0060544E">
        <w:tc>
          <w:tcPr>
            <w:tcW w:w="2721" w:type="dxa"/>
            <w:tcBorders>
              <w:right w:val="single" w:sz="4" w:space="0" w:color="auto"/>
            </w:tcBorders>
          </w:tcPr>
          <w:p w14:paraId="70CEF610" w14:textId="71F482B6" w:rsidR="004B22AF" w:rsidRPr="00086F6D" w:rsidRDefault="004B22AF" w:rsidP="0060544E">
            <w:pPr>
              <w:jc w:val="center"/>
            </w:pPr>
            <w:r w:rsidRPr="00086F6D">
              <w:rPr>
                <w:rFonts w:hint="eastAsia"/>
              </w:rPr>
              <w:t>流动资产周转率</w:t>
            </w:r>
          </w:p>
        </w:tc>
        <w:tc>
          <w:tcPr>
            <w:tcW w:w="2098" w:type="dxa"/>
            <w:tcBorders>
              <w:left w:val="single" w:sz="4" w:space="0" w:color="auto"/>
            </w:tcBorders>
          </w:tcPr>
          <w:p w14:paraId="4EC2C92F" w14:textId="6E6FC1B5" w:rsidR="004B22AF" w:rsidRPr="00086F6D" w:rsidRDefault="00086F6D" w:rsidP="0060544E">
            <w:pPr>
              <w:jc w:val="center"/>
            </w:pPr>
            <w:r>
              <w:rPr>
                <w:rFonts w:hint="eastAsia"/>
              </w:rPr>
              <w:t>0</w:t>
            </w:r>
            <w:r>
              <w:t>.41</w:t>
            </w:r>
          </w:p>
        </w:tc>
        <w:tc>
          <w:tcPr>
            <w:tcW w:w="2098" w:type="dxa"/>
            <w:tcBorders>
              <w:right w:val="single" w:sz="4" w:space="0" w:color="auto"/>
            </w:tcBorders>
          </w:tcPr>
          <w:p w14:paraId="21ACF634" w14:textId="5444D6C0" w:rsidR="004B22AF" w:rsidRPr="00086F6D" w:rsidRDefault="00086F6D" w:rsidP="0060544E">
            <w:pPr>
              <w:jc w:val="center"/>
            </w:pPr>
            <w:r>
              <w:rPr>
                <w:rFonts w:hint="eastAsia"/>
              </w:rPr>
              <w:t>0</w:t>
            </w:r>
            <w:r>
              <w:t>.41</w:t>
            </w:r>
          </w:p>
        </w:tc>
        <w:tc>
          <w:tcPr>
            <w:tcW w:w="2098" w:type="dxa"/>
            <w:tcBorders>
              <w:left w:val="single" w:sz="4" w:space="0" w:color="auto"/>
            </w:tcBorders>
          </w:tcPr>
          <w:p w14:paraId="036DF279" w14:textId="53B7129E" w:rsidR="004B22AF" w:rsidRPr="00086F6D" w:rsidRDefault="00086F6D" w:rsidP="0060544E">
            <w:pPr>
              <w:jc w:val="center"/>
            </w:pPr>
            <w:r>
              <w:rPr>
                <w:rFonts w:hint="eastAsia"/>
              </w:rPr>
              <w:t>0</w:t>
            </w:r>
            <w:r>
              <w:t>.15</w:t>
            </w:r>
          </w:p>
        </w:tc>
      </w:tr>
      <w:tr w:rsidR="0060544E" w14:paraId="5973EECA" w14:textId="77777777" w:rsidTr="0060544E">
        <w:tc>
          <w:tcPr>
            <w:tcW w:w="2721" w:type="dxa"/>
            <w:tcBorders>
              <w:bottom w:val="single" w:sz="4" w:space="0" w:color="auto"/>
              <w:right w:val="single" w:sz="4" w:space="0" w:color="auto"/>
            </w:tcBorders>
          </w:tcPr>
          <w:p w14:paraId="29A51C01" w14:textId="6CF8E835" w:rsidR="004B22AF" w:rsidRPr="00086F6D" w:rsidRDefault="004B22AF" w:rsidP="0060544E">
            <w:pPr>
              <w:jc w:val="center"/>
            </w:pPr>
            <w:r w:rsidRPr="00086F6D">
              <w:rPr>
                <w:rFonts w:hint="eastAsia"/>
              </w:rPr>
              <w:t>应收账款周转率</w:t>
            </w:r>
          </w:p>
        </w:tc>
        <w:tc>
          <w:tcPr>
            <w:tcW w:w="2098" w:type="dxa"/>
            <w:tcBorders>
              <w:left w:val="single" w:sz="4" w:space="0" w:color="auto"/>
              <w:bottom w:val="single" w:sz="4" w:space="0" w:color="auto"/>
            </w:tcBorders>
          </w:tcPr>
          <w:p w14:paraId="3E300B02" w14:textId="4CA92E20" w:rsidR="004B22AF" w:rsidRPr="00086F6D" w:rsidRDefault="00086F6D" w:rsidP="0060544E">
            <w:pPr>
              <w:jc w:val="center"/>
            </w:pPr>
            <w:r>
              <w:rPr>
                <w:rFonts w:hint="eastAsia"/>
              </w:rPr>
              <w:t>1</w:t>
            </w:r>
            <w:r>
              <w:t>.13</w:t>
            </w:r>
          </w:p>
        </w:tc>
        <w:tc>
          <w:tcPr>
            <w:tcW w:w="2098" w:type="dxa"/>
            <w:tcBorders>
              <w:bottom w:val="single" w:sz="4" w:space="0" w:color="auto"/>
              <w:right w:val="single" w:sz="4" w:space="0" w:color="auto"/>
            </w:tcBorders>
          </w:tcPr>
          <w:p w14:paraId="542331DA" w14:textId="4F392C75" w:rsidR="004B22AF" w:rsidRPr="00086F6D" w:rsidRDefault="00086F6D" w:rsidP="0060544E">
            <w:pPr>
              <w:jc w:val="center"/>
            </w:pPr>
            <w:r>
              <w:rPr>
                <w:rFonts w:hint="eastAsia"/>
              </w:rPr>
              <w:t>1</w:t>
            </w:r>
            <w:r>
              <w:t>.59</w:t>
            </w:r>
          </w:p>
        </w:tc>
        <w:tc>
          <w:tcPr>
            <w:tcW w:w="2098" w:type="dxa"/>
            <w:tcBorders>
              <w:left w:val="single" w:sz="4" w:space="0" w:color="auto"/>
              <w:bottom w:val="single" w:sz="4" w:space="0" w:color="auto"/>
            </w:tcBorders>
          </w:tcPr>
          <w:p w14:paraId="653C6823" w14:textId="6B8D83A8" w:rsidR="004B22AF" w:rsidRPr="00086F6D" w:rsidRDefault="00086F6D" w:rsidP="0060544E">
            <w:pPr>
              <w:jc w:val="center"/>
            </w:pPr>
            <w:r>
              <w:rPr>
                <w:rFonts w:hint="eastAsia"/>
              </w:rPr>
              <w:t>1</w:t>
            </w:r>
            <w:r>
              <w:t>.19</w:t>
            </w:r>
          </w:p>
        </w:tc>
      </w:tr>
    </w:tbl>
    <w:p w14:paraId="5CFC9CF2" w14:textId="7FEB157B" w:rsidR="00D14051" w:rsidRDefault="008046DE" w:rsidP="00266AE1">
      <w:pPr>
        <w:jc w:val="both"/>
      </w:pPr>
      <w:r w:rsidRPr="00D01520">
        <w:rPr>
          <w:rFonts w:hint="eastAsia"/>
        </w:rPr>
        <w:t>（</w:t>
      </w:r>
      <w:r w:rsidRPr="00D01520">
        <w:t>3</w:t>
      </w:r>
      <w:r w:rsidRPr="00D01520">
        <w:rPr>
          <w:rFonts w:hint="eastAsia"/>
        </w:rPr>
        <w:t>）</w:t>
      </w:r>
      <w:r w:rsidR="00D14051" w:rsidRPr="00D01520">
        <w:rPr>
          <w:rFonts w:hint="eastAsia"/>
        </w:rPr>
        <w:t>盈利能力分析</w:t>
      </w:r>
    </w:p>
    <w:p w14:paraId="69321AB2" w14:textId="03FCA899" w:rsidR="00B00C0E" w:rsidRDefault="00B00C0E" w:rsidP="00B00C0E">
      <w:pPr>
        <w:ind w:firstLineChars="200" w:firstLine="480"/>
        <w:jc w:val="both"/>
      </w:pPr>
      <w:r>
        <w:rPr>
          <w:rFonts w:hint="eastAsia"/>
        </w:rPr>
        <w:t>①母公司联美控股</w:t>
      </w:r>
      <w:r w:rsidR="00825D8B">
        <w:rPr>
          <w:rFonts w:hint="eastAsia"/>
        </w:rPr>
        <w:t>盈利</w:t>
      </w:r>
      <w:r>
        <w:rPr>
          <w:rFonts w:hint="eastAsia"/>
        </w:rPr>
        <w:t>能力分析</w:t>
      </w:r>
    </w:p>
    <w:p w14:paraId="5B35F95E" w14:textId="795AEC9A" w:rsidR="00E34AB8" w:rsidRDefault="00E34AB8" w:rsidP="00E34AB8">
      <w:pPr>
        <w:ind w:firstLineChars="200" w:firstLine="480"/>
        <w:jc w:val="both"/>
      </w:pPr>
      <w:r w:rsidRPr="00E34AB8">
        <w:rPr>
          <w:rFonts w:hint="eastAsia"/>
        </w:rPr>
        <w:t>整体来看，</w:t>
      </w:r>
      <w:r w:rsidRPr="00E34AB8">
        <w:rPr>
          <w:rFonts w:hint="eastAsia"/>
        </w:rPr>
        <w:t>2022</w:t>
      </w:r>
      <w:r w:rsidRPr="00E34AB8">
        <w:rPr>
          <w:rFonts w:hint="eastAsia"/>
        </w:rPr>
        <w:t>年的营业收入较</w:t>
      </w:r>
      <w:r w:rsidRPr="00E34AB8">
        <w:rPr>
          <w:rFonts w:hint="eastAsia"/>
        </w:rPr>
        <w:t>2021</w:t>
      </w:r>
      <w:r w:rsidRPr="00E34AB8">
        <w:rPr>
          <w:rFonts w:hint="eastAsia"/>
        </w:rPr>
        <w:t>年略有增长。</w:t>
      </w:r>
      <w:r>
        <w:rPr>
          <w:rFonts w:hint="eastAsia"/>
        </w:rPr>
        <w:t>若企业收入不存在季节性因素，</w:t>
      </w:r>
      <w:r w:rsidRPr="00E34AB8">
        <w:rPr>
          <w:rFonts w:hint="eastAsia"/>
        </w:rPr>
        <w:t>前二季度营业收入较</w:t>
      </w:r>
      <w:r w:rsidRPr="00E34AB8">
        <w:rPr>
          <w:rFonts w:hint="eastAsia"/>
        </w:rPr>
        <w:t>2021</w:t>
      </w:r>
      <w:r w:rsidRPr="00E34AB8">
        <w:rPr>
          <w:rFonts w:hint="eastAsia"/>
        </w:rPr>
        <w:t>年同期增长</w:t>
      </w:r>
      <w:r w:rsidR="00304903">
        <w:t>12.05</w:t>
      </w:r>
      <w:r w:rsidRPr="00E34AB8">
        <w:rPr>
          <w:rFonts w:hint="eastAsia"/>
        </w:rPr>
        <w:t>%</w:t>
      </w:r>
      <w:r w:rsidRPr="00E34AB8">
        <w:rPr>
          <w:rFonts w:hint="eastAsia"/>
        </w:rPr>
        <w:t>，前三季度营业收入较</w:t>
      </w:r>
      <w:r w:rsidRPr="00E34AB8">
        <w:rPr>
          <w:rFonts w:hint="eastAsia"/>
        </w:rPr>
        <w:t>2021</w:t>
      </w:r>
      <w:r w:rsidRPr="00E34AB8">
        <w:rPr>
          <w:rFonts w:hint="eastAsia"/>
        </w:rPr>
        <w:t>年</w:t>
      </w:r>
      <w:r w:rsidR="00304903">
        <w:rPr>
          <w:rFonts w:hint="eastAsia"/>
        </w:rPr>
        <w:t>下降</w:t>
      </w:r>
      <w:r w:rsidR="00304903">
        <w:rPr>
          <w:rFonts w:hint="eastAsia"/>
        </w:rPr>
        <w:t>1</w:t>
      </w:r>
      <w:r w:rsidR="00304903">
        <w:t>1.57</w:t>
      </w:r>
      <w:r w:rsidRPr="00E34AB8">
        <w:rPr>
          <w:rFonts w:hint="eastAsia"/>
        </w:rPr>
        <w:t>%</w:t>
      </w:r>
      <w:r w:rsidRPr="00E34AB8">
        <w:rPr>
          <w:rFonts w:hint="eastAsia"/>
        </w:rPr>
        <w:t>。</w:t>
      </w:r>
      <w:r w:rsidR="00304903">
        <w:rPr>
          <w:rFonts w:hint="eastAsia"/>
        </w:rPr>
        <w:t>分拆上市后</w:t>
      </w:r>
      <w:r w:rsidR="00304903">
        <w:rPr>
          <w:rFonts w:hint="eastAsia"/>
        </w:rPr>
        <w:t>2</w:t>
      </w:r>
      <w:r w:rsidR="00304903">
        <w:t>022</w:t>
      </w:r>
      <w:r w:rsidR="00304903">
        <w:rPr>
          <w:rFonts w:hint="eastAsia"/>
        </w:rPr>
        <w:t>年净利润在二季度已经达到</w:t>
      </w:r>
      <w:r w:rsidR="00304903">
        <w:rPr>
          <w:rFonts w:hint="eastAsia"/>
        </w:rPr>
        <w:t>2</w:t>
      </w:r>
      <w:r w:rsidR="00304903">
        <w:t>021</w:t>
      </w:r>
      <w:r w:rsidR="00304903">
        <w:rPr>
          <w:rFonts w:hint="eastAsia"/>
        </w:rPr>
        <w:t>年净利润的</w:t>
      </w:r>
      <w:r w:rsidR="00304903">
        <w:rPr>
          <w:rFonts w:hint="eastAsia"/>
        </w:rPr>
        <w:t>5</w:t>
      </w:r>
      <w:r w:rsidR="00304903">
        <w:t>7.6</w:t>
      </w:r>
      <w:r w:rsidR="00304903">
        <w:rPr>
          <w:rFonts w:hint="eastAsia"/>
        </w:rPr>
        <w:t>%</w:t>
      </w:r>
      <w:r w:rsidR="00304903">
        <w:rPr>
          <w:rFonts w:hint="eastAsia"/>
        </w:rPr>
        <w:t>，在三季度已经达到</w:t>
      </w:r>
      <w:r w:rsidR="00304903">
        <w:rPr>
          <w:rFonts w:hint="eastAsia"/>
        </w:rPr>
        <w:t>2</w:t>
      </w:r>
      <w:r w:rsidR="00304903">
        <w:t>021</w:t>
      </w:r>
      <w:r w:rsidR="00304903">
        <w:rPr>
          <w:rFonts w:hint="eastAsia"/>
        </w:rPr>
        <w:t>年净利润的</w:t>
      </w:r>
      <w:r w:rsidR="00304903">
        <w:t>60.4</w:t>
      </w:r>
      <w:r w:rsidR="00304903">
        <w:rPr>
          <w:rFonts w:hint="eastAsia"/>
        </w:rPr>
        <w:t>%</w:t>
      </w:r>
      <w:r w:rsidR="00304903">
        <w:rPr>
          <w:rFonts w:hint="eastAsia"/>
        </w:rPr>
        <w:t>，</w:t>
      </w:r>
      <w:r>
        <w:rPr>
          <w:rFonts w:hint="eastAsia"/>
        </w:rPr>
        <w:t>而考虑联美控股业务主要是清洁供暖行业，季节性较明显，四季度收入相较二、三季度会更高，</w:t>
      </w:r>
      <w:r w:rsidR="007306F5">
        <w:rPr>
          <w:rFonts w:hint="eastAsia"/>
        </w:rPr>
        <w:t>为了增强可比性将联美控股半年和三季度数据分别</w:t>
      </w:r>
      <w:r w:rsidR="007306F5">
        <w:rPr>
          <w:rFonts w:hint="eastAsia"/>
        </w:rPr>
        <w:lastRenderedPageBreak/>
        <w:t>与往年同期对比。</w:t>
      </w:r>
    </w:p>
    <w:p w14:paraId="0D594ED8" w14:textId="0AB34983" w:rsidR="00304903" w:rsidRDefault="00F547D7" w:rsidP="00F547D7">
      <w:pPr>
        <w:ind w:firstLineChars="200" w:firstLine="480"/>
        <w:jc w:val="both"/>
      </w:pPr>
      <w:r>
        <w:rPr>
          <w:rFonts w:hint="eastAsia"/>
        </w:rPr>
        <w:t>根据年报披露，联美控股</w:t>
      </w:r>
      <w:r w:rsidR="00E5547A">
        <w:rPr>
          <w:rFonts w:hint="eastAsia"/>
        </w:rPr>
        <w:t>2</w:t>
      </w:r>
      <w:r w:rsidR="00E5547A">
        <w:t>021</w:t>
      </w:r>
      <w:r w:rsidR="00E5547A">
        <w:rPr>
          <w:rFonts w:hint="eastAsia"/>
        </w:rPr>
        <w:t>年</w:t>
      </w:r>
      <w:r>
        <w:rPr>
          <w:rFonts w:hint="eastAsia"/>
        </w:rPr>
        <w:t>利润指标降低的主要原因来自于</w:t>
      </w:r>
      <w:r w:rsidRPr="00F547D7">
        <w:rPr>
          <w:rFonts w:hint="eastAsia"/>
        </w:rPr>
        <w:t>存在清欠收入、燃料价</w:t>
      </w:r>
      <w:r>
        <w:t>格上涨及公司间接持有的</w:t>
      </w:r>
      <w:r>
        <w:rPr>
          <w:rFonts w:hint="eastAsia"/>
        </w:rPr>
        <w:t>证券价格</w:t>
      </w:r>
      <w:r>
        <w:t>回落产生公允价值变动损失</w:t>
      </w:r>
      <w:r>
        <w:rPr>
          <w:rFonts w:hint="eastAsia"/>
        </w:rPr>
        <w:t>三个因素。</w:t>
      </w:r>
      <w:r w:rsidR="00E5547A">
        <w:rPr>
          <w:rFonts w:hint="eastAsia"/>
        </w:rPr>
        <w:t>2</w:t>
      </w:r>
      <w:r w:rsidR="00E5547A">
        <w:t>022</w:t>
      </w:r>
      <w:r w:rsidR="00E5547A">
        <w:rPr>
          <w:rFonts w:hint="eastAsia"/>
        </w:rPr>
        <w:t>年中报</w:t>
      </w:r>
      <w:r w:rsidR="00B05B92">
        <w:rPr>
          <w:rFonts w:hint="eastAsia"/>
        </w:rPr>
        <w:t>表示</w:t>
      </w:r>
      <w:r w:rsidR="00E22E88" w:rsidRPr="00E22E88">
        <w:rPr>
          <w:rFonts w:hint="eastAsia"/>
        </w:rPr>
        <w:t>营业收入较上年同期增加</w:t>
      </w:r>
      <w:r w:rsidR="00E22E88">
        <w:rPr>
          <w:rFonts w:hint="eastAsia"/>
        </w:rPr>
        <w:t>是因为</w:t>
      </w:r>
      <w:r w:rsidR="00E22E88" w:rsidRPr="00E22E88">
        <w:rPr>
          <w:rFonts w:hint="eastAsia"/>
        </w:rPr>
        <w:t>公司供暖面积的持续增长以及山东福林项目投产所致。</w:t>
      </w:r>
      <w:r w:rsidR="00E5547A">
        <w:rPr>
          <w:rFonts w:hint="eastAsia"/>
        </w:rPr>
        <w:t>营业成本上升原因</w:t>
      </w:r>
      <w:r w:rsidR="00E5547A" w:rsidRPr="00E5547A">
        <w:rPr>
          <w:rFonts w:hint="eastAsia"/>
        </w:rPr>
        <w:t>为燃料价格上涨</w:t>
      </w:r>
      <w:r w:rsidR="00E5547A">
        <w:rPr>
          <w:rFonts w:hint="eastAsia"/>
        </w:rPr>
        <w:t>。</w:t>
      </w:r>
      <w:r w:rsidR="00B05B92" w:rsidRPr="00B05B92">
        <w:rPr>
          <w:rFonts w:hint="eastAsia"/>
        </w:rPr>
        <w:t>2021</w:t>
      </w:r>
      <w:r w:rsidR="00B05B92" w:rsidRPr="00B05B92">
        <w:rPr>
          <w:rFonts w:hint="eastAsia"/>
        </w:rPr>
        <w:t>年，全球能源市场绿色转型加速，我国煤炭市场供需偏紧，</w:t>
      </w:r>
      <w:r w:rsidR="00081EE3">
        <w:rPr>
          <w:rFonts w:hint="eastAsia"/>
        </w:rPr>
        <w:t>煤炭价格指数在</w:t>
      </w:r>
      <w:r w:rsidR="00081EE3">
        <w:rPr>
          <w:rFonts w:hint="eastAsia"/>
        </w:rPr>
        <w:t>2</w:t>
      </w:r>
      <w:r w:rsidR="00081EE3">
        <w:t>021</w:t>
      </w:r>
      <w:r w:rsidR="00081EE3">
        <w:rPr>
          <w:rFonts w:hint="eastAsia"/>
        </w:rPr>
        <w:t>年出现峰值，</w:t>
      </w:r>
      <w:r w:rsidR="00B05B92" w:rsidRPr="00B05B92">
        <w:rPr>
          <w:rFonts w:hint="eastAsia"/>
        </w:rPr>
        <w:t>煤价一度大幅波动</w:t>
      </w:r>
      <w:r w:rsidR="00B05B92">
        <w:rPr>
          <w:rFonts w:hint="eastAsia"/>
        </w:rPr>
        <w:t>。联美控股尽管营业收入有所增加，但因为营业成本的大幅增加</w:t>
      </w:r>
      <w:r w:rsidR="00F91E0E">
        <w:rPr>
          <w:rFonts w:hint="eastAsia"/>
        </w:rPr>
        <w:t>，导致</w:t>
      </w:r>
      <w:r>
        <w:rPr>
          <w:rFonts w:hint="eastAsia"/>
        </w:rPr>
        <w:t>联美控股的业务毛利润在二、三季度皆呈现先增加后下降趋势，于</w:t>
      </w:r>
      <w:r>
        <w:rPr>
          <w:rFonts w:hint="eastAsia"/>
        </w:rPr>
        <w:t>2</w:t>
      </w:r>
      <w:r>
        <w:t>020</w:t>
      </w:r>
      <w:r>
        <w:rPr>
          <w:rFonts w:hint="eastAsia"/>
        </w:rPr>
        <w:t>年毛利率达到最大值，而后</w:t>
      </w:r>
      <w:r w:rsidR="00F91E0E">
        <w:rPr>
          <w:rFonts w:hint="eastAsia"/>
        </w:rPr>
        <w:t>不断下降。</w:t>
      </w:r>
      <w:r w:rsidR="00E22E88">
        <w:rPr>
          <w:rFonts w:hint="eastAsia"/>
        </w:rPr>
        <w:t>随着未来我国煤价的稳定和双碳政策的落实完善，联美控股在未来有较好的盈利能力。</w:t>
      </w:r>
    </w:p>
    <w:p w14:paraId="3F1EA38E" w14:textId="3D0DC914" w:rsidR="001521CC" w:rsidRDefault="001521CC" w:rsidP="00605B0B">
      <w:pPr>
        <w:jc w:val="center"/>
      </w:pPr>
      <w:r>
        <w:rPr>
          <w:rFonts w:hint="eastAsia"/>
        </w:rPr>
        <w:t>表</w:t>
      </w:r>
      <w:r>
        <w:rPr>
          <w:rFonts w:hint="eastAsia"/>
        </w:rPr>
        <w:t>3</w:t>
      </w:r>
      <w:r>
        <w:t>-</w:t>
      </w:r>
      <w:r w:rsidR="0047263A">
        <w:rPr>
          <w:rFonts w:hint="eastAsia"/>
        </w:rPr>
        <w:t>10</w:t>
      </w:r>
      <w:r>
        <w:t xml:space="preserve"> </w:t>
      </w:r>
      <w:r>
        <w:rPr>
          <w:rFonts w:hint="eastAsia"/>
        </w:rPr>
        <w:t>联美控股</w:t>
      </w:r>
      <w:r w:rsidRPr="001521CC">
        <w:rPr>
          <w:rFonts w:hint="eastAsia"/>
        </w:rPr>
        <w:t>分拆上市前后</w:t>
      </w:r>
      <w:r>
        <w:rPr>
          <w:rFonts w:hint="eastAsia"/>
        </w:rPr>
        <w:t>盈利</w:t>
      </w:r>
      <w:r w:rsidRPr="001521CC">
        <w:rPr>
          <w:rFonts w:hint="eastAsia"/>
        </w:rPr>
        <w:t>能力分析</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1644"/>
        <w:gridCol w:w="1644"/>
        <w:gridCol w:w="1644"/>
        <w:gridCol w:w="1644"/>
      </w:tblGrid>
      <w:tr w:rsidR="008E1796" w14:paraId="7E712CB1" w14:textId="77777777" w:rsidTr="00861D70">
        <w:tc>
          <w:tcPr>
            <w:tcW w:w="2410" w:type="dxa"/>
            <w:vMerge w:val="restart"/>
            <w:tcBorders>
              <w:top w:val="single" w:sz="4" w:space="0" w:color="auto"/>
              <w:right w:val="single" w:sz="4" w:space="0" w:color="auto"/>
            </w:tcBorders>
            <w:vAlign w:val="center"/>
          </w:tcPr>
          <w:p w14:paraId="697F490D" w14:textId="77777777" w:rsidR="008E1796" w:rsidRDefault="008E1796" w:rsidP="00861D70">
            <w:pPr>
              <w:jc w:val="center"/>
            </w:pPr>
            <w:r>
              <w:rPr>
                <w:rFonts w:hint="eastAsia"/>
              </w:rPr>
              <w:t>财务指标</w:t>
            </w:r>
          </w:p>
        </w:tc>
        <w:tc>
          <w:tcPr>
            <w:tcW w:w="4932" w:type="dxa"/>
            <w:gridSpan w:val="3"/>
            <w:tcBorders>
              <w:top w:val="single" w:sz="4" w:space="0" w:color="auto"/>
              <w:left w:val="single" w:sz="4" w:space="0" w:color="auto"/>
              <w:right w:val="single" w:sz="4" w:space="0" w:color="auto"/>
            </w:tcBorders>
          </w:tcPr>
          <w:p w14:paraId="5322638B" w14:textId="77777777" w:rsidR="008E1796" w:rsidRDefault="008E1796" w:rsidP="00861D70">
            <w:pPr>
              <w:jc w:val="center"/>
            </w:pPr>
            <w:r>
              <w:rPr>
                <w:rFonts w:hint="eastAsia"/>
              </w:rPr>
              <w:t>分拆上市前</w:t>
            </w:r>
          </w:p>
        </w:tc>
        <w:tc>
          <w:tcPr>
            <w:tcW w:w="1644" w:type="dxa"/>
            <w:tcBorders>
              <w:top w:val="single" w:sz="4" w:space="0" w:color="auto"/>
              <w:left w:val="single" w:sz="4" w:space="0" w:color="auto"/>
            </w:tcBorders>
          </w:tcPr>
          <w:p w14:paraId="6951B3F2" w14:textId="77777777" w:rsidR="008E1796" w:rsidRDefault="008E1796" w:rsidP="00861D70">
            <w:pPr>
              <w:jc w:val="center"/>
            </w:pPr>
            <w:r>
              <w:rPr>
                <w:rFonts w:hint="eastAsia"/>
              </w:rPr>
              <w:t>分拆上市后</w:t>
            </w:r>
          </w:p>
        </w:tc>
      </w:tr>
      <w:tr w:rsidR="008E1796" w14:paraId="2A25D340" w14:textId="77777777" w:rsidTr="00861D70">
        <w:tc>
          <w:tcPr>
            <w:tcW w:w="2410" w:type="dxa"/>
            <w:vMerge/>
            <w:tcBorders>
              <w:bottom w:val="single" w:sz="4" w:space="0" w:color="auto"/>
              <w:right w:val="single" w:sz="4" w:space="0" w:color="auto"/>
            </w:tcBorders>
          </w:tcPr>
          <w:p w14:paraId="56CC8413" w14:textId="77777777" w:rsidR="008E1796" w:rsidRDefault="008E1796" w:rsidP="00861D70">
            <w:pPr>
              <w:jc w:val="center"/>
            </w:pPr>
          </w:p>
        </w:tc>
        <w:tc>
          <w:tcPr>
            <w:tcW w:w="1644" w:type="dxa"/>
            <w:tcBorders>
              <w:left w:val="single" w:sz="4" w:space="0" w:color="auto"/>
              <w:bottom w:val="single" w:sz="4" w:space="0" w:color="auto"/>
            </w:tcBorders>
          </w:tcPr>
          <w:p w14:paraId="7EF3BDD1" w14:textId="77777777" w:rsidR="008E1796" w:rsidRDefault="008E1796" w:rsidP="00861D70">
            <w:pPr>
              <w:jc w:val="center"/>
            </w:pPr>
            <w:r>
              <w:rPr>
                <w:rFonts w:hint="eastAsia"/>
              </w:rPr>
              <w:t>2</w:t>
            </w:r>
            <w:r>
              <w:t>019</w:t>
            </w:r>
            <w:r>
              <w:rPr>
                <w:rFonts w:hint="eastAsia"/>
              </w:rPr>
              <w:t>年</w:t>
            </w:r>
            <w:r>
              <w:rPr>
                <w:rFonts w:hint="eastAsia"/>
              </w:rPr>
              <w:t>Q</w:t>
            </w:r>
            <w:r>
              <w:t>2</w:t>
            </w:r>
          </w:p>
        </w:tc>
        <w:tc>
          <w:tcPr>
            <w:tcW w:w="1644" w:type="dxa"/>
            <w:tcBorders>
              <w:bottom w:val="single" w:sz="4" w:space="0" w:color="auto"/>
            </w:tcBorders>
          </w:tcPr>
          <w:p w14:paraId="67C5F0DC" w14:textId="77777777" w:rsidR="008E1796" w:rsidRDefault="008E1796" w:rsidP="00861D70">
            <w:pPr>
              <w:jc w:val="center"/>
            </w:pPr>
            <w:r>
              <w:rPr>
                <w:rFonts w:hint="eastAsia"/>
              </w:rPr>
              <w:t>2</w:t>
            </w:r>
            <w:r>
              <w:t>020</w:t>
            </w:r>
            <w:r>
              <w:rPr>
                <w:rFonts w:hint="eastAsia"/>
              </w:rPr>
              <w:t>年</w:t>
            </w:r>
            <w:r>
              <w:rPr>
                <w:rFonts w:hint="eastAsia"/>
              </w:rPr>
              <w:t>Q</w:t>
            </w:r>
            <w:r>
              <w:t>2</w:t>
            </w:r>
          </w:p>
        </w:tc>
        <w:tc>
          <w:tcPr>
            <w:tcW w:w="1644" w:type="dxa"/>
            <w:tcBorders>
              <w:bottom w:val="single" w:sz="4" w:space="0" w:color="auto"/>
              <w:right w:val="single" w:sz="4" w:space="0" w:color="auto"/>
            </w:tcBorders>
          </w:tcPr>
          <w:p w14:paraId="2FB62487" w14:textId="77777777" w:rsidR="008E1796" w:rsidRDefault="008E1796" w:rsidP="00861D70">
            <w:pPr>
              <w:jc w:val="center"/>
            </w:pPr>
            <w:r>
              <w:rPr>
                <w:rFonts w:hint="eastAsia"/>
              </w:rPr>
              <w:t>2</w:t>
            </w:r>
            <w:r>
              <w:t>021</w:t>
            </w:r>
            <w:r>
              <w:rPr>
                <w:rFonts w:hint="eastAsia"/>
              </w:rPr>
              <w:t>年</w:t>
            </w:r>
            <w:r>
              <w:rPr>
                <w:rFonts w:hint="eastAsia"/>
              </w:rPr>
              <w:t>Q</w:t>
            </w:r>
            <w:r>
              <w:t>2</w:t>
            </w:r>
          </w:p>
        </w:tc>
        <w:tc>
          <w:tcPr>
            <w:tcW w:w="1644" w:type="dxa"/>
            <w:tcBorders>
              <w:left w:val="single" w:sz="4" w:space="0" w:color="auto"/>
              <w:bottom w:val="single" w:sz="4" w:space="0" w:color="auto"/>
            </w:tcBorders>
          </w:tcPr>
          <w:p w14:paraId="79A42B80" w14:textId="77777777" w:rsidR="008E1796" w:rsidRDefault="008E1796" w:rsidP="00861D70">
            <w:pPr>
              <w:jc w:val="center"/>
            </w:pPr>
            <w:r>
              <w:rPr>
                <w:rFonts w:hint="eastAsia"/>
              </w:rPr>
              <w:t>2</w:t>
            </w:r>
            <w:r>
              <w:t>022</w:t>
            </w:r>
            <w:r>
              <w:rPr>
                <w:rFonts w:hint="eastAsia"/>
              </w:rPr>
              <w:t>年</w:t>
            </w:r>
            <w:r>
              <w:rPr>
                <w:rFonts w:hint="eastAsia"/>
              </w:rPr>
              <w:t>Q</w:t>
            </w:r>
            <w:r>
              <w:t>2</w:t>
            </w:r>
          </w:p>
        </w:tc>
      </w:tr>
      <w:tr w:rsidR="008E1796" w14:paraId="2B902D29" w14:textId="77777777" w:rsidTr="00861D70">
        <w:tc>
          <w:tcPr>
            <w:tcW w:w="2410" w:type="dxa"/>
            <w:tcBorders>
              <w:top w:val="single" w:sz="4" w:space="0" w:color="auto"/>
              <w:right w:val="single" w:sz="4" w:space="0" w:color="auto"/>
            </w:tcBorders>
          </w:tcPr>
          <w:p w14:paraId="0825FA92" w14:textId="40571121" w:rsidR="008E1796" w:rsidRDefault="008E1796" w:rsidP="008E1796">
            <w:pPr>
              <w:jc w:val="center"/>
            </w:pPr>
            <w:r w:rsidRPr="00DD0448">
              <w:rPr>
                <w:rFonts w:hint="eastAsia"/>
              </w:rPr>
              <w:t>营业收入</w:t>
            </w:r>
            <w:r>
              <w:rPr>
                <w:rFonts w:hint="eastAsia"/>
              </w:rPr>
              <w:t>（</w:t>
            </w:r>
            <w:r w:rsidR="002F7A31">
              <w:rPr>
                <w:rFonts w:hint="eastAsia"/>
              </w:rPr>
              <w:t>亿</w:t>
            </w:r>
            <w:r w:rsidR="00D363F1">
              <w:rPr>
                <w:rFonts w:hint="eastAsia"/>
              </w:rPr>
              <w:t>元</w:t>
            </w:r>
            <w:r>
              <w:rPr>
                <w:rFonts w:hint="eastAsia"/>
              </w:rPr>
              <w:t>）</w:t>
            </w:r>
          </w:p>
        </w:tc>
        <w:tc>
          <w:tcPr>
            <w:tcW w:w="1644" w:type="dxa"/>
            <w:tcBorders>
              <w:top w:val="single" w:sz="4" w:space="0" w:color="auto"/>
              <w:left w:val="single" w:sz="4" w:space="0" w:color="auto"/>
            </w:tcBorders>
          </w:tcPr>
          <w:p w14:paraId="340A6EFC" w14:textId="275AC072" w:rsidR="008E1796" w:rsidRDefault="000F5BD8" w:rsidP="008E1796">
            <w:pPr>
              <w:jc w:val="center"/>
            </w:pPr>
            <w:r>
              <w:rPr>
                <w:rFonts w:hint="eastAsia"/>
              </w:rPr>
              <w:t>1</w:t>
            </w:r>
            <w:r>
              <w:t>6.45</w:t>
            </w:r>
          </w:p>
        </w:tc>
        <w:tc>
          <w:tcPr>
            <w:tcW w:w="1644" w:type="dxa"/>
            <w:tcBorders>
              <w:top w:val="single" w:sz="4" w:space="0" w:color="auto"/>
            </w:tcBorders>
          </w:tcPr>
          <w:p w14:paraId="0F507904" w14:textId="6BABD708" w:rsidR="008E1796" w:rsidRDefault="000F5BD8" w:rsidP="008E1796">
            <w:pPr>
              <w:jc w:val="center"/>
            </w:pPr>
            <w:r>
              <w:rPr>
                <w:rFonts w:hint="eastAsia"/>
              </w:rPr>
              <w:t>2</w:t>
            </w:r>
            <w:r>
              <w:t>0.36</w:t>
            </w:r>
          </w:p>
        </w:tc>
        <w:tc>
          <w:tcPr>
            <w:tcW w:w="1644" w:type="dxa"/>
            <w:tcBorders>
              <w:top w:val="single" w:sz="4" w:space="0" w:color="auto"/>
              <w:right w:val="single" w:sz="4" w:space="0" w:color="auto"/>
            </w:tcBorders>
          </w:tcPr>
          <w:p w14:paraId="1D3F3C29" w14:textId="6F0FEF0B" w:rsidR="008E1796" w:rsidRDefault="000F5BD8" w:rsidP="008E1796">
            <w:pPr>
              <w:jc w:val="center"/>
            </w:pPr>
            <w:r>
              <w:rPr>
                <w:rFonts w:hint="eastAsia"/>
              </w:rPr>
              <w:t>1</w:t>
            </w:r>
            <w:r>
              <w:t>8.90</w:t>
            </w:r>
          </w:p>
        </w:tc>
        <w:tc>
          <w:tcPr>
            <w:tcW w:w="1644" w:type="dxa"/>
            <w:tcBorders>
              <w:top w:val="single" w:sz="4" w:space="0" w:color="auto"/>
              <w:left w:val="single" w:sz="4" w:space="0" w:color="auto"/>
            </w:tcBorders>
          </w:tcPr>
          <w:p w14:paraId="1DF3C318" w14:textId="73CF8474" w:rsidR="008E1796" w:rsidRDefault="000F5BD8" w:rsidP="008E1796">
            <w:pPr>
              <w:jc w:val="center"/>
            </w:pPr>
            <w:r>
              <w:rPr>
                <w:rFonts w:hint="eastAsia"/>
              </w:rPr>
              <w:t>1</w:t>
            </w:r>
            <w:r>
              <w:t>9.43</w:t>
            </w:r>
          </w:p>
        </w:tc>
      </w:tr>
      <w:tr w:rsidR="008E1796" w14:paraId="0A875691" w14:textId="77777777" w:rsidTr="00861D70">
        <w:tc>
          <w:tcPr>
            <w:tcW w:w="2410" w:type="dxa"/>
            <w:tcBorders>
              <w:right w:val="single" w:sz="4" w:space="0" w:color="auto"/>
            </w:tcBorders>
          </w:tcPr>
          <w:p w14:paraId="552155A2" w14:textId="4A9E8641" w:rsidR="008E1796" w:rsidRDefault="008E1796" w:rsidP="008E1796">
            <w:pPr>
              <w:jc w:val="center"/>
            </w:pPr>
            <w:r w:rsidRPr="00DD0448">
              <w:rPr>
                <w:rFonts w:hint="eastAsia"/>
              </w:rPr>
              <w:t>净利润</w:t>
            </w:r>
            <w:r>
              <w:rPr>
                <w:rFonts w:hint="eastAsia"/>
              </w:rPr>
              <w:t>（</w:t>
            </w:r>
            <w:r w:rsidR="000F5BD8">
              <w:rPr>
                <w:rFonts w:hint="eastAsia"/>
              </w:rPr>
              <w:t>亿元</w:t>
            </w:r>
            <w:r>
              <w:rPr>
                <w:rFonts w:hint="eastAsia"/>
              </w:rPr>
              <w:t>）</w:t>
            </w:r>
          </w:p>
        </w:tc>
        <w:tc>
          <w:tcPr>
            <w:tcW w:w="1644" w:type="dxa"/>
            <w:tcBorders>
              <w:left w:val="single" w:sz="4" w:space="0" w:color="auto"/>
            </w:tcBorders>
          </w:tcPr>
          <w:p w14:paraId="7ADF1C96" w14:textId="45F7C46B" w:rsidR="008E1796" w:rsidRDefault="000F5BD8" w:rsidP="008E1796">
            <w:pPr>
              <w:jc w:val="center"/>
            </w:pPr>
            <w:r>
              <w:rPr>
                <w:rFonts w:hint="eastAsia"/>
              </w:rPr>
              <w:t>8</w:t>
            </w:r>
            <w:r>
              <w:t>.31</w:t>
            </w:r>
          </w:p>
        </w:tc>
        <w:tc>
          <w:tcPr>
            <w:tcW w:w="1644" w:type="dxa"/>
          </w:tcPr>
          <w:p w14:paraId="5C58A68B" w14:textId="6E599A6D" w:rsidR="008E1796" w:rsidRDefault="000F5BD8" w:rsidP="008E1796">
            <w:pPr>
              <w:jc w:val="center"/>
            </w:pPr>
            <w:r>
              <w:rPr>
                <w:rFonts w:hint="eastAsia"/>
              </w:rPr>
              <w:t>9</w:t>
            </w:r>
            <w:r>
              <w:t>.76</w:t>
            </w:r>
          </w:p>
        </w:tc>
        <w:tc>
          <w:tcPr>
            <w:tcW w:w="1644" w:type="dxa"/>
            <w:tcBorders>
              <w:right w:val="single" w:sz="4" w:space="0" w:color="auto"/>
            </w:tcBorders>
          </w:tcPr>
          <w:p w14:paraId="4FFA0CAB" w14:textId="458A94AC" w:rsidR="008E1796" w:rsidRDefault="000F5BD8" w:rsidP="008E1796">
            <w:pPr>
              <w:jc w:val="center"/>
            </w:pPr>
            <w:r>
              <w:rPr>
                <w:rFonts w:hint="eastAsia"/>
              </w:rPr>
              <w:t>6</w:t>
            </w:r>
            <w:r>
              <w:t>.88</w:t>
            </w:r>
          </w:p>
        </w:tc>
        <w:tc>
          <w:tcPr>
            <w:tcW w:w="1644" w:type="dxa"/>
            <w:tcBorders>
              <w:left w:val="single" w:sz="4" w:space="0" w:color="auto"/>
            </w:tcBorders>
          </w:tcPr>
          <w:p w14:paraId="46C4E4B9" w14:textId="4BBC6D37" w:rsidR="008E1796" w:rsidRDefault="000F5BD8" w:rsidP="008E1796">
            <w:pPr>
              <w:jc w:val="center"/>
            </w:pPr>
            <w:r>
              <w:rPr>
                <w:rFonts w:hint="eastAsia"/>
              </w:rPr>
              <w:t>6</w:t>
            </w:r>
            <w:r>
              <w:t>.24</w:t>
            </w:r>
          </w:p>
        </w:tc>
      </w:tr>
      <w:tr w:rsidR="008E1796" w14:paraId="0A2F9650" w14:textId="77777777" w:rsidTr="00861D70">
        <w:tc>
          <w:tcPr>
            <w:tcW w:w="2410" w:type="dxa"/>
            <w:tcBorders>
              <w:right w:val="single" w:sz="4" w:space="0" w:color="auto"/>
            </w:tcBorders>
          </w:tcPr>
          <w:p w14:paraId="0510A57D" w14:textId="5B7A7309" w:rsidR="008E1796" w:rsidRDefault="008E1796" w:rsidP="008E1796">
            <w:pPr>
              <w:jc w:val="center"/>
            </w:pPr>
            <w:r w:rsidRPr="00DD0448">
              <w:rPr>
                <w:rFonts w:hint="eastAsia"/>
              </w:rPr>
              <w:t>毛利率</w:t>
            </w:r>
          </w:p>
        </w:tc>
        <w:tc>
          <w:tcPr>
            <w:tcW w:w="1644" w:type="dxa"/>
            <w:tcBorders>
              <w:left w:val="single" w:sz="4" w:space="0" w:color="auto"/>
            </w:tcBorders>
          </w:tcPr>
          <w:p w14:paraId="6AA95159" w14:textId="716BADE0" w:rsidR="008E1796" w:rsidRDefault="00554F77" w:rsidP="008E1796">
            <w:pPr>
              <w:jc w:val="center"/>
            </w:pPr>
            <w:r>
              <w:rPr>
                <w:rFonts w:hint="eastAsia"/>
              </w:rPr>
              <w:t>5</w:t>
            </w:r>
            <w:r>
              <w:t>3.68</w:t>
            </w:r>
            <w:r w:rsidR="00B36B91" w:rsidRPr="00E82864">
              <w:t>%</w:t>
            </w:r>
          </w:p>
        </w:tc>
        <w:tc>
          <w:tcPr>
            <w:tcW w:w="1644" w:type="dxa"/>
          </w:tcPr>
          <w:p w14:paraId="7CA2B239" w14:textId="42C38F28" w:rsidR="008E1796" w:rsidRDefault="00554F77" w:rsidP="00554F77">
            <w:pPr>
              <w:jc w:val="center"/>
            </w:pPr>
            <w:r>
              <w:rPr>
                <w:rFonts w:hint="eastAsia"/>
              </w:rPr>
              <w:t>6</w:t>
            </w:r>
            <w:r>
              <w:t>1.76</w:t>
            </w:r>
            <w:r w:rsidR="00B36B91" w:rsidRPr="00E82864">
              <w:t>%</w:t>
            </w:r>
          </w:p>
        </w:tc>
        <w:tc>
          <w:tcPr>
            <w:tcW w:w="1644" w:type="dxa"/>
            <w:tcBorders>
              <w:right w:val="single" w:sz="4" w:space="0" w:color="auto"/>
            </w:tcBorders>
          </w:tcPr>
          <w:p w14:paraId="089C2E52" w14:textId="43F169BB" w:rsidR="008E1796" w:rsidRDefault="00554F77" w:rsidP="008E1796">
            <w:pPr>
              <w:jc w:val="center"/>
            </w:pPr>
            <w:r>
              <w:rPr>
                <w:rFonts w:hint="eastAsia"/>
              </w:rPr>
              <w:t>5</w:t>
            </w:r>
            <w:r>
              <w:t>2.51</w:t>
            </w:r>
            <w:r w:rsidR="00B36B91" w:rsidRPr="00E82864">
              <w:t>%</w:t>
            </w:r>
          </w:p>
        </w:tc>
        <w:tc>
          <w:tcPr>
            <w:tcW w:w="1644" w:type="dxa"/>
            <w:tcBorders>
              <w:left w:val="single" w:sz="4" w:space="0" w:color="auto"/>
            </w:tcBorders>
          </w:tcPr>
          <w:p w14:paraId="6AA9ABC5" w14:textId="6D773C7D" w:rsidR="008E1796" w:rsidRDefault="00554F77" w:rsidP="008E1796">
            <w:pPr>
              <w:jc w:val="center"/>
            </w:pPr>
            <w:r>
              <w:t>46.37</w:t>
            </w:r>
            <w:r w:rsidR="008E1796" w:rsidRPr="00E82864">
              <w:t>%</w:t>
            </w:r>
          </w:p>
        </w:tc>
      </w:tr>
      <w:tr w:rsidR="008E1796" w14:paraId="3B3E78C2" w14:textId="77777777" w:rsidTr="00861D70">
        <w:tc>
          <w:tcPr>
            <w:tcW w:w="2410" w:type="dxa"/>
            <w:tcBorders>
              <w:right w:val="single" w:sz="4" w:space="0" w:color="auto"/>
            </w:tcBorders>
          </w:tcPr>
          <w:p w14:paraId="1DC723AF" w14:textId="039BF4B8" w:rsidR="008E1796" w:rsidRPr="007A013E" w:rsidRDefault="008E1796" w:rsidP="008E1796">
            <w:pPr>
              <w:jc w:val="center"/>
            </w:pPr>
            <w:r w:rsidRPr="00DD0448">
              <w:rPr>
                <w:rFonts w:hint="eastAsia"/>
              </w:rPr>
              <w:t>总资产净利率</w:t>
            </w:r>
          </w:p>
        </w:tc>
        <w:tc>
          <w:tcPr>
            <w:tcW w:w="1644" w:type="dxa"/>
            <w:tcBorders>
              <w:left w:val="single" w:sz="4" w:space="0" w:color="auto"/>
            </w:tcBorders>
          </w:tcPr>
          <w:p w14:paraId="7BB0A805" w14:textId="24AB6DA0" w:rsidR="008E1796" w:rsidRDefault="007B555C" w:rsidP="008E1796">
            <w:pPr>
              <w:jc w:val="center"/>
            </w:pPr>
            <w:r>
              <w:rPr>
                <w:rFonts w:hint="eastAsia"/>
              </w:rPr>
              <w:t>7</w:t>
            </w:r>
            <w:r>
              <w:t>.74</w:t>
            </w:r>
            <w:r w:rsidRPr="00E82864">
              <w:t>%</w:t>
            </w:r>
          </w:p>
        </w:tc>
        <w:tc>
          <w:tcPr>
            <w:tcW w:w="1644" w:type="dxa"/>
          </w:tcPr>
          <w:p w14:paraId="432AB18A" w14:textId="3399D236" w:rsidR="008E1796" w:rsidRDefault="007B555C" w:rsidP="008E1796">
            <w:pPr>
              <w:jc w:val="center"/>
            </w:pPr>
            <w:r>
              <w:rPr>
                <w:rFonts w:hint="eastAsia"/>
              </w:rPr>
              <w:t>8</w:t>
            </w:r>
            <w:r>
              <w:t>.12</w:t>
            </w:r>
            <w:r w:rsidRPr="00E82864">
              <w:t>%</w:t>
            </w:r>
          </w:p>
        </w:tc>
        <w:tc>
          <w:tcPr>
            <w:tcW w:w="1644" w:type="dxa"/>
            <w:tcBorders>
              <w:right w:val="single" w:sz="4" w:space="0" w:color="auto"/>
            </w:tcBorders>
          </w:tcPr>
          <w:p w14:paraId="57E9E05C" w14:textId="09BB5E1B" w:rsidR="008E1796" w:rsidRDefault="007B555C" w:rsidP="008E1796">
            <w:pPr>
              <w:jc w:val="center"/>
            </w:pPr>
            <w:r>
              <w:rPr>
                <w:rFonts w:hint="eastAsia"/>
              </w:rPr>
              <w:t>5</w:t>
            </w:r>
            <w:r>
              <w:t>.10</w:t>
            </w:r>
            <w:r w:rsidRPr="00E82864">
              <w:t>%</w:t>
            </w:r>
          </w:p>
        </w:tc>
        <w:tc>
          <w:tcPr>
            <w:tcW w:w="1644" w:type="dxa"/>
            <w:tcBorders>
              <w:left w:val="single" w:sz="4" w:space="0" w:color="auto"/>
            </w:tcBorders>
          </w:tcPr>
          <w:p w14:paraId="42511279" w14:textId="685B3509" w:rsidR="008E1796" w:rsidRPr="005717CF" w:rsidRDefault="008E1796" w:rsidP="008E1796">
            <w:pPr>
              <w:jc w:val="center"/>
            </w:pPr>
            <w:r w:rsidRPr="00383501">
              <w:t>4.</w:t>
            </w:r>
            <w:r w:rsidR="007B555C">
              <w:t>38</w:t>
            </w:r>
            <w:r w:rsidRPr="00383501">
              <w:t>%</w:t>
            </w:r>
          </w:p>
        </w:tc>
      </w:tr>
      <w:tr w:rsidR="008E1796" w14:paraId="2C0E51AD" w14:textId="77777777" w:rsidTr="00861D70">
        <w:tc>
          <w:tcPr>
            <w:tcW w:w="2410" w:type="dxa"/>
            <w:tcBorders>
              <w:right w:val="single" w:sz="4" w:space="0" w:color="auto"/>
            </w:tcBorders>
          </w:tcPr>
          <w:p w14:paraId="5EA62432" w14:textId="7608D0BA" w:rsidR="008E1796" w:rsidRDefault="008E1796" w:rsidP="008E1796">
            <w:pPr>
              <w:jc w:val="center"/>
            </w:pPr>
            <w:r w:rsidRPr="00DD0448">
              <w:rPr>
                <w:rFonts w:hint="eastAsia"/>
              </w:rPr>
              <w:t>销售净利率</w:t>
            </w:r>
          </w:p>
        </w:tc>
        <w:tc>
          <w:tcPr>
            <w:tcW w:w="1644" w:type="dxa"/>
            <w:tcBorders>
              <w:left w:val="single" w:sz="4" w:space="0" w:color="auto"/>
            </w:tcBorders>
          </w:tcPr>
          <w:p w14:paraId="26C787A7" w14:textId="49232639" w:rsidR="008E1796" w:rsidRDefault="007B555C" w:rsidP="008E1796">
            <w:pPr>
              <w:jc w:val="center"/>
            </w:pPr>
            <w:r>
              <w:rPr>
                <w:rFonts w:hint="eastAsia"/>
              </w:rPr>
              <w:t>5</w:t>
            </w:r>
            <w:r>
              <w:t>0.52</w:t>
            </w:r>
            <w:r w:rsidRPr="00E82864">
              <w:t>%</w:t>
            </w:r>
          </w:p>
        </w:tc>
        <w:tc>
          <w:tcPr>
            <w:tcW w:w="1644" w:type="dxa"/>
          </w:tcPr>
          <w:p w14:paraId="4FABE450" w14:textId="0F0DA6B0" w:rsidR="008E1796" w:rsidRDefault="007B555C" w:rsidP="008E1796">
            <w:pPr>
              <w:jc w:val="center"/>
            </w:pPr>
            <w:r>
              <w:rPr>
                <w:rFonts w:hint="eastAsia"/>
              </w:rPr>
              <w:t>4</w:t>
            </w:r>
            <w:r>
              <w:t>7.96</w:t>
            </w:r>
            <w:r w:rsidRPr="00E82864">
              <w:t>%</w:t>
            </w:r>
          </w:p>
        </w:tc>
        <w:tc>
          <w:tcPr>
            <w:tcW w:w="1644" w:type="dxa"/>
            <w:tcBorders>
              <w:right w:val="single" w:sz="4" w:space="0" w:color="auto"/>
            </w:tcBorders>
          </w:tcPr>
          <w:p w14:paraId="1062B851" w14:textId="61F96B9C" w:rsidR="008E1796" w:rsidRDefault="007B555C" w:rsidP="008E1796">
            <w:pPr>
              <w:jc w:val="center"/>
            </w:pPr>
            <w:r>
              <w:rPr>
                <w:rFonts w:hint="eastAsia"/>
              </w:rPr>
              <w:t>3</w:t>
            </w:r>
            <w:r>
              <w:t>6.41</w:t>
            </w:r>
            <w:r w:rsidRPr="00E82864">
              <w:t>%</w:t>
            </w:r>
          </w:p>
        </w:tc>
        <w:tc>
          <w:tcPr>
            <w:tcW w:w="1644" w:type="dxa"/>
            <w:tcBorders>
              <w:left w:val="single" w:sz="4" w:space="0" w:color="auto"/>
            </w:tcBorders>
          </w:tcPr>
          <w:p w14:paraId="3645BA71" w14:textId="15BAC0BC" w:rsidR="008E1796" w:rsidRDefault="008E1796" w:rsidP="008E1796">
            <w:pPr>
              <w:jc w:val="center"/>
            </w:pPr>
            <w:r w:rsidRPr="00383501">
              <w:t>3</w:t>
            </w:r>
            <w:r w:rsidR="007B555C">
              <w:t>2.08</w:t>
            </w:r>
            <w:r w:rsidRPr="00383501">
              <w:t>%</w:t>
            </w:r>
          </w:p>
        </w:tc>
      </w:tr>
      <w:tr w:rsidR="008E1796" w14:paraId="688ED583" w14:textId="77777777" w:rsidTr="00861D70">
        <w:tc>
          <w:tcPr>
            <w:tcW w:w="2410" w:type="dxa"/>
            <w:tcBorders>
              <w:bottom w:val="single" w:sz="4" w:space="0" w:color="auto"/>
              <w:right w:val="single" w:sz="4" w:space="0" w:color="auto"/>
            </w:tcBorders>
          </w:tcPr>
          <w:p w14:paraId="3C601E68" w14:textId="689030FD" w:rsidR="008E1796" w:rsidRDefault="008E1796" w:rsidP="008E1796">
            <w:pPr>
              <w:jc w:val="center"/>
            </w:pPr>
            <w:r w:rsidRPr="00DD0448">
              <w:rPr>
                <w:rFonts w:hint="eastAsia"/>
              </w:rPr>
              <w:t>净资产收益率</w:t>
            </w:r>
          </w:p>
        </w:tc>
        <w:tc>
          <w:tcPr>
            <w:tcW w:w="1644" w:type="dxa"/>
            <w:tcBorders>
              <w:left w:val="single" w:sz="4" w:space="0" w:color="auto"/>
              <w:bottom w:val="single" w:sz="4" w:space="0" w:color="auto"/>
            </w:tcBorders>
          </w:tcPr>
          <w:p w14:paraId="4E7B5D56" w14:textId="31EAD334" w:rsidR="008E1796" w:rsidRDefault="00214A13" w:rsidP="008E1796">
            <w:pPr>
              <w:jc w:val="center"/>
            </w:pPr>
            <w:r>
              <w:rPr>
                <w:rFonts w:hint="eastAsia"/>
              </w:rPr>
              <w:t>1</w:t>
            </w:r>
            <w:r>
              <w:t>2.30</w:t>
            </w:r>
            <w:r w:rsidRPr="00E82864">
              <w:t>%</w:t>
            </w:r>
          </w:p>
        </w:tc>
        <w:tc>
          <w:tcPr>
            <w:tcW w:w="1644" w:type="dxa"/>
            <w:tcBorders>
              <w:bottom w:val="single" w:sz="4" w:space="0" w:color="auto"/>
            </w:tcBorders>
          </w:tcPr>
          <w:p w14:paraId="6DB8991C" w14:textId="07A77D31" w:rsidR="008E1796" w:rsidRDefault="00214A13" w:rsidP="008E1796">
            <w:pPr>
              <w:jc w:val="center"/>
            </w:pPr>
            <w:r>
              <w:rPr>
                <w:rFonts w:hint="eastAsia"/>
              </w:rPr>
              <w:t>1</w:t>
            </w:r>
            <w:r>
              <w:t>1.70</w:t>
            </w:r>
            <w:r w:rsidRPr="00E82864">
              <w:t>%</w:t>
            </w:r>
          </w:p>
        </w:tc>
        <w:tc>
          <w:tcPr>
            <w:tcW w:w="1644" w:type="dxa"/>
            <w:tcBorders>
              <w:bottom w:val="single" w:sz="4" w:space="0" w:color="auto"/>
              <w:right w:val="single" w:sz="4" w:space="0" w:color="auto"/>
            </w:tcBorders>
          </w:tcPr>
          <w:p w14:paraId="5DD6C473" w14:textId="4EB44076" w:rsidR="008E1796" w:rsidRDefault="00214A13" w:rsidP="008E1796">
            <w:pPr>
              <w:jc w:val="center"/>
            </w:pPr>
            <w:r>
              <w:rPr>
                <w:rFonts w:hint="eastAsia"/>
              </w:rPr>
              <w:t>8</w:t>
            </w:r>
            <w:r>
              <w:t>.01</w:t>
            </w:r>
            <w:r w:rsidRPr="00E82864">
              <w:t>%</w:t>
            </w:r>
          </w:p>
        </w:tc>
        <w:tc>
          <w:tcPr>
            <w:tcW w:w="1644" w:type="dxa"/>
            <w:tcBorders>
              <w:left w:val="single" w:sz="4" w:space="0" w:color="auto"/>
              <w:bottom w:val="single" w:sz="4" w:space="0" w:color="auto"/>
            </w:tcBorders>
          </w:tcPr>
          <w:p w14:paraId="133B6498" w14:textId="563E96E3" w:rsidR="008E1796" w:rsidRDefault="008E1796" w:rsidP="008E1796">
            <w:pPr>
              <w:jc w:val="center"/>
            </w:pPr>
            <w:r w:rsidRPr="00383501">
              <w:t>5.88%</w:t>
            </w:r>
          </w:p>
        </w:tc>
      </w:tr>
      <w:tr w:rsidR="008E1796" w14:paraId="2C813A99" w14:textId="77777777" w:rsidTr="00861D70">
        <w:tc>
          <w:tcPr>
            <w:tcW w:w="2410" w:type="dxa"/>
            <w:vMerge w:val="restart"/>
            <w:tcBorders>
              <w:top w:val="single" w:sz="4" w:space="0" w:color="auto"/>
              <w:right w:val="single" w:sz="4" w:space="0" w:color="auto"/>
            </w:tcBorders>
            <w:vAlign w:val="center"/>
          </w:tcPr>
          <w:p w14:paraId="4AA1E891" w14:textId="77777777" w:rsidR="008E1796" w:rsidRPr="007A013E" w:rsidRDefault="008E1796" w:rsidP="00861D70">
            <w:pPr>
              <w:jc w:val="center"/>
            </w:pPr>
            <w:r>
              <w:rPr>
                <w:rFonts w:hint="eastAsia"/>
              </w:rPr>
              <w:t>财务指标</w:t>
            </w:r>
          </w:p>
        </w:tc>
        <w:tc>
          <w:tcPr>
            <w:tcW w:w="4932" w:type="dxa"/>
            <w:gridSpan w:val="3"/>
            <w:tcBorders>
              <w:top w:val="single" w:sz="4" w:space="0" w:color="auto"/>
              <w:left w:val="single" w:sz="4" w:space="0" w:color="auto"/>
              <w:right w:val="single" w:sz="4" w:space="0" w:color="auto"/>
            </w:tcBorders>
          </w:tcPr>
          <w:p w14:paraId="4063E4AF" w14:textId="77777777" w:rsidR="008E1796" w:rsidRDefault="008E1796" w:rsidP="00861D70">
            <w:pPr>
              <w:jc w:val="center"/>
            </w:pPr>
            <w:r>
              <w:rPr>
                <w:rFonts w:hint="eastAsia"/>
              </w:rPr>
              <w:t>分拆上市前</w:t>
            </w:r>
          </w:p>
        </w:tc>
        <w:tc>
          <w:tcPr>
            <w:tcW w:w="1644" w:type="dxa"/>
            <w:tcBorders>
              <w:top w:val="single" w:sz="4" w:space="0" w:color="auto"/>
              <w:left w:val="single" w:sz="4" w:space="0" w:color="auto"/>
            </w:tcBorders>
          </w:tcPr>
          <w:p w14:paraId="5348D787" w14:textId="77777777" w:rsidR="008E1796" w:rsidRDefault="008E1796" w:rsidP="00861D70">
            <w:pPr>
              <w:jc w:val="center"/>
            </w:pPr>
            <w:r>
              <w:rPr>
                <w:rFonts w:hint="eastAsia"/>
              </w:rPr>
              <w:t>分拆上市后</w:t>
            </w:r>
          </w:p>
        </w:tc>
      </w:tr>
      <w:tr w:rsidR="008E1796" w14:paraId="3459AB67" w14:textId="77777777" w:rsidTr="00861D70">
        <w:tc>
          <w:tcPr>
            <w:tcW w:w="2410" w:type="dxa"/>
            <w:vMerge/>
            <w:tcBorders>
              <w:bottom w:val="single" w:sz="4" w:space="0" w:color="auto"/>
              <w:right w:val="single" w:sz="4" w:space="0" w:color="auto"/>
            </w:tcBorders>
          </w:tcPr>
          <w:p w14:paraId="74B1D047" w14:textId="77777777" w:rsidR="008E1796" w:rsidRPr="007A013E" w:rsidRDefault="008E1796" w:rsidP="00861D70">
            <w:pPr>
              <w:jc w:val="center"/>
            </w:pPr>
          </w:p>
        </w:tc>
        <w:tc>
          <w:tcPr>
            <w:tcW w:w="1644" w:type="dxa"/>
            <w:tcBorders>
              <w:left w:val="single" w:sz="4" w:space="0" w:color="auto"/>
              <w:bottom w:val="single" w:sz="4" w:space="0" w:color="auto"/>
            </w:tcBorders>
          </w:tcPr>
          <w:p w14:paraId="649025AF" w14:textId="77777777" w:rsidR="008E1796" w:rsidRDefault="008E1796" w:rsidP="00861D70">
            <w:pPr>
              <w:jc w:val="center"/>
            </w:pPr>
            <w:r>
              <w:rPr>
                <w:rFonts w:hint="eastAsia"/>
              </w:rPr>
              <w:t>2</w:t>
            </w:r>
            <w:r>
              <w:t>019</w:t>
            </w:r>
            <w:r>
              <w:rPr>
                <w:rFonts w:hint="eastAsia"/>
              </w:rPr>
              <w:t>年</w:t>
            </w:r>
            <w:r>
              <w:rPr>
                <w:rFonts w:hint="eastAsia"/>
              </w:rPr>
              <w:t>Q</w:t>
            </w:r>
            <w:r>
              <w:t>3</w:t>
            </w:r>
          </w:p>
        </w:tc>
        <w:tc>
          <w:tcPr>
            <w:tcW w:w="1644" w:type="dxa"/>
            <w:tcBorders>
              <w:bottom w:val="single" w:sz="4" w:space="0" w:color="auto"/>
            </w:tcBorders>
          </w:tcPr>
          <w:p w14:paraId="09028803" w14:textId="77777777" w:rsidR="008E1796" w:rsidRDefault="008E1796" w:rsidP="00861D70">
            <w:pPr>
              <w:jc w:val="center"/>
            </w:pPr>
            <w:r>
              <w:rPr>
                <w:rFonts w:hint="eastAsia"/>
              </w:rPr>
              <w:t>2</w:t>
            </w:r>
            <w:r>
              <w:t>020</w:t>
            </w:r>
            <w:r>
              <w:rPr>
                <w:rFonts w:hint="eastAsia"/>
              </w:rPr>
              <w:t>年</w:t>
            </w:r>
            <w:r>
              <w:rPr>
                <w:rFonts w:hint="eastAsia"/>
              </w:rPr>
              <w:t>Q</w:t>
            </w:r>
            <w:r>
              <w:t>3</w:t>
            </w:r>
          </w:p>
        </w:tc>
        <w:tc>
          <w:tcPr>
            <w:tcW w:w="1644" w:type="dxa"/>
            <w:tcBorders>
              <w:bottom w:val="single" w:sz="4" w:space="0" w:color="auto"/>
              <w:right w:val="single" w:sz="4" w:space="0" w:color="auto"/>
            </w:tcBorders>
          </w:tcPr>
          <w:p w14:paraId="4128A1F9" w14:textId="77777777" w:rsidR="008E1796" w:rsidRDefault="008E1796" w:rsidP="00861D70">
            <w:pPr>
              <w:jc w:val="center"/>
            </w:pPr>
            <w:r>
              <w:rPr>
                <w:rFonts w:hint="eastAsia"/>
              </w:rPr>
              <w:t>2</w:t>
            </w:r>
            <w:r>
              <w:t>021</w:t>
            </w:r>
            <w:r>
              <w:rPr>
                <w:rFonts w:hint="eastAsia"/>
              </w:rPr>
              <w:t>年</w:t>
            </w:r>
            <w:r>
              <w:rPr>
                <w:rFonts w:hint="eastAsia"/>
              </w:rPr>
              <w:t>Q</w:t>
            </w:r>
            <w:r>
              <w:t>3</w:t>
            </w:r>
          </w:p>
        </w:tc>
        <w:tc>
          <w:tcPr>
            <w:tcW w:w="1644" w:type="dxa"/>
            <w:tcBorders>
              <w:left w:val="single" w:sz="4" w:space="0" w:color="auto"/>
              <w:bottom w:val="single" w:sz="4" w:space="0" w:color="auto"/>
            </w:tcBorders>
          </w:tcPr>
          <w:p w14:paraId="4EDAA0DA" w14:textId="77777777" w:rsidR="008E1796" w:rsidRDefault="008E1796" w:rsidP="00861D70">
            <w:pPr>
              <w:jc w:val="center"/>
            </w:pPr>
            <w:r>
              <w:rPr>
                <w:rFonts w:hint="eastAsia"/>
              </w:rPr>
              <w:t>2</w:t>
            </w:r>
            <w:r>
              <w:t>022</w:t>
            </w:r>
            <w:r>
              <w:rPr>
                <w:rFonts w:hint="eastAsia"/>
              </w:rPr>
              <w:t>年</w:t>
            </w:r>
            <w:r>
              <w:rPr>
                <w:rFonts w:hint="eastAsia"/>
              </w:rPr>
              <w:t>Q</w:t>
            </w:r>
            <w:r>
              <w:t>3</w:t>
            </w:r>
          </w:p>
        </w:tc>
      </w:tr>
      <w:tr w:rsidR="008E1796" w14:paraId="6CDAA366" w14:textId="77777777" w:rsidTr="00861D70">
        <w:tc>
          <w:tcPr>
            <w:tcW w:w="2410" w:type="dxa"/>
            <w:tcBorders>
              <w:top w:val="single" w:sz="4" w:space="0" w:color="auto"/>
              <w:right w:val="single" w:sz="4" w:space="0" w:color="auto"/>
            </w:tcBorders>
          </w:tcPr>
          <w:p w14:paraId="6F1170F2" w14:textId="1270FBE8" w:rsidR="008E1796" w:rsidRPr="007A013E" w:rsidRDefault="008E1796" w:rsidP="008E1796">
            <w:pPr>
              <w:jc w:val="center"/>
            </w:pPr>
            <w:r w:rsidRPr="00DD0448">
              <w:rPr>
                <w:rFonts w:hint="eastAsia"/>
              </w:rPr>
              <w:t>营业收入</w:t>
            </w:r>
            <w:r>
              <w:rPr>
                <w:rFonts w:hint="eastAsia"/>
              </w:rPr>
              <w:t>（亿元）</w:t>
            </w:r>
          </w:p>
        </w:tc>
        <w:tc>
          <w:tcPr>
            <w:tcW w:w="1644" w:type="dxa"/>
            <w:tcBorders>
              <w:top w:val="single" w:sz="4" w:space="0" w:color="auto"/>
              <w:left w:val="single" w:sz="4" w:space="0" w:color="auto"/>
            </w:tcBorders>
          </w:tcPr>
          <w:p w14:paraId="0B26EEA6" w14:textId="09DE358E" w:rsidR="008E1796" w:rsidRDefault="000F5BD8" w:rsidP="008E1796">
            <w:pPr>
              <w:jc w:val="center"/>
            </w:pPr>
            <w:r>
              <w:rPr>
                <w:rFonts w:hint="eastAsia"/>
              </w:rPr>
              <w:t>1</w:t>
            </w:r>
            <w:r>
              <w:t>9.31</w:t>
            </w:r>
          </w:p>
        </w:tc>
        <w:tc>
          <w:tcPr>
            <w:tcW w:w="1644" w:type="dxa"/>
            <w:tcBorders>
              <w:top w:val="single" w:sz="4" w:space="0" w:color="auto"/>
            </w:tcBorders>
          </w:tcPr>
          <w:p w14:paraId="6F9E1E29" w14:textId="6E394118" w:rsidR="008E1796" w:rsidRDefault="000F5BD8" w:rsidP="008E1796">
            <w:pPr>
              <w:jc w:val="center"/>
            </w:pPr>
            <w:r>
              <w:rPr>
                <w:rFonts w:hint="eastAsia"/>
              </w:rPr>
              <w:t>2</w:t>
            </w:r>
            <w:r>
              <w:t>3.58</w:t>
            </w:r>
          </w:p>
        </w:tc>
        <w:tc>
          <w:tcPr>
            <w:tcW w:w="1644" w:type="dxa"/>
            <w:tcBorders>
              <w:top w:val="single" w:sz="4" w:space="0" w:color="auto"/>
              <w:right w:val="single" w:sz="4" w:space="0" w:color="auto"/>
            </w:tcBorders>
          </w:tcPr>
          <w:p w14:paraId="1FF7EC27" w14:textId="6B471106" w:rsidR="008E1796" w:rsidRDefault="000F5BD8" w:rsidP="008E1796">
            <w:pPr>
              <w:jc w:val="center"/>
            </w:pPr>
            <w:r>
              <w:rPr>
                <w:rFonts w:hint="eastAsia"/>
              </w:rPr>
              <w:t>2</w:t>
            </w:r>
            <w:r>
              <w:t>2.35</w:t>
            </w:r>
          </w:p>
        </w:tc>
        <w:tc>
          <w:tcPr>
            <w:tcW w:w="1644" w:type="dxa"/>
            <w:tcBorders>
              <w:top w:val="single" w:sz="4" w:space="0" w:color="auto"/>
              <w:left w:val="single" w:sz="4" w:space="0" w:color="auto"/>
            </w:tcBorders>
          </w:tcPr>
          <w:p w14:paraId="052B6552" w14:textId="3B95ACB6" w:rsidR="008E1796" w:rsidRDefault="000F5BD8" w:rsidP="008E1796">
            <w:pPr>
              <w:jc w:val="center"/>
            </w:pPr>
            <w:r>
              <w:rPr>
                <w:rFonts w:hint="eastAsia"/>
              </w:rPr>
              <w:t>2</w:t>
            </w:r>
            <w:r>
              <w:t>3.00</w:t>
            </w:r>
          </w:p>
        </w:tc>
      </w:tr>
      <w:tr w:rsidR="008E1796" w14:paraId="03F94E03" w14:textId="77777777" w:rsidTr="00861D70">
        <w:tc>
          <w:tcPr>
            <w:tcW w:w="2410" w:type="dxa"/>
            <w:tcBorders>
              <w:right w:val="single" w:sz="4" w:space="0" w:color="auto"/>
            </w:tcBorders>
          </w:tcPr>
          <w:p w14:paraId="1ABB6B21" w14:textId="7A61C2BA" w:rsidR="008E1796" w:rsidRPr="007A013E" w:rsidRDefault="008E1796" w:rsidP="008E1796">
            <w:pPr>
              <w:jc w:val="center"/>
            </w:pPr>
            <w:r w:rsidRPr="00DD0448">
              <w:rPr>
                <w:rFonts w:hint="eastAsia"/>
              </w:rPr>
              <w:t>净利润</w:t>
            </w:r>
            <w:r>
              <w:rPr>
                <w:rFonts w:hint="eastAsia"/>
              </w:rPr>
              <w:t>（</w:t>
            </w:r>
            <w:r w:rsidR="000F5BD8">
              <w:rPr>
                <w:rFonts w:hint="eastAsia"/>
              </w:rPr>
              <w:t>亿元</w:t>
            </w:r>
            <w:r>
              <w:rPr>
                <w:rFonts w:hint="eastAsia"/>
              </w:rPr>
              <w:t>）</w:t>
            </w:r>
          </w:p>
        </w:tc>
        <w:tc>
          <w:tcPr>
            <w:tcW w:w="1644" w:type="dxa"/>
            <w:tcBorders>
              <w:left w:val="single" w:sz="4" w:space="0" w:color="auto"/>
            </w:tcBorders>
          </w:tcPr>
          <w:p w14:paraId="23099A32" w14:textId="05BE30D1" w:rsidR="008E1796" w:rsidRDefault="000F5BD8" w:rsidP="008E1796">
            <w:pPr>
              <w:jc w:val="center"/>
            </w:pPr>
            <w:r>
              <w:rPr>
                <w:rFonts w:hint="eastAsia"/>
              </w:rPr>
              <w:t>9</w:t>
            </w:r>
            <w:r>
              <w:t>.34</w:t>
            </w:r>
          </w:p>
        </w:tc>
        <w:tc>
          <w:tcPr>
            <w:tcW w:w="1644" w:type="dxa"/>
          </w:tcPr>
          <w:p w14:paraId="426D3566" w14:textId="7C460FD0" w:rsidR="008E1796" w:rsidRDefault="000F5BD8" w:rsidP="008E1796">
            <w:pPr>
              <w:jc w:val="center"/>
            </w:pPr>
            <w:r>
              <w:rPr>
                <w:rFonts w:hint="eastAsia"/>
              </w:rPr>
              <w:t>1</w:t>
            </w:r>
            <w:r>
              <w:t>1.96</w:t>
            </w:r>
          </w:p>
        </w:tc>
        <w:tc>
          <w:tcPr>
            <w:tcW w:w="1644" w:type="dxa"/>
            <w:tcBorders>
              <w:right w:val="single" w:sz="4" w:space="0" w:color="auto"/>
            </w:tcBorders>
          </w:tcPr>
          <w:p w14:paraId="72A65D99" w14:textId="16A6433C" w:rsidR="008E1796" w:rsidRDefault="000F5BD8" w:rsidP="008E1796">
            <w:pPr>
              <w:jc w:val="center"/>
            </w:pPr>
            <w:r>
              <w:rPr>
                <w:rFonts w:hint="eastAsia"/>
              </w:rPr>
              <w:t>7</w:t>
            </w:r>
            <w:r>
              <w:t>.48</w:t>
            </w:r>
          </w:p>
        </w:tc>
        <w:tc>
          <w:tcPr>
            <w:tcW w:w="1644" w:type="dxa"/>
            <w:tcBorders>
              <w:left w:val="single" w:sz="4" w:space="0" w:color="auto"/>
            </w:tcBorders>
          </w:tcPr>
          <w:p w14:paraId="7361A4B9" w14:textId="078DC66C" w:rsidR="008E1796" w:rsidRDefault="000F5BD8" w:rsidP="008E1796">
            <w:pPr>
              <w:jc w:val="center"/>
            </w:pPr>
            <w:r>
              <w:t>6.73</w:t>
            </w:r>
          </w:p>
        </w:tc>
      </w:tr>
      <w:tr w:rsidR="008E1796" w14:paraId="69B0D8FE" w14:textId="77777777" w:rsidTr="00861D70">
        <w:tc>
          <w:tcPr>
            <w:tcW w:w="2410" w:type="dxa"/>
            <w:tcBorders>
              <w:right w:val="single" w:sz="4" w:space="0" w:color="auto"/>
            </w:tcBorders>
          </w:tcPr>
          <w:p w14:paraId="41015CE1" w14:textId="275BF1B2" w:rsidR="008E1796" w:rsidRPr="007A013E" w:rsidRDefault="008E1796" w:rsidP="008E1796">
            <w:pPr>
              <w:jc w:val="center"/>
            </w:pPr>
            <w:r w:rsidRPr="00DD0448">
              <w:rPr>
                <w:rFonts w:hint="eastAsia"/>
              </w:rPr>
              <w:t>毛利率</w:t>
            </w:r>
          </w:p>
        </w:tc>
        <w:tc>
          <w:tcPr>
            <w:tcW w:w="1644" w:type="dxa"/>
            <w:tcBorders>
              <w:left w:val="single" w:sz="4" w:space="0" w:color="auto"/>
            </w:tcBorders>
          </w:tcPr>
          <w:p w14:paraId="6C550465" w14:textId="0491CE91" w:rsidR="008E1796" w:rsidRDefault="00B36B91" w:rsidP="008E1796">
            <w:pPr>
              <w:jc w:val="center"/>
            </w:pPr>
            <w:r>
              <w:rPr>
                <w:rFonts w:hint="eastAsia"/>
              </w:rPr>
              <w:t>5</w:t>
            </w:r>
            <w:r>
              <w:t>0.53</w:t>
            </w:r>
            <w:r w:rsidRPr="00E82864">
              <w:t>%</w:t>
            </w:r>
          </w:p>
        </w:tc>
        <w:tc>
          <w:tcPr>
            <w:tcW w:w="1644" w:type="dxa"/>
          </w:tcPr>
          <w:p w14:paraId="14967CAC" w14:textId="023B4DA1" w:rsidR="008E1796" w:rsidRDefault="00B36B91" w:rsidP="008E1796">
            <w:pPr>
              <w:jc w:val="center"/>
            </w:pPr>
            <w:r>
              <w:rPr>
                <w:rFonts w:hint="eastAsia"/>
              </w:rPr>
              <w:t>5</w:t>
            </w:r>
            <w:r>
              <w:t>7.28</w:t>
            </w:r>
            <w:r w:rsidRPr="00E82864">
              <w:t>%</w:t>
            </w:r>
          </w:p>
        </w:tc>
        <w:tc>
          <w:tcPr>
            <w:tcW w:w="1644" w:type="dxa"/>
            <w:tcBorders>
              <w:right w:val="single" w:sz="4" w:space="0" w:color="auto"/>
            </w:tcBorders>
          </w:tcPr>
          <w:p w14:paraId="6C398E33" w14:textId="4DF77732" w:rsidR="008E1796" w:rsidRDefault="00B36B91" w:rsidP="008E1796">
            <w:pPr>
              <w:jc w:val="center"/>
            </w:pPr>
            <w:r>
              <w:rPr>
                <w:rFonts w:hint="eastAsia"/>
              </w:rPr>
              <w:t>4</w:t>
            </w:r>
            <w:r>
              <w:t>8.45</w:t>
            </w:r>
            <w:r w:rsidRPr="00E82864">
              <w:t>%</w:t>
            </w:r>
          </w:p>
        </w:tc>
        <w:tc>
          <w:tcPr>
            <w:tcW w:w="1644" w:type="dxa"/>
            <w:tcBorders>
              <w:left w:val="single" w:sz="4" w:space="0" w:color="auto"/>
            </w:tcBorders>
          </w:tcPr>
          <w:p w14:paraId="771131CF" w14:textId="6A5A9D3F" w:rsidR="008E1796" w:rsidRPr="009D4E13" w:rsidRDefault="008E1796" w:rsidP="008E1796">
            <w:pPr>
              <w:jc w:val="center"/>
            </w:pPr>
            <w:r w:rsidRPr="00676AF9">
              <w:t>43.34%</w:t>
            </w:r>
          </w:p>
        </w:tc>
      </w:tr>
      <w:tr w:rsidR="008E1796" w14:paraId="22AA2BA5" w14:textId="77777777" w:rsidTr="00861D70">
        <w:tc>
          <w:tcPr>
            <w:tcW w:w="2410" w:type="dxa"/>
            <w:tcBorders>
              <w:right w:val="single" w:sz="4" w:space="0" w:color="auto"/>
            </w:tcBorders>
          </w:tcPr>
          <w:p w14:paraId="0E3285DC" w14:textId="6D8B6CE3" w:rsidR="008E1796" w:rsidRPr="007A013E" w:rsidRDefault="008E1796" w:rsidP="008E1796">
            <w:pPr>
              <w:jc w:val="center"/>
            </w:pPr>
            <w:r w:rsidRPr="00DD0448">
              <w:rPr>
                <w:rFonts w:hint="eastAsia"/>
              </w:rPr>
              <w:t>总资产净利率</w:t>
            </w:r>
          </w:p>
        </w:tc>
        <w:tc>
          <w:tcPr>
            <w:tcW w:w="1644" w:type="dxa"/>
            <w:tcBorders>
              <w:left w:val="single" w:sz="4" w:space="0" w:color="auto"/>
            </w:tcBorders>
          </w:tcPr>
          <w:p w14:paraId="43460850" w14:textId="10E961C0" w:rsidR="008E1796" w:rsidRDefault="00C4246C" w:rsidP="008E1796">
            <w:pPr>
              <w:jc w:val="center"/>
            </w:pPr>
            <w:r>
              <w:rPr>
                <w:rFonts w:hint="eastAsia"/>
              </w:rPr>
              <w:t>8</w:t>
            </w:r>
            <w:r>
              <w:t>.63</w:t>
            </w:r>
            <w:r w:rsidRPr="00E82864">
              <w:t>%</w:t>
            </w:r>
          </w:p>
        </w:tc>
        <w:tc>
          <w:tcPr>
            <w:tcW w:w="1644" w:type="dxa"/>
          </w:tcPr>
          <w:p w14:paraId="70B9B229" w14:textId="1C113E06" w:rsidR="008E1796" w:rsidRDefault="00C4246C" w:rsidP="008E1796">
            <w:pPr>
              <w:jc w:val="center"/>
            </w:pPr>
            <w:r>
              <w:rPr>
                <w:rFonts w:hint="eastAsia"/>
              </w:rPr>
              <w:t>9</w:t>
            </w:r>
            <w:r>
              <w:t>.84</w:t>
            </w:r>
            <w:r w:rsidRPr="00E82864">
              <w:t>%</w:t>
            </w:r>
          </w:p>
        </w:tc>
        <w:tc>
          <w:tcPr>
            <w:tcW w:w="1644" w:type="dxa"/>
            <w:tcBorders>
              <w:right w:val="single" w:sz="4" w:space="0" w:color="auto"/>
            </w:tcBorders>
          </w:tcPr>
          <w:p w14:paraId="1EF4CB94" w14:textId="67C4DAAA" w:rsidR="008E1796" w:rsidRDefault="00C4246C" w:rsidP="008E1796">
            <w:pPr>
              <w:jc w:val="center"/>
            </w:pPr>
            <w:r>
              <w:rPr>
                <w:rFonts w:hint="eastAsia"/>
              </w:rPr>
              <w:t>5</w:t>
            </w:r>
            <w:r>
              <w:t>.67</w:t>
            </w:r>
            <w:r w:rsidRPr="00E82864">
              <w:t>%</w:t>
            </w:r>
          </w:p>
        </w:tc>
        <w:tc>
          <w:tcPr>
            <w:tcW w:w="1644" w:type="dxa"/>
            <w:tcBorders>
              <w:left w:val="single" w:sz="4" w:space="0" w:color="auto"/>
            </w:tcBorders>
          </w:tcPr>
          <w:p w14:paraId="3032A9D5" w14:textId="0224B724" w:rsidR="008E1796" w:rsidRDefault="008E1796" w:rsidP="008E1796">
            <w:pPr>
              <w:jc w:val="center"/>
            </w:pPr>
            <w:r w:rsidRPr="006936ED">
              <w:t>4.</w:t>
            </w:r>
            <w:r w:rsidR="00C4246C">
              <w:t>71</w:t>
            </w:r>
            <w:r w:rsidRPr="006936ED">
              <w:t>%</w:t>
            </w:r>
          </w:p>
        </w:tc>
      </w:tr>
      <w:tr w:rsidR="008E1796" w14:paraId="70A75489" w14:textId="77777777" w:rsidTr="00B22C24">
        <w:tc>
          <w:tcPr>
            <w:tcW w:w="2410" w:type="dxa"/>
            <w:tcBorders>
              <w:right w:val="single" w:sz="4" w:space="0" w:color="auto"/>
            </w:tcBorders>
          </w:tcPr>
          <w:p w14:paraId="7559158E" w14:textId="77DEF648" w:rsidR="008E1796" w:rsidRPr="007A013E" w:rsidRDefault="008E1796" w:rsidP="008E1796">
            <w:pPr>
              <w:jc w:val="center"/>
            </w:pPr>
            <w:r w:rsidRPr="00DD0448">
              <w:rPr>
                <w:rFonts w:hint="eastAsia"/>
              </w:rPr>
              <w:t>销售净利率</w:t>
            </w:r>
          </w:p>
        </w:tc>
        <w:tc>
          <w:tcPr>
            <w:tcW w:w="1644" w:type="dxa"/>
            <w:tcBorders>
              <w:left w:val="single" w:sz="4" w:space="0" w:color="auto"/>
            </w:tcBorders>
          </w:tcPr>
          <w:p w14:paraId="759CE6C3" w14:textId="54A50984" w:rsidR="008E1796" w:rsidRDefault="00C4246C" w:rsidP="008E1796">
            <w:pPr>
              <w:jc w:val="center"/>
            </w:pPr>
            <w:r>
              <w:rPr>
                <w:rFonts w:hint="eastAsia"/>
              </w:rPr>
              <w:t>4</w:t>
            </w:r>
            <w:r>
              <w:t>8.38</w:t>
            </w:r>
            <w:r w:rsidRPr="00E82864">
              <w:t>%</w:t>
            </w:r>
          </w:p>
        </w:tc>
        <w:tc>
          <w:tcPr>
            <w:tcW w:w="1644" w:type="dxa"/>
          </w:tcPr>
          <w:p w14:paraId="1F4DC28C" w14:textId="7CF43A66" w:rsidR="008E1796" w:rsidRDefault="00C4246C" w:rsidP="008E1796">
            <w:pPr>
              <w:jc w:val="center"/>
            </w:pPr>
            <w:r>
              <w:rPr>
                <w:rFonts w:hint="eastAsia"/>
              </w:rPr>
              <w:t>5</w:t>
            </w:r>
            <w:r>
              <w:t>0.72</w:t>
            </w:r>
            <w:r w:rsidRPr="00E82864">
              <w:t>%</w:t>
            </w:r>
          </w:p>
        </w:tc>
        <w:tc>
          <w:tcPr>
            <w:tcW w:w="1644" w:type="dxa"/>
            <w:tcBorders>
              <w:right w:val="single" w:sz="4" w:space="0" w:color="auto"/>
            </w:tcBorders>
          </w:tcPr>
          <w:p w14:paraId="052D4A82" w14:textId="241FD5A5" w:rsidR="008E1796" w:rsidRDefault="00C4246C" w:rsidP="008E1796">
            <w:pPr>
              <w:jc w:val="center"/>
            </w:pPr>
            <w:r>
              <w:rPr>
                <w:rFonts w:hint="eastAsia"/>
              </w:rPr>
              <w:t>3</w:t>
            </w:r>
            <w:r>
              <w:t>3.48</w:t>
            </w:r>
            <w:r w:rsidRPr="00E82864">
              <w:t>%</w:t>
            </w:r>
          </w:p>
        </w:tc>
        <w:tc>
          <w:tcPr>
            <w:tcW w:w="1644" w:type="dxa"/>
            <w:tcBorders>
              <w:left w:val="single" w:sz="4" w:space="0" w:color="auto"/>
            </w:tcBorders>
          </w:tcPr>
          <w:p w14:paraId="359001F1" w14:textId="6EA7F1E6" w:rsidR="008E1796" w:rsidRDefault="008E1796" w:rsidP="008E1796">
            <w:pPr>
              <w:jc w:val="center"/>
            </w:pPr>
            <w:r w:rsidRPr="006936ED">
              <w:t>2</w:t>
            </w:r>
            <w:r w:rsidR="00C4246C">
              <w:t>9.25</w:t>
            </w:r>
            <w:r w:rsidRPr="006936ED">
              <w:t>%</w:t>
            </w:r>
          </w:p>
        </w:tc>
      </w:tr>
      <w:tr w:rsidR="008E1796" w14:paraId="1ED90653" w14:textId="77777777" w:rsidTr="00B22C24">
        <w:tc>
          <w:tcPr>
            <w:tcW w:w="2410" w:type="dxa"/>
            <w:tcBorders>
              <w:bottom w:val="single" w:sz="4" w:space="0" w:color="auto"/>
              <w:right w:val="single" w:sz="4" w:space="0" w:color="auto"/>
            </w:tcBorders>
          </w:tcPr>
          <w:p w14:paraId="5E6311BD" w14:textId="3BBEE1E5" w:rsidR="008E1796" w:rsidRPr="007A013E" w:rsidRDefault="008E1796" w:rsidP="008E1796">
            <w:pPr>
              <w:jc w:val="center"/>
            </w:pPr>
            <w:r w:rsidRPr="00DD0448">
              <w:rPr>
                <w:rFonts w:hint="eastAsia"/>
              </w:rPr>
              <w:t>净资产收益率</w:t>
            </w:r>
          </w:p>
        </w:tc>
        <w:tc>
          <w:tcPr>
            <w:tcW w:w="1644" w:type="dxa"/>
            <w:tcBorders>
              <w:left w:val="single" w:sz="4" w:space="0" w:color="auto"/>
              <w:bottom w:val="single" w:sz="4" w:space="0" w:color="auto"/>
            </w:tcBorders>
          </w:tcPr>
          <w:p w14:paraId="19AC772C" w14:textId="36261EBB" w:rsidR="008E1796" w:rsidRDefault="00C4246C" w:rsidP="008E1796">
            <w:pPr>
              <w:jc w:val="center"/>
            </w:pPr>
            <w:r>
              <w:rPr>
                <w:rFonts w:hint="eastAsia"/>
              </w:rPr>
              <w:t>1</w:t>
            </w:r>
            <w:r>
              <w:t>3.63</w:t>
            </w:r>
            <w:r w:rsidRPr="00E82864">
              <w:t>%</w:t>
            </w:r>
          </w:p>
        </w:tc>
        <w:tc>
          <w:tcPr>
            <w:tcW w:w="1644" w:type="dxa"/>
            <w:tcBorders>
              <w:bottom w:val="single" w:sz="4" w:space="0" w:color="auto"/>
            </w:tcBorders>
          </w:tcPr>
          <w:p w14:paraId="0864A1F6" w14:textId="4E84AF8D" w:rsidR="008E1796" w:rsidRDefault="00C4246C" w:rsidP="008E1796">
            <w:pPr>
              <w:jc w:val="center"/>
            </w:pPr>
            <w:r>
              <w:rPr>
                <w:rFonts w:hint="eastAsia"/>
              </w:rPr>
              <w:t>1</w:t>
            </w:r>
            <w:r>
              <w:t>4.07</w:t>
            </w:r>
            <w:r w:rsidRPr="00E82864">
              <w:t>%</w:t>
            </w:r>
          </w:p>
        </w:tc>
        <w:tc>
          <w:tcPr>
            <w:tcW w:w="1644" w:type="dxa"/>
            <w:tcBorders>
              <w:bottom w:val="single" w:sz="4" w:space="0" w:color="auto"/>
              <w:right w:val="single" w:sz="4" w:space="0" w:color="auto"/>
            </w:tcBorders>
          </w:tcPr>
          <w:p w14:paraId="17A61F14" w14:textId="5C736805" w:rsidR="008E1796" w:rsidRDefault="00C4246C" w:rsidP="008E1796">
            <w:pPr>
              <w:jc w:val="center"/>
            </w:pPr>
            <w:r>
              <w:rPr>
                <w:rFonts w:hint="eastAsia"/>
              </w:rPr>
              <w:t>8</w:t>
            </w:r>
            <w:r>
              <w:t>.65</w:t>
            </w:r>
            <w:r w:rsidRPr="00E82864">
              <w:t>%</w:t>
            </w:r>
          </w:p>
        </w:tc>
        <w:tc>
          <w:tcPr>
            <w:tcW w:w="1644" w:type="dxa"/>
            <w:tcBorders>
              <w:left w:val="single" w:sz="4" w:space="0" w:color="auto"/>
              <w:bottom w:val="single" w:sz="4" w:space="0" w:color="auto"/>
            </w:tcBorders>
          </w:tcPr>
          <w:p w14:paraId="5B030B65" w14:textId="14BA180C" w:rsidR="008E1796" w:rsidRDefault="008E1796" w:rsidP="008E1796">
            <w:pPr>
              <w:jc w:val="center"/>
            </w:pPr>
            <w:r w:rsidRPr="006936ED">
              <w:t>6.16%</w:t>
            </w:r>
          </w:p>
        </w:tc>
      </w:tr>
    </w:tbl>
    <w:p w14:paraId="7C8915BF" w14:textId="28DAB435" w:rsidR="00AC3B88" w:rsidRDefault="00AC3B88" w:rsidP="00AC3B88">
      <w:pPr>
        <w:ind w:firstLineChars="200" w:firstLine="480"/>
        <w:jc w:val="both"/>
      </w:pPr>
      <w:r>
        <w:rPr>
          <w:rFonts w:hint="eastAsia"/>
        </w:rPr>
        <w:t>②子公司兆讯传媒</w:t>
      </w:r>
      <w:r w:rsidR="00825D8B">
        <w:rPr>
          <w:rFonts w:hint="eastAsia"/>
        </w:rPr>
        <w:t>盈利</w:t>
      </w:r>
      <w:r>
        <w:rPr>
          <w:rFonts w:hint="eastAsia"/>
        </w:rPr>
        <w:t>能力分析</w:t>
      </w:r>
    </w:p>
    <w:p w14:paraId="69401E75" w14:textId="3112550F" w:rsidR="006D4BB7" w:rsidRDefault="006D4BB7" w:rsidP="004B112A">
      <w:pPr>
        <w:ind w:firstLineChars="200" w:firstLine="480"/>
        <w:jc w:val="both"/>
      </w:pPr>
      <w:r>
        <w:rPr>
          <w:rFonts w:hint="eastAsia"/>
        </w:rPr>
        <w:t>兆讯传媒在分拆上市后</w:t>
      </w:r>
      <w:r w:rsidR="00B328BF">
        <w:rPr>
          <w:rFonts w:hint="eastAsia"/>
        </w:rPr>
        <w:t>营业收入呈现增长趋势，同比增长</w:t>
      </w:r>
      <w:r w:rsidR="00B328BF">
        <w:rPr>
          <w:rFonts w:hint="eastAsia"/>
        </w:rPr>
        <w:t>8</w:t>
      </w:r>
      <w:r w:rsidR="00B328BF">
        <w:t>.34</w:t>
      </w:r>
      <w:r w:rsidR="00B328BF">
        <w:rPr>
          <w:rFonts w:hint="eastAsia"/>
        </w:rPr>
        <w:t>%</w:t>
      </w:r>
      <w:r w:rsidR="00B328BF">
        <w:rPr>
          <w:rFonts w:hint="eastAsia"/>
        </w:rPr>
        <w:t>，主要来自于高铁</w:t>
      </w:r>
      <w:r w:rsidR="00B328BF">
        <w:rPr>
          <w:rFonts w:hint="eastAsia"/>
        </w:rPr>
        <w:lastRenderedPageBreak/>
        <w:t>站点媒体资源新老客户持续投放广告和新增户外裸眼</w:t>
      </w:r>
      <w:r w:rsidR="00B328BF">
        <w:rPr>
          <w:rFonts w:hint="eastAsia"/>
        </w:rPr>
        <w:t>3D</w:t>
      </w:r>
      <w:r w:rsidR="00B328BF">
        <w:rPr>
          <w:rFonts w:hint="eastAsia"/>
        </w:rPr>
        <w:t>高清大屏媒体资源收入</w:t>
      </w:r>
      <w:r w:rsidR="004B112A">
        <w:rPr>
          <w:rFonts w:hint="eastAsia"/>
        </w:rPr>
        <w:t>。但是营业成本增加</w:t>
      </w:r>
      <w:r w:rsidR="004B112A">
        <w:rPr>
          <w:rFonts w:hint="eastAsia"/>
        </w:rPr>
        <w:t>2</w:t>
      </w:r>
      <w:r w:rsidR="004B112A">
        <w:t>5.80</w:t>
      </w:r>
      <w:r w:rsidR="004B112A">
        <w:rPr>
          <w:rFonts w:hint="eastAsia"/>
        </w:rPr>
        <w:t>%</w:t>
      </w:r>
      <w:r w:rsidR="004B112A">
        <w:rPr>
          <w:rFonts w:hint="eastAsia"/>
        </w:rPr>
        <w:t>，达到</w:t>
      </w:r>
      <w:r w:rsidR="004B112A">
        <w:rPr>
          <w:rFonts w:hint="eastAsia"/>
        </w:rPr>
        <w:t>1</w:t>
      </w:r>
      <w:r w:rsidR="004B112A">
        <w:t>.89</w:t>
      </w:r>
      <w:r w:rsidR="004B112A">
        <w:rPr>
          <w:rFonts w:hint="eastAsia"/>
        </w:rPr>
        <w:t>亿元，导致净利润同比下降</w:t>
      </w:r>
      <w:r w:rsidR="004B112A">
        <w:t>18.83</w:t>
      </w:r>
      <w:r w:rsidR="004B112A">
        <w:rPr>
          <w:rFonts w:hint="eastAsia"/>
        </w:rPr>
        <w:t>%</w:t>
      </w:r>
      <w:r w:rsidR="004B112A">
        <w:rPr>
          <w:rFonts w:hint="eastAsia"/>
        </w:rPr>
        <w:t>。营业成本增加的主要因素是新签铁路站点增加，需要加大高铁站点媒体资源的开发和投入。其次是兆讯传媒布局数字户外广告业务，新增户外裸眼</w:t>
      </w:r>
      <w:r w:rsidR="004B112A">
        <w:rPr>
          <w:rFonts w:hint="eastAsia"/>
        </w:rPr>
        <w:t>3D</w:t>
      </w:r>
      <w:r w:rsidR="004B112A">
        <w:rPr>
          <w:rFonts w:hint="eastAsia"/>
        </w:rPr>
        <w:t>高清大屏媒体资源成本。从</w:t>
      </w:r>
      <w:r w:rsidR="004872EA">
        <w:rPr>
          <w:rFonts w:hint="eastAsia"/>
        </w:rPr>
        <w:t>公司生命周期</w:t>
      </w:r>
      <w:r w:rsidR="004B112A">
        <w:rPr>
          <w:rFonts w:hint="eastAsia"/>
        </w:rPr>
        <w:t>角度而言，</w:t>
      </w:r>
      <w:r w:rsidR="00015C1C">
        <w:rPr>
          <w:rFonts w:hint="eastAsia"/>
        </w:rPr>
        <w:t>兆讯传媒正处于业务成长拓展阶段，业务成长性高，未来预期能够收回投入的现金流</w:t>
      </w:r>
      <w:r w:rsidR="004872EA">
        <w:rPr>
          <w:rFonts w:hint="eastAsia"/>
        </w:rPr>
        <w:t>，但分拆上市后兆讯传媒短期内盈利指标表现缺佳。</w:t>
      </w:r>
    </w:p>
    <w:p w14:paraId="7236E96B" w14:textId="05FD996F" w:rsidR="00081EE3" w:rsidRPr="00E256C9" w:rsidRDefault="00E256C9" w:rsidP="00605B0B">
      <w:pPr>
        <w:jc w:val="center"/>
      </w:pPr>
      <w:r>
        <w:rPr>
          <w:rFonts w:hint="eastAsia"/>
        </w:rPr>
        <w:t>表</w:t>
      </w:r>
      <w:r>
        <w:rPr>
          <w:rFonts w:hint="eastAsia"/>
        </w:rPr>
        <w:t>3</w:t>
      </w:r>
      <w:r>
        <w:t>-</w:t>
      </w:r>
      <w:r w:rsidR="00605B0B">
        <w:rPr>
          <w:rFonts w:hint="eastAsia"/>
        </w:rPr>
        <w:t>1</w:t>
      </w:r>
      <w:r w:rsidR="0047263A">
        <w:rPr>
          <w:rFonts w:hint="eastAsia"/>
        </w:rPr>
        <w:t>1</w:t>
      </w:r>
      <w:r>
        <w:t xml:space="preserve"> </w:t>
      </w:r>
      <w:r>
        <w:rPr>
          <w:rFonts w:hint="eastAsia"/>
        </w:rPr>
        <w:t>兆讯传媒</w:t>
      </w:r>
      <w:r w:rsidRPr="001521CC">
        <w:rPr>
          <w:rFonts w:hint="eastAsia"/>
        </w:rPr>
        <w:t>分拆上市前后</w:t>
      </w:r>
      <w:r>
        <w:rPr>
          <w:rFonts w:hint="eastAsia"/>
        </w:rPr>
        <w:t>盈利</w:t>
      </w:r>
      <w:r w:rsidRPr="001521CC">
        <w:rPr>
          <w:rFonts w:hint="eastAsia"/>
        </w:rPr>
        <w:t>能力分析</w:t>
      </w:r>
    </w:p>
    <w:tbl>
      <w:tblPr>
        <w:tblStyle w:val="ab"/>
        <w:tblW w:w="90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1"/>
        <w:gridCol w:w="2098"/>
        <w:gridCol w:w="2098"/>
        <w:gridCol w:w="2098"/>
      </w:tblGrid>
      <w:tr w:rsidR="00E256C9" w14:paraId="1C048861" w14:textId="77777777" w:rsidTr="00816913">
        <w:tc>
          <w:tcPr>
            <w:tcW w:w="2721" w:type="dxa"/>
            <w:vMerge w:val="restart"/>
            <w:tcBorders>
              <w:top w:val="single" w:sz="4" w:space="0" w:color="auto"/>
              <w:right w:val="single" w:sz="4" w:space="0" w:color="auto"/>
            </w:tcBorders>
            <w:vAlign w:val="center"/>
          </w:tcPr>
          <w:p w14:paraId="3936D90D" w14:textId="77777777" w:rsidR="00E256C9" w:rsidRPr="00086F6D" w:rsidRDefault="00E256C9" w:rsidP="00816913">
            <w:pPr>
              <w:jc w:val="center"/>
            </w:pPr>
            <w:r w:rsidRPr="00086F6D">
              <w:rPr>
                <w:rFonts w:hint="eastAsia"/>
              </w:rPr>
              <w:t>财务指标</w:t>
            </w:r>
          </w:p>
        </w:tc>
        <w:tc>
          <w:tcPr>
            <w:tcW w:w="4196" w:type="dxa"/>
            <w:gridSpan w:val="2"/>
            <w:tcBorders>
              <w:top w:val="single" w:sz="4" w:space="0" w:color="auto"/>
              <w:left w:val="single" w:sz="4" w:space="0" w:color="auto"/>
              <w:right w:val="single" w:sz="4" w:space="0" w:color="auto"/>
            </w:tcBorders>
          </w:tcPr>
          <w:p w14:paraId="0831A610" w14:textId="77777777" w:rsidR="00E256C9" w:rsidRPr="00086F6D" w:rsidRDefault="00E256C9" w:rsidP="00816913">
            <w:pPr>
              <w:jc w:val="center"/>
            </w:pPr>
            <w:r w:rsidRPr="00086F6D">
              <w:rPr>
                <w:rFonts w:hint="eastAsia"/>
              </w:rPr>
              <w:t>分拆上市前</w:t>
            </w:r>
          </w:p>
        </w:tc>
        <w:tc>
          <w:tcPr>
            <w:tcW w:w="2098" w:type="dxa"/>
            <w:tcBorders>
              <w:top w:val="single" w:sz="4" w:space="0" w:color="auto"/>
              <w:left w:val="single" w:sz="4" w:space="0" w:color="auto"/>
            </w:tcBorders>
          </w:tcPr>
          <w:p w14:paraId="73BC5B39" w14:textId="77777777" w:rsidR="00E256C9" w:rsidRPr="00086F6D" w:rsidRDefault="00E256C9" w:rsidP="00816913">
            <w:pPr>
              <w:jc w:val="center"/>
            </w:pPr>
            <w:r w:rsidRPr="00086F6D">
              <w:rPr>
                <w:rFonts w:hint="eastAsia"/>
              </w:rPr>
              <w:t>分拆上市后</w:t>
            </w:r>
          </w:p>
        </w:tc>
      </w:tr>
      <w:tr w:rsidR="00E256C9" w14:paraId="4D2B3CF9" w14:textId="77777777" w:rsidTr="00816913">
        <w:tc>
          <w:tcPr>
            <w:tcW w:w="2721" w:type="dxa"/>
            <w:vMerge/>
            <w:tcBorders>
              <w:bottom w:val="single" w:sz="4" w:space="0" w:color="auto"/>
              <w:right w:val="single" w:sz="4" w:space="0" w:color="auto"/>
            </w:tcBorders>
          </w:tcPr>
          <w:p w14:paraId="74F0AFA7" w14:textId="77777777" w:rsidR="00E256C9" w:rsidRPr="00086F6D" w:rsidRDefault="00E256C9" w:rsidP="00816913">
            <w:pPr>
              <w:jc w:val="center"/>
            </w:pPr>
          </w:p>
        </w:tc>
        <w:tc>
          <w:tcPr>
            <w:tcW w:w="2098" w:type="dxa"/>
            <w:tcBorders>
              <w:left w:val="single" w:sz="4" w:space="0" w:color="auto"/>
              <w:bottom w:val="single" w:sz="4" w:space="0" w:color="auto"/>
            </w:tcBorders>
          </w:tcPr>
          <w:p w14:paraId="508F7F45" w14:textId="77777777" w:rsidR="00E256C9" w:rsidRPr="00086F6D" w:rsidRDefault="00E256C9" w:rsidP="00816913">
            <w:pPr>
              <w:jc w:val="center"/>
            </w:pPr>
            <w:r w:rsidRPr="00086F6D">
              <w:rPr>
                <w:rFonts w:hint="eastAsia"/>
              </w:rPr>
              <w:t>2</w:t>
            </w:r>
            <w:r w:rsidRPr="00086F6D">
              <w:t>020</w:t>
            </w:r>
            <w:r w:rsidRPr="00086F6D">
              <w:rPr>
                <w:rFonts w:hint="eastAsia"/>
              </w:rPr>
              <w:t>年</w:t>
            </w:r>
            <w:r w:rsidRPr="00086F6D">
              <w:rPr>
                <w:rFonts w:hint="eastAsia"/>
              </w:rPr>
              <w:t>Q</w:t>
            </w:r>
            <w:r w:rsidRPr="00086F6D">
              <w:t>2</w:t>
            </w:r>
          </w:p>
        </w:tc>
        <w:tc>
          <w:tcPr>
            <w:tcW w:w="2098" w:type="dxa"/>
            <w:tcBorders>
              <w:bottom w:val="single" w:sz="4" w:space="0" w:color="auto"/>
              <w:right w:val="single" w:sz="4" w:space="0" w:color="auto"/>
            </w:tcBorders>
          </w:tcPr>
          <w:p w14:paraId="2C125F99" w14:textId="77777777" w:rsidR="00E256C9" w:rsidRPr="00086F6D" w:rsidRDefault="00E256C9" w:rsidP="00816913">
            <w:pPr>
              <w:jc w:val="center"/>
            </w:pPr>
            <w:r w:rsidRPr="00086F6D">
              <w:rPr>
                <w:rFonts w:hint="eastAsia"/>
              </w:rPr>
              <w:t>2</w:t>
            </w:r>
            <w:r w:rsidRPr="00086F6D">
              <w:t>021</w:t>
            </w:r>
            <w:r w:rsidRPr="00086F6D">
              <w:rPr>
                <w:rFonts w:hint="eastAsia"/>
              </w:rPr>
              <w:t>年</w:t>
            </w:r>
            <w:r w:rsidRPr="00086F6D">
              <w:rPr>
                <w:rFonts w:hint="eastAsia"/>
              </w:rPr>
              <w:t>Q</w:t>
            </w:r>
            <w:r w:rsidRPr="00086F6D">
              <w:t>2</w:t>
            </w:r>
          </w:p>
        </w:tc>
        <w:tc>
          <w:tcPr>
            <w:tcW w:w="2098" w:type="dxa"/>
            <w:tcBorders>
              <w:left w:val="single" w:sz="4" w:space="0" w:color="auto"/>
              <w:bottom w:val="single" w:sz="4" w:space="0" w:color="auto"/>
            </w:tcBorders>
          </w:tcPr>
          <w:p w14:paraId="57EA28C7" w14:textId="77777777" w:rsidR="00E256C9" w:rsidRPr="00086F6D" w:rsidRDefault="00E256C9" w:rsidP="00816913">
            <w:pPr>
              <w:jc w:val="center"/>
            </w:pPr>
            <w:r w:rsidRPr="00086F6D">
              <w:rPr>
                <w:rFonts w:hint="eastAsia"/>
              </w:rPr>
              <w:t>2</w:t>
            </w:r>
            <w:r w:rsidRPr="00086F6D">
              <w:t>022</w:t>
            </w:r>
            <w:r w:rsidRPr="00086F6D">
              <w:rPr>
                <w:rFonts w:hint="eastAsia"/>
              </w:rPr>
              <w:t>年</w:t>
            </w:r>
            <w:r w:rsidRPr="00086F6D">
              <w:rPr>
                <w:rFonts w:hint="eastAsia"/>
              </w:rPr>
              <w:t>Q</w:t>
            </w:r>
            <w:r w:rsidRPr="00086F6D">
              <w:t>2</w:t>
            </w:r>
          </w:p>
        </w:tc>
      </w:tr>
      <w:tr w:rsidR="00E256C9" w14:paraId="78E30770" w14:textId="77777777" w:rsidTr="00816913">
        <w:tc>
          <w:tcPr>
            <w:tcW w:w="2721" w:type="dxa"/>
            <w:tcBorders>
              <w:top w:val="single" w:sz="4" w:space="0" w:color="auto"/>
              <w:right w:val="single" w:sz="4" w:space="0" w:color="auto"/>
            </w:tcBorders>
          </w:tcPr>
          <w:p w14:paraId="0ECEFEC4" w14:textId="00C9C8A7" w:rsidR="00E256C9" w:rsidRPr="00086F6D" w:rsidRDefault="00E256C9" w:rsidP="00E256C9">
            <w:pPr>
              <w:jc w:val="center"/>
            </w:pPr>
            <w:r w:rsidRPr="00DD0448">
              <w:rPr>
                <w:rFonts w:hint="eastAsia"/>
              </w:rPr>
              <w:t>营业收入</w:t>
            </w:r>
            <w:r>
              <w:rPr>
                <w:rFonts w:hint="eastAsia"/>
              </w:rPr>
              <w:t>（</w:t>
            </w:r>
            <w:r w:rsidR="00916744">
              <w:rPr>
                <w:rFonts w:hint="eastAsia"/>
              </w:rPr>
              <w:t>亿元</w:t>
            </w:r>
            <w:r>
              <w:rPr>
                <w:rFonts w:hint="eastAsia"/>
              </w:rPr>
              <w:t>）</w:t>
            </w:r>
          </w:p>
        </w:tc>
        <w:tc>
          <w:tcPr>
            <w:tcW w:w="2098" w:type="dxa"/>
            <w:tcBorders>
              <w:top w:val="single" w:sz="4" w:space="0" w:color="auto"/>
              <w:left w:val="single" w:sz="4" w:space="0" w:color="auto"/>
            </w:tcBorders>
          </w:tcPr>
          <w:p w14:paraId="361064AB" w14:textId="65F7264B" w:rsidR="00E256C9" w:rsidRPr="00086F6D" w:rsidRDefault="00916744" w:rsidP="00E256C9">
            <w:pPr>
              <w:jc w:val="center"/>
            </w:pPr>
            <w:r>
              <w:t>1.97</w:t>
            </w:r>
          </w:p>
        </w:tc>
        <w:tc>
          <w:tcPr>
            <w:tcW w:w="2098" w:type="dxa"/>
            <w:tcBorders>
              <w:top w:val="single" w:sz="4" w:space="0" w:color="auto"/>
              <w:right w:val="single" w:sz="4" w:space="0" w:color="auto"/>
            </w:tcBorders>
          </w:tcPr>
          <w:p w14:paraId="2DF2C831" w14:textId="0446926B" w:rsidR="00E256C9" w:rsidRPr="00086F6D" w:rsidRDefault="00916744" w:rsidP="00E256C9">
            <w:pPr>
              <w:jc w:val="center"/>
            </w:pPr>
            <w:r>
              <w:t>2.43</w:t>
            </w:r>
          </w:p>
        </w:tc>
        <w:tc>
          <w:tcPr>
            <w:tcW w:w="2098" w:type="dxa"/>
            <w:tcBorders>
              <w:top w:val="single" w:sz="4" w:space="0" w:color="auto"/>
              <w:left w:val="single" w:sz="4" w:space="0" w:color="auto"/>
            </w:tcBorders>
          </w:tcPr>
          <w:p w14:paraId="55F6D1FF" w14:textId="12C6BD73" w:rsidR="00E256C9" w:rsidRPr="00086F6D" w:rsidRDefault="00916744" w:rsidP="00E256C9">
            <w:pPr>
              <w:jc w:val="center"/>
            </w:pPr>
            <w:r>
              <w:t>2.64</w:t>
            </w:r>
          </w:p>
        </w:tc>
      </w:tr>
      <w:tr w:rsidR="00E256C9" w14:paraId="5CFF49B5" w14:textId="77777777" w:rsidTr="00816913">
        <w:tc>
          <w:tcPr>
            <w:tcW w:w="2721" w:type="dxa"/>
            <w:tcBorders>
              <w:right w:val="single" w:sz="4" w:space="0" w:color="auto"/>
            </w:tcBorders>
          </w:tcPr>
          <w:p w14:paraId="38A151CB" w14:textId="075068AC" w:rsidR="00E256C9" w:rsidRPr="00086F6D" w:rsidRDefault="00E256C9" w:rsidP="00E256C9">
            <w:pPr>
              <w:jc w:val="center"/>
            </w:pPr>
            <w:r w:rsidRPr="00DD0448">
              <w:rPr>
                <w:rFonts w:hint="eastAsia"/>
              </w:rPr>
              <w:t>净利润</w:t>
            </w:r>
            <w:r>
              <w:rPr>
                <w:rFonts w:hint="eastAsia"/>
              </w:rPr>
              <w:t>（千万）</w:t>
            </w:r>
          </w:p>
        </w:tc>
        <w:tc>
          <w:tcPr>
            <w:tcW w:w="2098" w:type="dxa"/>
            <w:tcBorders>
              <w:left w:val="single" w:sz="4" w:space="0" w:color="auto"/>
            </w:tcBorders>
          </w:tcPr>
          <w:p w14:paraId="1FCBA733" w14:textId="67E002D3" w:rsidR="00E256C9" w:rsidRPr="00086F6D" w:rsidRDefault="00916744" w:rsidP="00E256C9">
            <w:pPr>
              <w:jc w:val="center"/>
            </w:pPr>
            <w:r>
              <w:t>7.45</w:t>
            </w:r>
          </w:p>
        </w:tc>
        <w:tc>
          <w:tcPr>
            <w:tcW w:w="2098" w:type="dxa"/>
            <w:tcBorders>
              <w:right w:val="single" w:sz="4" w:space="0" w:color="auto"/>
            </w:tcBorders>
          </w:tcPr>
          <w:p w14:paraId="62DA09D2" w14:textId="3CB88AB5" w:rsidR="00E256C9" w:rsidRPr="00086F6D" w:rsidRDefault="00916744" w:rsidP="00E256C9">
            <w:pPr>
              <w:jc w:val="center"/>
            </w:pPr>
            <w:r>
              <w:t>8.31</w:t>
            </w:r>
          </w:p>
        </w:tc>
        <w:tc>
          <w:tcPr>
            <w:tcW w:w="2098" w:type="dxa"/>
            <w:tcBorders>
              <w:left w:val="single" w:sz="4" w:space="0" w:color="auto"/>
            </w:tcBorders>
          </w:tcPr>
          <w:p w14:paraId="61B7A344" w14:textId="68849F32" w:rsidR="00E256C9" w:rsidRPr="00086F6D" w:rsidRDefault="00916744" w:rsidP="00E256C9">
            <w:pPr>
              <w:jc w:val="center"/>
            </w:pPr>
            <w:r>
              <w:t>6.74</w:t>
            </w:r>
          </w:p>
        </w:tc>
      </w:tr>
      <w:tr w:rsidR="00E256C9" w14:paraId="5045AA0F" w14:textId="77777777" w:rsidTr="00816913">
        <w:tc>
          <w:tcPr>
            <w:tcW w:w="2721" w:type="dxa"/>
            <w:tcBorders>
              <w:right w:val="single" w:sz="4" w:space="0" w:color="auto"/>
            </w:tcBorders>
          </w:tcPr>
          <w:p w14:paraId="23B77C0C" w14:textId="0D054D83" w:rsidR="00E256C9" w:rsidRPr="00086F6D" w:rsidRDefault="00E256C9" w:rsidP="00E256C9">
            <w:pPr>
              <w:jc w:val="center"/>
            </w:pPr>
            <w:r w:rsidRPr="00DD0448">
              <w:rPr>
                <w:rFonts w:hint="eastAsia"/>
              </w:rPr>
              <w:t>毛利率</w:t>
            </w:r>
          </w:p>
        </w:tc>
        <w:tc>
          <w:tcPr>
            <w:tcW w:w="2098" w:type="dxa"/>
            <w:tcBorders>
              <w:left w:val="single" w:sz="4" w:space="0" w:color="auto"/>
            </w:tcBorders>
          </w:tcPr>
          <w:p w14:paraId="511E98DF" w14:textId="40E23D20" w:rsidR="00E256C9" w:rsidRDefault="00E256C9" w:rsidP="00E256C9">
            <w:pPr>
              <w:jc w:val="center"/>
            </w:pPr>
            <w:r>
              <w:rPr>
                <w:rFonts w:hint="eastAsia"/>
              </w:rPr>
              <w:t>5</w:t>
            </w:r>
            <w:r>
              <w:t>4.39</w:t>
            </w:r>
            <w:r w:rsidR="006D4BB7" w:rsidRPr="00E82864">
              <w:t>%</w:t>
            </w:r>
          </w:p>
        </w:tc>
        <w:tc>
          <w:tcPr>
            <w:tcW w:w="2098" w:type="dxa"/>
            <w:tcBorders>
              <w:right w:val="single" w:sz="4" w:space="0" w:color="auto"/>
            </w:tcBorders>
          </w:tcPr>
          <w:p w14:paraId="1DDB8BEA" w14:textId="24F0825C" w:rsidR="00E256C9" w:rsidRDefault="00E256C9" w:rsidP="00E256C9">
            <w:pPr>
              <w:jc w:val="center"/>
            </w:pPr>
            <w:r>
              <w:rPr>
                <w:rFonts w:hint="eastAsia"/>
              </w:rPr>
              <w:t>5</w:t>
            </w:r>
            <w:r>
              <w:t>3.30</w:t>
            </w:r>
            <w:r w:rsidR="006D4BB7" w:rsidRPr="00E82864">
              <w:t>%</w:t>
            </w:r>
          </w:p>
        </w:tc>
        <w:tc>
          <w:tcPr>
            <w:tcW w:w="2098" w:type="dxa"/>
            <w:tcBorders>
              <w:left w:val="single" w:sz="4" w:space="0" w:color="auto"/>
            </w:tcBorders>
          </w:tcPr>
          <w:p w14:paraId="0A934EE0" w14:textId="7FC369ED" w:rsidR="00E256C9" w:rsidRDefault="00E256C9" w:rsidP="00E256C9">
            <w:pPr>
              <w:jc w:val="center"/>
            </w:pPr>
            <w:r>
              <w:rPr>
                <w:rFonts w:hint="eastAsia"/>
              </w:rPr>
              <w:t>4</w:t>
            </w:r>
            <w:r>
              <w:t>8.10</w:t>
            </w:r>
            <w:r w:rsidR="006D4BB7" w:rsidRPr="00E82864">
              <w:t>%</w:t>
            </w:r>
          </w:p>
        </w:tc>
      </w:tr>
      <w:tr w:rsidR="00E256C9" w14:paraId="0468D589" w14:textId="77777777" w:rsidTr="00816913">
        <w:tc>
          <w:tcPr>
            <w:tcW w:w="2721" w:type="dxa"/>
            <w:tcBorders>
              <w:right w:val="single" w:sz="4" w:space="0" w:color="auto"/>
            </w:tcBorders>
          </w:tcPr>
          <w:p w14:paraId="46703760" w14:textId="1F7B4F7E" w:rsidR="00E256C9" w:rsidRPr="00086F6D" w:rsidRDefault="00E256C9" w:rsidP="00E256C9">
            <w:pPr>
              <w:jc w:val="center"/>
            </w:pPr>
            <w:r w:rsidRPr="00DD0448">
              <w:rPr>
                <w:rFonts w:hint="eastAsia"/>
              </w:rPr>
              <w:t>总资产净利率</w:t>
            </w:r>
          </w:p>
        </w:tc>
        <w:tc>
          <w:tcPr>
            <w:tcW w:w="2098" w:type="dxa"/>
            <w:tcBorders>
              <w:left w:val="single" w:sz="4" w:space="0" w:color="auto"/>
            </w:tcBorders>
          </w:tcPr>
          <w:p w14:paraId="5A093BE9" w14:textId="604B61F2" w:rsidR="00E256C9" w:rsidRDefault="00E256C9" w:rsidP="00E256C9">
            <w:pPr>
              <w:jc w:val="center"/>
            </w:pPr>
            <w:r>
              <w:rPr>
                <w:rFonts w:hint="eastAsia"/>
              </w:rPr>
              <w:t>1</w:t>
            </w:r>
            <w:r>
              <w:t>2.95</w:t>
            </w:r>
            <w:r w:rsidR="006D4BB7" w:rsidRPr="00E82864">
              <w:t>%</w:t>
            </w:r>
          </w:p>
        </w:tc>
        <w:tc>
          <w:tcPr>
            <w:tcW w:w="2098" w:type="dxa"/>
            <w:tcBorders>
              <w:right w:val="single" w:sz="4" w:space="0" w:color="auto"/>
            </w:tcBorders>
          </w:tcPr>
          <w:p w14:paraId="2F4C31E9" w14:textId="1399DB00" w:rsidR="00E256C9" w:rsidRDefault="00E256C9" w:rsidP="00E256C9">
            <w:pPr>
              <w:jc w:val="center"/>
            </w:pPr>
            <w:r>
              <w:rPr>
                <w:rFonts w:hint="eastAsia"/>
              </w:rPr>
              <w:t>9</w:t>
            </w:r>
            <w:r>
              <w:t>.46</w:t>
            </w:r>
            <w:r w:rsidR="006D4BB7" w:rsidRPr="00E82864">
              <w:t>%</w:t>
            </w:r>
          </w:p>
        </w:tc>
        <w:tc>
          <w:tcPr>
            <w:tcW w:w="2098" w:type="dxa"/>
            <w:tcBorders>
              <w:left w:val="single" w:sz="4" w:space="0" w:color="auto"/>
            </w:tcBorders>
          </w:tcPr>
          <w:p w14:paraId="19239070" w14:textId="0600C60C" w:rsidR="00E256C9" w:rsidRDefault="00E256C9" w:rsidP="00E256C9">
            <w:pPr>
              <w:jc w:val="center"/>
            </w:pPr>
            <w:r>
              <w:rPr>
                <w:rFonts w:hint="eastAsia"/>
              </w:rPr>
              <w:t>2</w:t>
            </w:r>
            <w:r>
              <w:t>.83</w:t>
            </w:r>
            <w:r w:rsidR="006D4BB7" w:rsidRPr="00E82864">
              <w:t>%</w:t>
            </w:r>
          </w:p>
        </w:tc>
      </w:tr>
      <w:tr w:rsidR="00E256C9" w14:paraId="14D2337E" w14:textId="77777777" w:rsidTr="00816913">
        <w:tc>
          <w:tcPr>
            <w:tcW w:w="2721" w:type="dxa"/>
            <w:tcBorders>
              <w:right w:val="single" w:sz="4" w:space="0" w:color="auto"/>
            </w:tcBorders>
          </w:tcPr>
          <w:p w14:paraId="48BB9512" w14:textId="59304125" w:rsidR="00E256C9" w:rsidRPr="00086F6D" w:rsidRDefault="00E256C9" w:rsidP="00E256C9">
            <w:pPr>
              <w:jc w:val="center"/>
            </w:pPr>
            <w:r w:rsidRPr="00DD0448">
              <w:rPr>
                <w:rFonts w:hint="eastAsia"/>
              </w:rPr>
              <w:t>销售净利率</w:t>
            </w:r>
          </w:p>
        </w:tc>
        <w:tc>
          <w:tcPr>
            <w:tcW w:w="2098" w:type="dxa"/>
            <w:tcBorders>
              <w:left w:val="single" w:sz="4" w:space="0" w:color="auto"/>
            </w:tcBorders>
          </w:tcPr>
          <w:p w14:paraId="5F52B817" w14:textId="4E52F2F4" w:rsidR="00E256C9" w:rsidRPr="00086F6D" w:rsidRDefault="006D4BB7" w:rsidP="00E256C9">
            <w:pPr>
              <w:jc w:val="center"/>
            </w:pPr>
            <w:r>
              <w:rPr>
                <w:rFonts w:hint="eastAsia"/>
              </w:rPr>
              <w:t>3</w:t>
            </w:r>
            <w:r>
              <w:t>7.80</w:t>
            </w:r>
            <w:r w:rsidRPr="00E82864">
              <w:t>%</w:t>
            </w:r>
          </w:p>
        </w:tc>
        <w:tc>
          <w:tcPr>
            <w:tcW w:w="2098" w:type="dxa"/>
            <w:tcBorders>
              <w:right w:val="single" w:sz="4" w:space="0" w:color="auto"/>
            </w:tcBorders>
          </w:tcPr>
          <w:p w14:paraId="036D416C" w14:textId="1B535D47" w:rsidR="00E256C9" w:rsidRPr="00086F6D" w:rsidRDefault="006D4BB7" w:rsidP="00E256C9">
            <w:pPr>
              <w:jc w:val="center"/>
            </w:pPr>
            <w:r>
              <w:rPr>
                <w:rFonts w:hint="eastAsia"/>
              </w:rPr>
              <w:t>3</w:t>
            </w:r>
            <w:r>
              <w:t>4.15</w:t>
            </w:r>
            <w:r w:rsidRPr="00E82864">
              <w:t>%</w:t>
            </w:r>
          </w:p>
        </w:tc>
        <w:tc>
          <w:tcPr>
            <w:tcW w:w="2098" w:type="dxa"/>
            <w:tcBorders>
              <w:left w:val="single" w:sz="4" w:space="0" w:color="auto"/>
            </w:tcBorders>
          </w:tcPr>
          <w:p w14:paraId="11737167" w14:textId="74A1761E" w:rsidR="00E256C9" w:rsidRPr="00086F6D" w:rsidRDefault="006D4BB7" w:rsidP="00E256C9">
            <w:pPr>
              <w:jc w:val="center"/>
            </w:pPr>
            <w:r>
              <w:rPr>
                <w:rFonts w:hint="eastAsia"/>
              </w:rPr>
              <w:t>2</w:t>
            </w:r>
            <w:r>
              <w:t>5.59</w:t>
            </w:r>
            <w:r w:rsidRPr="00E82864">
              <w:t>%</w:t>
            </w:r>
          </w:p>
        </w:tc>
      </w:tr>
      <w:tr w:rsidR="00E256C9" w14:paraId="44F10385" w14:textId="77777777" w:rsidTr="00816913">
        <w:tc>
          <w:tcPr>
            <w:tcW w:w="2721" w:type="dxa"/>
            <w:tcBorders>
              <w:bottom w:val="single" w:sz="4" w:space="0" w:color="auto"/>
              <w:right w:val="single" w:sz="4" w:space="0" w:color="auto"/>
            </w:tcBorders>
          </w:tcPr>
          <w:p w14:paraId="5F0E2FA7" w14:textId="50F7DD96" w:rsidR="00E256C9" w:rsidRPr="00086F6D" w:rsidRDefault="00E256C9" w:rsidP="00E256C9">
            <w:pPr>
              <w:jc w:val="center"/>
            </w:pPr>
            <w:r w:rsidRPr="00DD0448">
              <w:rPr>
                <w:rFonts w:hint="eastAsia"/>
              </w:rPr>
              <w:t>净资产收益率</w:t>
            </w:r>
          </w:p>
        </w:tc>
        <w:tc>
          <w:tcPr>
            <w:tcW w:w="2098" w:type="dxa"/>
            <w:tcBorders>
              <w:left w:val="single" w:sz="4" w:space="0" w:color="auto"/>
              <w:bottom w:val="single" w:sz="4" w:space="0" w:color="auto"/>
            </w:tcBorders>
          </w:tcPr>
          <w:p w14:paraId="3E47136D" w14:textId="630ED54E" w:rsidR="00E256C9" w:rsidRPr="00086F6D" w:rsidRDefault="006D4BB7" w:rsidP="00E256C9">
            <w:pPr>
              <w:jc w:val="center"/>
            </w:pPr>
            <w:r>
              <w:rPr>
                <w:rFonts w:hint="eastAsia"/>
              </w:rPr>
              <w:t>1</w:t>
            </w:r>
            <w:r>
              <w:t>5.21</w:t>
            </w:r>
            <w:r w:rsidRPr="00E82864">
              <w:t>%</w:t>
            </w:r>
          </w:p>
        </w:tc>
        <w:tc>
          <w:tcPr>
            <w:tcW w:w="2098" w:type="dxa"/>
            <w:tcBorders>
              <w:bottom w:val="single" w:sz="4" w:space="0" w:color="auto"/>
              <w:right w:val="single" w:sz="4" w:space="0" w:color="auto"/>
            </w:tcBorders>
          </w:tcPr>
          <w:p w14:paraId="47C11CCE" w14:textId="781AF81D" w:rsidR="00E256C9" w:rsidRPr="00086F6D" w:rsidRDefault="006D4BB7" w:rsidP="00E256C9">
            <w:pPr>
              <w:jc w:val="center"/>
            </w:pPr>
            <w:r>
              <w:rPr>
                <w:rFonts w:hint="eastAsia"/>
              </w:rPr>
              <w:t>1</w:t>
            </w:r>
            <w:r>
              <w:t>1.76</w:t>
            </w:r>
            <w:r w:rsidRPr="00E82864">
              <w:t>%</w:t>
            </w:r>
          </w:p>
        </w:tc>
        <w:tc>
          <w:tcPr>
            <w:tcW w:w="2098" w:type="dxa"/>
            <w:tcBorders>
              <w:left w:val="single" w:sz="4" w:space="0" w:color="auto"/>
              <w:bottom w:val="single" w:sz="4" w:space="0" w:color="auto"/>
            </w:tcBorders>
          </w:tcPr>
          <w:p w14:paraId="567AED5E" w14:textId="75246748" w:rsidR="00E256C9" w:rsidRPr="00086F6D" w:rsidRDefault="006D4BB7" w:rsidP="00E256C9">
            <w:pPr>
              <w:jc w:val="center"/>
            </w:pPr>
            <w:r>
              <w:rPr>
                <w:rFonts w:hint="eastAsia"/>
              </w:rPr>
              <w:t>2</w:t>
            </w:r>
            <w:r>
              <w:t>.42</w:t>
            </w:r>
            <w:r w:rsidRPr="00E82864">
              <w:t>%</w:t>
            </w:r>
          </w:p>
        </w:tc>
      </w:tr>
    </w:tbl>
    <w:p w14:paraId="39A1891A" w14:textId="74F99798" w:rsidR="00D14051" w:rsidRDefault="008046DE" w:rsidP="00266AE1">
      <w:pPr>
        <w:jc w:val="both"/>
      </w:pPr>
      <w:r>
        <w:rPr>
          <w:rFonts w:hint="eastAsia"/>
        </w:rPr>
        <w:t>（</w:t>
      </w:r>
      <w:r>
        <w:t>4</w:t>
      </w:r>
      <w:r>
        <w:rPr>
          <w:rFonts w:hint="eastAsia"/>
        </w:rPr>
        <w:t>）</w:t>
      </w:r>
      <w:r w:rsidR="00D14051">
        <w:rPr>
          <w:rFonts w:hint="eastAsia"/>
        </w:rPr>
        <w:t>成长能力分析</w:t>
      </w:r>
    </w:p>
    <w:p w14:paraId="757757C2" w14:textId="37EB18B8" w:rsidR="00B00C0E" w:rsidRDefault="00B00C0E" w:rsidP="00B00C0E">
      <w:pPr>
        <w:ind w:firstLineChars="200" w:firstLine="480"/>
        <w:jc w:val="both"/>
      </w:pPr>
      <w:r>
        <w:rPr>
          <w:rFonts w:hint="eastAsia"/>
        </w:rPr>
        <w:t>①母公司联美控股</w:t>
      </w:r>
      <w:r w:rsidR="00825D8B">
        <w:rPr>
          <w:rFonts w:hint="eastAsia"/>
        </w:rPr>
        <w:t>成长</w:t>
      </w:r>
      <w:r>
        <w:rPr>
          <w:rFonts w:hint="eastAsia"/>
        </w:rPr>
        <w:t>能力分析</w:t>
      </w:r>
    </w:p>
    <w:p w14:paraId="46135D3A" w14:textId="1312FC83" w:rsidR="001521CC" w:rsidRPr="00B00C0E" w:rsidRDefault="000412E8" w:rsidP="00DF33E5">
      <w:pPr>
        <w:ind w:firstLineChars="200" w:firstLine="480"/>
        <w:jc w:val="both"/>
      </w:pPr>
      <w:r w:rsidRPr="000412E8">
        <w:rPr>
          <w:rFonts w:hint="eastAsia"/>
        </w:rPr>
        <w:t>可以看出联美控股在分拆上市后的成长能力相比分拆前有所提高。总资产增长率在分拆上市后显著提高，从</w:t>
      </w:r>
      <w:r w:rsidRPr="000412E8">
        <w:rPr>
          <w:rFonts w:hint="eastAsia"/>
        </w:rPr>
        <w:t>2019</w:t>
      </w:r>
      <w:r w:rsidRPr="000412E8">
        <w:rPr>
          <w:rFonts w:hint="eastAsia"/>
        </w:rPr>
        <w:t>年的</w:t>
      </w:r>
      <w:r w:rsidRPr="000412E8">
        <w:rPr>
          <w:rFonts w:hint="eastAsia"/>
        </w:rPr>
        <w:t>0.72%</w:t>
      </w:r>
      <w:r>
        <w:rPr>
          <w:rFonts w:hint="eastAsia"/>
        </w:rPr>
        <w:t>提高到</w:t>
      </w:r>
      <w:r w:rsidRPr="000412E8">
        <w:rPr>
          <w:rFonts w:hint="eastAsia"/>
        </w:rPr>
        <w:t>2022</w:t>
      </w:r>
      <w:r w:rsidRPr="000412E8">
        <w:rPr>
          <w:rFonts w:hint="eastAsia"/>
        </w:rPr>
        <w:t>年</w:t>
      </w:r>
      <w:r w:rsidRPr="000412E8">
        <w:rPr>
          <w:rFonts w:hint="eastAsia"/>
        </w:rPr>
        <w:t>14.30%</w:t>
      </w:r>
      <w:r w:rsidRPr="000412E8">
        <w:rPr>
          <w:rFonts w:hint="eastAsia"/>
        </w:rPr>
        <w:t>。虽然营业收入增长率和净利润增长率在</w:t>
      </w:r>
      <w:r w:rsidRPr="000412E8">
        <w:rPr>
          <w:rFonts w:hint="eastAsia"/>
        </w:rPr>
        <w:t>2020</w:t>
      </w:r>
      <w:r w:rsidRPr="000412E8">
        <w:rPr>
          <w:rFonts w:hint="eastAsia"/>
        </w:rPr>
        <w:t>年和</w:t>
      </w:r>
      <w:r w:rsidRPr="000412E8">
        <w:rPr>
          <w:rFonts w:hint="eastAsia"/>
        </w:rPr>
        <w:t>2021</w:t>
      </w:r>
      <w:r w:rsidRPr="000412E8">
        <w:rPr>
          <w:rFonts w:hint="eastAsia"/>
        </w:rPr>
        <w:t>年出现下降，但在</w:t>
      </w:r>
      <w:r w:rsidRPr="000412E8">
        <w:rPr>
          <w:rFonts w:hint="eastAsia"/>
        </w:rPr>
        <w:t>2022</w:t>
      </w:r>
      <w:r w:rsidRPr="000412E8">
        <w:rPr>
          <w:rFonts w:hint="eastAsia"/>
        </w:rPr>
        <w:t>年有所回升。</w:t>
      </w:r>
      <w:r w:rsidR="00E62C06">
        <w:rPr>
          <w:rFonts w:hint="eastAsia"/>
        </w:rPr>
        <w:t>整体</w:t>
      </w:r>
      <w:r w:rsidRPr="000412E8">
        <w:rPr>
          <w:rFonts w:hint="eastAsia"/>
        </w:rPr>
        <w:t>上看，联美控股在分拆上市后表现出良好的成长能力。</w:t>
      </w:r>
    </w:p>
    <w:p w14:paraId="20F0510D" w14:textId="7E472EB0" w:rsidR="001521CC" w:rsidRDefault="001521CC" w:rsidP="00605B0B">
      <w:pPr>
        <w:jc w:val="center"/>
      </w:pPr>
      <w:r>
        <w:rPr>
          <w:rFonts w:hint="eastAsia"/>
        </w:rPr>
        <w:t>表</w:t>
      </w:r>
      <w:r>
        <w:rPr>
          <w:rFonts w:hint="eastAsia"/>
        </w:rPr>
        <w:t>3</w:t>
      </w:r>
      <w:r>
        <w:t>-</w:t>
      </w:r>
      <w:r w:rsidR="00605B0B">
        <w:rPr>
          <w:rFonts w:hint="eastAsia"/>
        </w:rPr>
        <w:t>1</w:t>
      </w:r>
      <w:r w:rsidR="0047263A">
        <w:rPr>
          <w:rFonts w:hint="eastAsia"/>
        </w:rPr>
        <w:t>2</w:t>
      </w:r>
      <w:r>
        <w:t xml:space="preserve"> </w:t>
      </w:r>
      <w:r>
        <w:rPr>
          <w:rFonts w:hint="eastAsia"/>
        </w:rPr>
        <w:t>联美控股</w:t>
      </w:r>
      <w:r w:rsidRPr="001521CC">
        <w:rPr>
          <w:rFonts w:hint="eastAsia"/>
        </w:rPr>
        <w:t>分拆上市前后</w:t>
      </w:r>
      <w:r>
        <w:rPr>
          <w:rFonts w:hint="eastAsia"/>
        </w:rPr>
        <w:t>成长</w:t>
      </w:r>
      <w:r w:rsidRPr="001521CC">
        <w:rPr>
          <w:rFonts w:hint="eastAsia"/>
        </w:rPr>
        <w:t>能力分析</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1644"/>
        <w:gridCol w:w="1644"/>
        <w:gridCol w:w="1644"/>
        <w:gridCol w:w="1644"/>
      </w:tblGrid>
      <w:tr w:rsidR="008E1796" w14:paraId="0AF781A9" w14:textId="77777777" w:rsidTr="00861D70">
        <w:tc>
          <w:tcPr>
            <w:tcW w:w="2410" w:type="dxa"/>
            <w:vMerge w:val="restart"/>
            <w:tcBorders>
              <w:top w:val="single" w:sz="4" w:space="0" w:color="auto"/>
              <w:right w:val="single" w:sz="4" w:space="0" w:color="auto"/>
            </w:tcBorders>
            <w:vAlign w:val="center"/>
          </w:tcPr>
          <w:p w14:paraId="11969A99" w14:textId="77777777" w:rsidR="008E1796" w:rsidRDefault="008E1796" w:rsidP="00861D70">
            <w:pPr>
              <w:jc w:val="center"/>
            </w:pPr>
            <w:r>
              <w:rPr>
                <w:rFonts w:hint="eastAsia"/>
              </w:rPr>
              <w:t>财务指标</w:t>
            </w:r>
          </w:p>
        </w:tc>
        <w:tc>
          <w:tcPr>
            <w:tcW w:w="4932" w:type="dxa"/>
            <w:gridSpan w:val="3"/>
            <w:tcBorders>
              <w:top w:val="single" w:sz="4" w:space="0" w:color="auto"/>
              <w:left w:val="single" w:sz="4" w:space="0" w:color="auto"/>
              <w:right w:val="single" w:sz="4" w:space="0" w:color="auto"/>
            </w:tcBorders>
          </w:tcPr>
          <w:p w14:paraId="59B5A171" w14:textId="77777777" w:rsidR="008E1796" w:rsidRDefault="008E1796" w:rsidP="00861D70">
            <w:pPr>
              <w:jc w:val="center"/>
            </w:pPr>
            <w:r>
              <w:rPr>
                <w:rFonts w:hint="eastAsia"/>
              </w:rPr>
              <w:t>分拆上市前</w:t>
            </w:r>
          </w:p>
        </w:tc>
        <w:tc>
          <w:tcPr>
            <w:tcW w:w="1644" w:type="dxa"/>
            <w:tcBorders>
              <w:top w:val="single" w:sz="4" w:space="0" w:color="auto"/>
              <w:left w:val="single" w:sz="4" w:space="0" w:color="auto"/>
            </w:tcBorders>
          </w:tcPr>
          <w:p w14:paraId="27FF5F4B" w14:textId="77777777" w:rsidR="008E1796" w:rsidRDefault="008E1796" w:rsidP="00861D70">
            <w:pPr>
              <w:jc w:val="center"/>
            </w:pPr>
            <w:r>
              <w:rPr>
                <w:rFonts w:hint="eastAsia"/>
              </w:rPr>
              <w:t>分拆上市后</w:t>
            </w:r>
          </w:p>
        </w:tc>
      </w:tr>
      <w:tr w:rsidR="008E1796" w14:paraId="4434420B" w14:textId="77777777" w:rsidTr="00861D70">
        <w:tc>
          <w:tcPr>
            <w:tcW w:w="2410" w:type="dxa"/>
            <w:vMerge/>
            <w:tcBorders>
              <w:bottom w:val="single" w:sz="4" w:space="0" w:color="auto"/>
              <w:right w:val="single" w:sz="4" w:space="0" w:color="auto"/>
            </w:tcBorders>
          </w:tcPr>
          <w:p w14:paraId="5435F9D3" w14:textId="77777777" w:rsidR="008E1796" w:rsidRDefault="008E1796" w:rsidP="00861D70">
            <w:pPr>
              <w:jc w:val="center"/>
            </w:pPr>
          </w:p>
        </w:tc>
        <w:tc>
          <w:tcPr>
            <w:tcW w:w="1644" w:type="dxa"/>
            <w:tcBorders>
              <w:left w:val="single" w:sz="4" w:space="0" w:color="auto"/>
              <w:bottom w:val="single" w:sz="4" w:space="0" w:color="auto"/>
            </w:tcBorders>
          </w:tcPr>
          <w:p w14:paraId="35BDEDCB" w14:textId="77777777" w:rsidR="008E1796" w:rsidRDefault="008E1796" w:rsidP="00861D70">
            <w:pPr>
              <w:jc w:val="center"/>
            </w:pPr>
            <w:r>
              <w:rPr>
                <w:rFonts w:hint="eastAsia"/>
              </w:rPr>
              <w:t>2</w:t>
            </w:r>
            <w:r>
              <w:t>019</w:t>
            </w:r>
            <w:r>
              <w:rPr>
                <w:rFonts w:hint="eastAsia"/>
              </w:rPr>
              <w:t>年</w:t>
            </w:r>
            <w:r>
              <w:rPr>
                <w:rFonts w:hint="eastAsia"/>
              </w:rPr>
              <w:t>Q</w:t>
            </w:r>
            <w:r>
              <w:t>2</w:t>
            </w:r>
          </w:p>
        </w:tc>
        <w:tc>
          <w:tcPr>
            <w:tcW w:w="1644" w:type="dxa"/>
            <w:tcBorders>
              <w:bottom w:val="single" w:sz="4" w:space="0" w:color="auto"/>
            </w:tcBorders>
          </w:tcPr>
          <w:p w14:paraId="52584BED" w14:textId="77777777" w:rsidR="008E1796" w:rsidRDefault="008E1796" w:rsidP="00861D70">
            <w:pPr>
              <w:jc w:val="center"/>
            </w:pPr>
            <w:r>
              <w:rPr>
                <w:rFonts w:hint="eastAsia"/>
              </w:rPr>
              <w:t>2</w:t>
            </w:r>
            <w:r>
              <w:t>020</w:t>
            </w:r>
            <w:r>
              <w:rPr>
                <w:rFonts w:hint="eastAsia"/>
              </w:rPr>
              <w:t>年</w:t>
            </w:r>
            <w:r>
              <w:rPr>
                <w:rFonts w:hint="eastAsia"/>
              </w:rPr>
              <w:t>Q</w:t>
            </w:r>
            <w:r>
              <w:t>2</w:t>
            </w:r>
          </w:p>
        </w:tc>
        <w:tc>
          <w:tcPr>
            <w:tcW w:w="1644" w:type="dxa"/>
            <w:tcBorders>
              <w:bottom w:val="single" w:sz="4" w:space="0" w:color="auto"/>
              <w:right w:val="single" w:sz="4" w:space="0" w:color="auto"/>
            </w:tcBorders>
          </w:tcPr>
          <w:p w14:paraId="2065B25E" w14:textId="77777777" w:rsidR="008E1796" w:rsidRDefault="008E1796" w:rsidP="00861D70">
            <w:pPr>
              <w:jc w:val="center"/>
            </w:pPr>
            <w:r>
              <w:rPr>
                <w:rFonts w:hint="eastAsia"/>
              </w:rPr>
              <w:t>2</w:t>
            </w:r>
            <w:r>
              <w:t>021</w:t>
            </w:r>
            <w:r>
              <w:rPr>
                <w:rFonts w:hint="eastAsia"/>
              </w:rPr>
              <w:t>年</w:t>
            </w:r>
            <w:r>
              <w:rPr>
                <w:rFonts w:hint="eastAsia"/>
              </w:rPr>
              <w:t>Q</w:t>
            </w:r>
            <w:r>
              <w:t>2</w:t>
            </w:r>
          </w:p>
        </w:tc>
        <w:tc>
          <w:tcPr>
            <w:tcW w:w="1644" w:type="dxa"/>
            <w:tcBorders>
              <w:left w:val="single" w:sz="4" w:space="0" w:color="auto"/>
              <w:bottom w:val="single" w:sz="4" w:space="0" w:color="auto"/>
            </w:tcBorders>
          </w:tcPr>
          <w:p w14:paraId="78788FDE" w14:textId="77777777" w:rsidR="008E1796" w:rsidRDefault="008E1796" w:rsidP="00861D70">
            <w:pPr>
              <w:jc w:val="center"/>
            </w:pPr>
            <w:r>
              <w:rPr>
                <w:rFonts w:hint="eastAsia"/>
              </w:rPr>
              <w:t>2</w:t>
            </w:r>
            <w:r>
              <w:t>022</w:t>
            </w:r>
            <w:r>
              <w:rPr>
                <w:rFonts w:hint="eastAsia"/>
              </w:rPr>
              <w:t>年</w:t>
            </w:r>
            <w:r>
              <w:rPr>
                <w:rFonts w:hint="eastAsia"/>
              </w:rPr>
              <w:t>Q</w:t>
            </w:r>
            <w:r>
              <w:t>2</w:t>
            </w:r>
          </w:p>
        </w:tc>
      </w:tr>
      <w:tr w:rsidR="008E1796" w14:paraId="18425E57" w14:textId="77777777" w:rsidTr="00861D70">
        <w:tc>
          <w:tcPr>
            <w:tcW w:w="2410" w:type="dxa"/>
            <w:tcBorders>
              <w:top w:val="single" w:sz="4" w:space="0" w:color="auto"/>
              <w:right w:val="single" w:sz="4" w:space="0" w:color="auto"/>
            </w:tcBorders>
          </w:tcPr>
          <w:p w14:paraId="23D6665B" w14:textId="18A8F37C" w:rsidR="008E1796" w:rsidRDefault="008E1796" w:rsidP="008E1796">
            <w:pPr>
              <w:jc w:val="center"/>
            </w:pPr>
            <w:r w:rsidRPr="0096586F">
              <w:rPr>
                <w:rFonts w:hint="eastAsia"/>
              </w:rPr>
              <w:t>总资产增长率</w:t>
            </w:r>
          </w:p>
        </w:tc>
        <w:tc>
          <w:tcPr>
            <w:tcW w:w="1644" w:type="dxa"/>
            <w:tcBorders>
              <w:top w:val="single" w:sz="4" w:space="0" w:color="auto"/>
              <w:left w:val="single" w:sz="4" w:space="0" w:color="auto"/>
            </w:tcBorders>
          </w:tcPr>
          <w:p w14:paraId="73217A09" w14:textId="7C656500" w:rsidR="008E1796" w:rsidRDefault="003B6386" w:rsidP="008E1796">
            <w:pPr>
              <w:jc w:val="center"/>
            </w:pPr>
            <w:r>
              <w:rPr>
                <w:rFonts w:hint="eastAsia"/>
              </w:rPr>
              <w:t>0</w:t>
            </w:r>
            <w:r>
              <w:t>.72</w:t>
            </w:r>
            <w:r w:rsidRPr="00BE083E">
              <w:t>%</w:t>
            </w:r>
          </w:p>
        </w:tc>
        <w:tc>
          <w:tcPr>
            <w:tcW w:w="1644" w:type="dxa"/>
            <w:tcBorders>
              <w:top w:val="single" w:sz="4" w:space="0" w:color="auto"/>
            </w:tcBorders>
          </w:tcPr>
          <w:p w14:paraId="6653A853" w14:textId="52D0C706" w:rsidR="008E1796" w:rsidRDefault="003B6386" w:rsidP="008E1796">
            <w:pPr>
              <w:jc w:val="center"/>
            </w:pPr>
            <w:r>
              <w:rPr>
                <w:rFonts w:hint="eastAsia"/>
              </w:rPr>
              <w:t>1</w:t>
            </w:r>
            <w:r>
              <w:t>4.32</w:t>
            </w:r>
            <w:r w:rsidRPr="00BE083E">
              <w:t>%</w:t>
            </w:r>
          </w:p>
        </w:tc>
        <w:tc>
          <w:tcPr>
            <w:tcW w:w="1644" w:type="dxa"/>
            <w:tcBorders>
              <w:top w:val="single" w:sz="4" w:space="0" w:color="auto"/>
              <w:right w:val="single" w:sz="4" w:space="0" w:color="auto"/>
            </w:tcBorders>
          </w:tcPr>
          <w:p w14:paraId="326D5823" w14:textId="3A4C9D0D" w:rsidR="008E1796" w:rsidRDefault="003B6386" w:rsidP="008E1796">
            <w:pPr>
              <w:jc w:val="center"/>
            </w:pPr>
            <w:r>
              <w:rPr>
                <w:rFonts w:hint="eastAsia"/>
              </w:rPr>
              <w:t>9</w:t>
            </w:r>
            <w:r>
              <w:t>.63</w:t>
            </w:r>
            <w:r w:rsidRPr="00BE083E">
              <w:t>%</w:t>
            </w:r>
          </w:p>
        </w:tc>
        <w:tc>
          <w:tcPr>
            <w:tcW w:w="1644" w:type="dxa"/>
            <w:tcBorders>
              <w:top w:val="single" w:sz="4" w:space="0" w:color="auto"/>
              <w:left w:val="single" w:sz="4" w:space="0" w:color="auto"/>
            </w:tcBorders>
          </w:tcPr>
          <w:p w14:paraId="27DB0458" w14:textId="778275B3" w:rsidR="008E1796" w:rsidRDefault="008E1796" w:rsidP="008E1796">
            <w:pPr>
              <w:jc w:val="center"/>
            </w:pPr>
            <w:r w:rsidRPr="0058248D">
              <w:t>14.30%</w:t>
            </w:r>
          </w:p>
        </w:tc>
      </w:tr>
      <w:tr w:rsidR="00E81DD8" w14:paraId="73094096" w14:textId="77777777" w:rsidTr="00861D70">
        <w:tc>
          <w:tcPr>
            <w:tcW w:w="2410" w:type="dxa"/>
            <w:tcBorders>
              <w:right w:val="single" w:sz="4" w:space="0" w:color="auto"/>
            </w:tcBorders>
          </w:tcPr>
          <w:p w14:paraId="4529F630" w14:textId="0007F02C" w:rsidR="00E81DD8" w:rsidRDefault="00E81DD8" w:rsidP="00E81DD8">
            <w:pPr>
              <w:jc w:val="center"/>
            </w:pPr>
            <w:r w:rsidRPr="0096586F">
              <w:rPr>
                <w:rFonts w:hint="eastAsia"/>
              </w:rPr>
              <w:t>营业收入增长率</w:t>
            </w:r>
          </w:p>
        </w:tc>
        <w:tc>
          <w:tcPr>
            <w:tcW w:w="1644" w:type="dxa"/>
            <w:tcBorders>
              <w:left w:val="single" w:sz="4" w:space="0" w:color="auto"/>
            </w:tcBorders>
          </w:tcPr>
          <w:p w14:paraId="75D66D52" w14:textId="1B583A19" w:rsidR="00E81DD8" w:rsidRDefault="00E81DD8" w:rsidP="00E81DD8">
            <w:pPr>
              <w:jc w:val="center"/>
            </w:pPr>
            <w:r>
              <w:rPr>
                <w:rFonts w:hint="eastAsia"/>
              </w:rPr>
              <w:t>2</w:t>
            </w:r>
            <w:r>
              <w:t>2.41</w:t>
            </w:r>
            <w:r w:rsidR="003B6386" w:rsidRPr="00BE083E">
              <w:t>%</w:t>
            </w:r>
          </w:p>
        </w:tc>
        <w:tc>
          <w:tcPr>
            <w:tcW w:w="1644" w:type="dxa"/>
          </w:tcPr>
          <w:p w14:paraId="3E2CD37B" w14:textId="15321077" w:rsidR="00E81DD8" w:rsidRDefault="00E81DD8" w:rsidP="00E81DD8">
            <w:pPr>
              <w:jc w:val="center"/>
            </w:pPr>
            <w:r>
              <w:rPr>
                <w:rFonts w:hint="eastAsia"/>
              </w:rPr>
              <w:t>2</w:t>
            </w:r>
            <w:r>
              <w:t>3.77</w:t>
            </w:r>
            <w:r w:rsidR="003B6386" w:rsidRPr="00BE083E">
              <w:t>%</w:t>
            </w:r>
          </w:p>
        </w:tc>
        <w:tc>
          <w:tcPr>
            <w:tcW w:w="1644" w:type="dxa"/>
            <w:tcBorders>
              <w:right w:val="single" w:sz="4" w:space="0" w:color="auto"/>
            </w:tcBorders>
          </w:tcPr>
          <w:p w14:paraId="58B9F6B7" w14:textId="28428BD1" w:rsidR="00E81DD8" w:rsidRDefault="00E81DD8" w:rsidP="00E81DD8">
            <w:pPr>
              <w:jc w:val="center"/>
            </w:pPr>
            <w:r>
              <w:rPr>
                <w:rFonts w:hint="eastAsia"/>
              </w:rPr>
              <w:t>-</w:t>
            </w:r>
            <w:r>
              <w:t>7.16</w:t>
            </w:r>
            <w:r w:rsidR="003B6386" w:rsidRPr="00BE083E">
              <w:t>%</w:t>
            </w:r>
          </w:p>
        </w:tc>
        <w:tc>
          <w:tcPr>
            <w:tcW w:w="1644" w:type="dxa"/>
            <w:tcBorders>
              <w:left w:val="single" w:sz="4" w:space="0" w:color="auto"/>
            </w:tcBorders>
          </w:tcPr>
          <w:p w14:paraId="713AACEF" w14:textId="50C8631C" w:rsidR="00E81DD8" w:rsidRDefault="00E81DD8" w:rsidP="00E81DD8">
            <w:pPr>
              <w:jc w:val="center"/>
            </w:pPr>
            <w:r w:rsidRPr="0058248D">
              <w:t>2.81%</w:t>
            </w:r>
          </w:p>
        </w:tc>
      </w:tr>
      <w:tr w:rsidR="00E81DD8" w14:paraId="0E899E70" w14:textId="77777777" w:rsidTr="00861D70">
        <w:tc>
          <w:tcPr>
            <w:tcW w:w="2410" w:type="dxa"/>
            <w:tcBorders>
              <w:right w:val="single" w:sz="4" w:space="0" w:color="auto"/>
            </w:tcBorders>
          </w:tcPr>
          <w:p w14:paraId="44FFACC2" w14:textId="42C1F79E" w:rsidR="00E81DD8" w:rsidRDefault="00E81DD8" w:rsidP="00E81DD8">
            <w:pPr>
              <w:jc w:val="center"/>
            </w:pPr>
            <w:r w:rsidRPr="0096586F">
              <w:rPr>
                <w:rFonts w:hint="eastAsia"/>
              </w:rPr>
              <w:t>净利润增长率</w:t>
            </w:r>
          </w:p>
        </w:tc>
        <w:tc>
          <w:tcPr>
            <w:tcW w:w="1644" w:type="dxa"/>
            <w:tcBorders>
              <w:left w:val="single" w:sz="4" w:space="0" w:color="auto"/>
            </w:tcBorders>
          </w:tcPr>
          <w:p w14:paraId="1F936878" w14:textId="3E7ED09E" w:rsidR="00E81DD8" w:rsidRDefault="00E81DD8" w:rsidP="00E81DD8">
            <w:pPr>
              <w:jc w:val="center"/>
            </w:pPr>
            <w:r>
              <w:rPr>
                <w:rFonts w:hint="eastAsia"/>
              </w:rPr>
              <w:t>3</w:t>
            </w:r>
            <w:r>
              <w:t>6.69</w:t>
            </w:r>
            <w:r w:rsidR="003B6386" w:rsidRPr="00BE083E">
              <w:t>%</w:t>
            </w:r>
          </w:p>
        </w:tc>
        <w:tc>
          <w:tcPr>
            <w:tcW w:w="1644" w:type="dxa"/>
          </w:tcPr>
          <w:p w14:paraId="751B7CD6" w14:textId="1D0C2106" w:rsidR="00E81DD8" w:rsidRDefault="00E81DD8" w:rsidP="00E81DD8">
            <w:pPr>
              <w:jc w:val="center"/>
            </w:pPr>
            <w:r>
              <w:rPr>
                <w:rFonts w:hint="eastAsia"/>
              </w:rPr>
              <w:t>1</w:t>
            </w:r>
            <w:r>
              <w:t>7.50</w:t>
            </w:r>
            <w:r w:rsidR="003B6386" w:rsidRPr="00BE083E">
              <w:t>%</w:t>
            </w:r>
          </w:p>
        </w:tc>
        <w:tc>
          <w:tcPr>
            <w:tcW w:w="1644" w:type="dxa"/>
            <w:tcBorders>
              <w:right w:val="single" w:sz="4" w:space="0" w:color="auto"/>
            </w:tcBorders>
          </w:tcPr>
          <w:p w14:paraId="3A911541" w14:textId="57D89740" w:rsidR="00E81DD8" w:rsidRDefault="00E81DD8" w:rsidP="00E81DD8">
            <w:pPr>
              <w:jc w:val="center"/>
            </w:pPr>
            <w:r>
              <w:rPr>
                <w:rFonts w:hint="eastAsia"/>
              </w:rPr>
              <w:t>-</w:t>
            </w:r>
            <w:r>
              <w:t>29.52</w:t>
            </w:r>
            <w:r w:rsidR="003B6386" w:rsidRPr="00BE083E">
              <w:t>%</w:t>
            </w:r>
          </w:p>
        </w:tc>
        <w:tc>
          <w:tcPr>
            <w:tcW w:w="1644" w:type="dxa"/>
            <w:tcBorders>
              <w:left w:val="single" w:sz="4" w:space="0" w:color="auto"/>
            </w:tcBorders>
          </w:tcPr>
          <w:p w14:paraId="6AE92DA9" w14:textId="5637F0D0" w:rsidR="00E81DD8" w:rsidRDefault="00E81DD8" w:rsidP="00E81DD8">
            <w:pPr>
              <w:jc w:val="center"/>
            </w:pPr>
            <w:r w:rsidRPr="0058248D">
              <w:t>-</w:t>
            </w:r>
            <w:r>
              <w:t>9.40</w:t>
            </w:r>
            <w:r w:rsidRPr="0058248D">
              <w:t>%</w:t>
            </w:r>
          </w:p>
        </w:tc>
      </w:tr>
      <w:tr w:rsidR="00E81DD8" w14:paraId="77D59A22" w14:textId="77777777" w:rsidTr="00861D70">
        <w:tc>
          <w:tcPr>
            <w:tcW w:w="2410" w:type="dxa"/>
            <w:vMerge w:val="restart"/>
            <w:tcBorders>
              <w:top w:val="single" w:sz="4" w:space="0" w:color="auto"/>
              <w:right w:val="single" w:sz="4" w:space="0" w:color="auto"/>
            </w:tcBorders>
            <w:vAlign w:val="center"/>
          </w:tcPr>
          <w:p w14:paraId="08DC500F" w14:textId="77777777" w:rsidR="00E81DD8" w:rsidRPr="007A013E" w:rsidRDefault="00E81DD8" w:rsidP="00E81DD8">
            <w:pPr>
              <w:jc w:val="center"/>
            </w:pPr>
            <w:r>
              <w:rPr>
                <w:rFonts w:hint="eastAsia"/>
              </w:rPr>
              <w:t>财务指标</w:t>
            </w:r>
          </w:p>
        </w:tc>
        <w:tc>
          <w:tcPr>
            <w:tcW w:w="4932" w:type="dxa"/>
            <w:gridSpan w:val="3"/>
            <w:tcBorders>
              <w:top w:val="single" w:sz="4" w:space="0" w:color="auto"/>
              <w:left w:val="single" w:sz="4" w:space="0" w:color="auto"/>
              <w:right w:val="single" w:sz="4" w:space="0" w:color="auto"/>
            </w:tcBorders>
          </w:tcPr>
          <w:p w14:paraId="06F7F7D7" w14:textId="77777777" w:rsidR="00E81DD8" w:rsidRDefault="00E81DD8" w:rsidP="00E81DD8">
            <w:pPr>
              <w:jc w:val="center"/>
            </w:pPr>
            <w:r>
              <w:rPr>
                <w:rFonts w:hint="eastAsia"/>
              </w:rPr>
              <w:t>分拆上市前</w:t>
            </w:r>
          </w:p>
        </w:tc>
        <w:tc>
          <w:tcPr>
            <w:tcW w:w="1644" w:type="dxa"/>
            <w:tcBorders>
              <w:top w:val="single" w:sz="4" w:space="0" w:color="auto"/>
              <w:left w:val="single" w:sz="4" w:space="0" w:color="auto"/>
            </w:tcBorders>
          </w:tcPr>
          <w:p w14:paraId="71EBA2E8" w14:textId="77777777" w:rsidR="00E81DD8" w:rsidRDefault="00E81DD8" w:rsidP="00E81DD8">
            <w:pPr>
              <w:jc w:val="center"/>
            </w:pPr>
            <w:r>
              <w:rPr>
                <w:rFonts w:hint="eastAsia"/>
              </w:rPr>
              <w:t>分拆上市后</w:t>
            </w:r>
          </w:p>
        </w:tc>
      </w:tr>
      <w:tr w:rsidR="00E81DD8" w14:paraId="0333D3AD" w14:textId="77777777" w:rsidTr="00861D70">
        <w:tc>
          <w:tcPr>
            <w:tcW w:w="2410" w:type="dxa"/>
            <w:vMerge/>
            <w:tcBorders>
              <w:bottom w:val="single" w:sz="4" w:space="0" w:color="auto"/>
              <w:right w:val="single" w:sz="4" w:space="0" w:color="auto"/>
            </w:tcBorders>
          </w:tcPr>
          <w:p w14:paraId="5887144B" w14:textId="77777777" w:rsidR="00E81DD8" w:rsidRPr="007A013E" w:rsidRDefault="00E81DD8" w:rsidP="00E81DD8">
            <w:pPr>
              <w:jc w:val="center"/>
            </w:pPr>
          </w:p>
        </w:tc>
        <w:tc>
          <w:tcPr>
            <w:tcW w:w="1644" w:type="dxa"/>
            <w:tcBorders>
              <w:left w:val="single" w:sz="4" w:space="0" w:color="auto"/>
              <w:bottom w:val="single" w:sz="4" w:space="0" w:color="auto"/>
            </w:tcBorders>
          </w:tcPr>
          <w:p w14:paraId="51226A85" w14:textId="77777777" w:rsidR="00E81DD8" w:rsidRDefault="00E81DD8" w:rsidP="00E81DD8">
            <w:pPr>
              <w:jc w:val="center"/>
            </w:pPr>
            <w:r>
              <w:rPr>
                <w:rFonts w:hint="eastAsia"/>
              </w:rPr>
              <w:t>2</w:t>
            </w:r>
            <w:r>
              <w:t>019</w:t>
            </w:r>
            <w:r>
              <w:rPr>
                <w:rFonts w:hint="eastAsia"/>
              </w:rPr>
              <w:t>年</w:t>
            </w:r>
            <w:r>
              <w:rPr>
                <w:rFonts w:hint="eastAsia"/>
              </w:rPr>
              <w:t>Q</w:t>
            </w:r>
            <w:r>
              <w:t>3</w:t>
            </w:r>
          </w:p>
        </w:tc>
        <w:tc>
          <w:tcPr>
            <w:tcW w:w="1644" w:type="dxa"/>
            <w:tcBorders>
              <w:bottom w:val="single" w:sz="4" w:space="0" w:color="auto"/>
            </w:tcBorders>
          </w:tcPr>
          <w:p w14:paraId="305D5206" w14:textId="77777777" w:rsidR="00E81DD8" w:rsidRDefault="00E81DD8" w:rsidP="00E81DD8">
            <w:pPr>
              <w:jc w:val="center"/>
            </w:pPr>
            <w:r>
              <w:rPr>
                <w:rFonts w:hint="eastAsia"/>
              </w:rPr>
              <w:t>2</w:t>
            </w:r>
            <w:r>
              <w:t>020</w:t>
            </w:r>
            <w:r>
              <w:rPr>
                <w:rFonts w:hint="eastAsia"/>
              </w:rPr>
              <w:t>年</w:t>
            </w:r>
            <w:r>
              <w:rPr>
                <w:rFonts w:hint="eastAsia"/>
              </w:rPr>
              <w:t>Q</w:t>
            </w:r>
            <w:r>
              <w:t>3</w:t>
            </w:r>
          </w:p>
        </w:tc>
        <w:tc>
          <w:tcPr>
            <w:tcW w:w="1644" w:type="dxa"/>
            <w:tcBorders>
              <w:bottom w:val="single" w:sz="4" w:space="0" w:color="auto"/>
              <w:right w:val="single" w:sz="4" w:space="0" w:color="auto"/>
            </w:tcBorders>
          </w:tcPr>
          <w:p w14:paraId="072084A1" w14:textId="77777777" w:rsidR="00E81DD8" w:rsidRDefault="00E81DD8" w:rsidP="00E81DD8">
            <w:pPr>
              <w:jc w:val="center"/>
            </w:pPr>
            <w:r>
              <w:rPr>
                <w:rFonts w:hint="eastAsia"/>
              </w:rPr>
              <w:t>2</w:t>
            </w:r>
            <w:r>
              <w:t>021</w:t>
            </w:r>
            <w:r>
              <w:rPr>
                <w:rFonts w:hint="eastAsia"/>
              </w:rPr>
              <w:t>年</w:t>
            </w:r>
            <w:r>
              <w:rPr>
                <w:rFonts w:hint="eastAsia"/>
              </w:rPr>
              <w:t>Q</w:t>
            </w:r>
            <w:r>
              <w:t>3</w:t>
            </w:r>
          </w:p>
        </w:tc>
        <w:tc>
          <w:tcPr>
            <w:tcW w:w="1644" w:type="dxa"/>
            <w:tcBorders>
              <w:left w:val="single" w:sz="4" w:space="0" w:color="auto"/>
              <w:bottom w:val="single" w:sz="4" w:space="0" w:color="auto"/>
            </w:tcBorders>
          </w:tcPr>
          <w:p w14:paraId="058CBCCE" w14:textId="77777777" w:rsidR="00E81DD8" w:rsidRDefault="00E81DD8" w:rsidP="00E81DD8">
            <w:pPr>
              <w:jc w:val="center"/>
            </w:pPr>
            <w:r>
              <w:rPr>
                <w:rFonts w:hint="eastAsia"/>
              </w:rPr>
              <w:t>2</w:t>
            </w:r>
            <w:r>
              <w:t>022</w:t>
            </w:r>
            <w:r>
              <w:rPr>
                <w:rFonts w:hint="eastAsia"/>
              </w:rPr>
              <w:t>年</w:t>
            </w:r>
            <w:r>
              <w:rPr>
                <w:rFonts w:hint="eastAsia"/>
              </w:rPr>
              <w:t>Q</w:t>
            </w:r>
            <w:r>
              <w:t>3</w:t>
            </w:r>
          </w:p>
        </w:tc>
      </w:tr>
      <w:tr w:rsidR="00E81DD8" w14:paraId="0F165661" w14:textId="77777777" w:rsidTr="00861D70">
        <w:tc>
          <w:tcPr>
            <w:tcW w:w="2410" w:type="dxa"/>
            <w:tcBorders>
              <w:top w:val="single" w:sz="4" w:space="0" w:color="auto"/>
              <w:right w:val="single" w:sz="4" w:space="0" w:color="auto"/>
            </w:tcBorders>
          </w:tcPr>
          <w:p w14:paraId="764C4718" w14:textId="2C5A8AEF" w:rsidR="00E81DD8" w:rsidRPr="007A013E" w:rsidRDefault="00E81DD8" w:rsidP="00E81DD8">
            <w:pPr>
              <w:jc w:val="center"/>
            </w:pPr>
            <w:r w:rsidRPr="0096586F">
              <w:rPr>
                <w:rFonts w:hint="eastAsia"/>
              </w:rPr>
              <w:t>总资产增长率</w:t>
            </w:r>
          </w:p>
        </w:tc>
        <w:tc>
          <w:tcPr>
            <w:tcW w:w="1644" w:type="dxa"/>
            <w:tcBorders>
              <w:top w:val="single" w:sz="4" w:space="0" w:color="auto"/>
              <w:left w:val="single" w:sz="4" w:space="0" w:color="auto"/>
            </w:tcBorders>
          </w:tcPr>
          <w:p w14:paraId="67506D36" w14:textId="5F15AA52" w:rsidR="00E81DD8" w:rsidRDefault="003B6386" w:rsidP="00E81DD8">
            <w:pPr>
              <w:jc w:val="center"/>
            </w:pPr>
            <w:r>
              <w:rPr>
                <w:rFonts w:hint="eastAsia"/>
              </w:rPr>
              <w:t>0</w:t>
            </w:r>
            <w:r>
              <w:t>.86</w:t>
            </w:r>
            <w:r w:rsidRPr="00BE083E">
              <w:t>%</w:t>
            </w:r>
          </w:p>
        </w:tc>
        <w:tc>
          <w:tcPr>
            <w:tcW w:w="1644" w:type="dxa"/>
            <w:tcBorders>
              <w:top w:val="single" w:sz="4" w:space="0" w:color="auto"/>
            </w:tcBorders>
          </w:tcPr>
          <w:p w14:paraId="137AAD60" w14:textId="2F4EB089" w:rsidR="00E81DD8" w:rsidRDefault="003B6386" w:rsidP="00E81DD8">
            <w:pPr>
              <w:jc w:val="center"/>
            </w:pPr>
            <w:r>
              <w:rPr>
                <w:rFonts w:hint="eastAsia"/>
              </w:rPr>
              <w:t>1</w:t>
            </w:r>
            <w:r>
              <w:t>4.52</w:t>
            </w:r>
            <w:r w:rsidRPr="00BE083E">
              <w:t>%</w:t>
            </w:r>
          </w:p>
        </w:tc>
        <w:tc>
          <w:tcPr>
            <w:tcW w:w="1644" w:type="dxa"/>
            <w:tcBorders>
              <w:top w:val="single" w:sz="4" w:space="0" w:color="auto"/>
              <w:right w:val="single" w:sz="4" w:space="0" w:color="auto"/>
            </w:tcBorders>
          </w:tcPr>
          <w:p w14:paraId="6459FFE8" w14:textId="7DC50639" w:rsidR="00E81DD8" w:rsidRDefault="003B6386" w:rsidP="00E81DD8">
            <w:pPr>
              <w:jc w:val="center"/>
            </w:pPr>
            <w:r>
              <w:rPr>
                <w:rFonts w:hint="eastAsia"/>
              </w:rPr>
              <w:t>2</w:t>
            </w:r>
            <w:r>
              <w:t>.57</w:t>
            </w:r>
            <w:r w:rsidRPr="00BE083E">
              <w:t>%</w:t>
            </w:r>
          </w:p>
        </w:tc>
        <w:tc>
          <w:tcPr>
            <w:tcW w:w="1644" w:type="dxa"/>
            <w:tcBorders>
              <w:top w:val="single" w:sz="4" w:space="0" w:color="auto"/>
              <w:left w:val="single" w:sz="4" w:space="0" w:color="auto"/>
            </w:tcBorders>
          </w:tcPr>
          <w:p w14:paraId="6BBB64C9" w14:textId="36D27404" w:rsidR="00E81DD8" w:rsidRDefault="00E81DD8" w:rsidP="00E81DD8">
            <w:pPr>
              <w:jc w:val="center"/>
            </w:pPr>
            <w:r w:rsidRPr="00BE083E">
              <w:t>20.31%</w:t>
            </w:r>
          </w:p>
        </w:tc>
      </w:tr>
      <w:tr w:rsidR="00E81DD8" w14:paraId="101D8D0E" w14:textId="77777777" w:rsidTr="00B22C24">
        <w:tc>
          <w:tcPr>
            <w:tcW w:w="2410" w:type="dxa"/>
            <w:tcBorders>
              <w:right w:val="single" w:sz="4" w:space="0" w:color="auto"/>
            </w:tcBorders>
          </w:tcPr>
          <w:p w14:paraId="66FC7551" w14:textId="55D4A9C2" w:rsidR="00E81DD8" w:rsidRPr="007A013E" w:rsidRDefault="00E81DD8" w:rsidP="00E81DD8">
            <w:pPr>
              <w:jc w:val="center"/>
            </w:pPr>
            <w:r w:rsidRPr="0096586F">
              <w:rPr>
                <w:rFonts w:hint="eastAsia"/>
              </w:rPr>
              <w:t>营业收入增长率</w:t>
            </w:r>
          </w:p>
        </w:tc>
        <w:tc>
          <w:tcPr>
            <w:tcW w:w="1644" w:type="dxa"/>
            <w:tcBorders>
              <w:left w:val="single" w:sz="4" w:space="0" w:color="auto"/>
            </w:tcBorders>
          </w:tcPr>
          <w:p w14:paraId="7E2D9976" w14:textId="68D13A1F" w:rsidR="00E81DD8" w:rsidRDefault="00E81DD8" w:rsidP="00E81DD8">
            <w:pPr>
              <w:jc w:val="center"/>
            </w:pPr>
            <w:r>
              <w:rPr>
                <w:rFonts w:hint="eastAsia"/>
              </w:rPr>
              <w:t>2</w:t>
            </w:r>
            <w:r>
              <w:t>9.19</w:t>
            </w:r>
            <w:r w:rsidR="003B6386" w:rsidRPr="00BE083E">
              <w:t>%</w:t>
            </w:r>
          </w:p>
        </w:tc>
        <w:tc>
          <w:tcPr>
            <w:tcW w:w="1644" w:type="dxa"/>
          </w:tcPr>
          <w:p w14:paraId="3665396E" w14:textId="2EA02E72" w:rsidR="00E81DD8" w:rsidRDefault="00E81DD8" w:rsidP="00E81DD8">
            <w:pPr>
              <w:jc w:val="center"/>
            </w:pPr>
            <w:r>
              <w:rPr>
                <w:rFonts w:hint="eastAsia"/>
              </w:rPr>
              <w:t>2</w:t>
            </w:r>
            <w:r>
              <w:t>2.14</w:t>
            </w:r>
            <w:r w:rsidR="003B6386" w:rsidRPr="00BE083E">
              <w:t>%</w:t>
            </w:r>
          </w:p>
        </w:tc>
        <w:tc>
          <w:tcPr>
            <w:tcW w:w="1644" w:type="dxa"/>
            <w:tcBorders>
              <w:right w:val="single" w:sz="4" w:space="0" w:color="auto"/>
            </w:tcBorders>
          </w:tcPr>
          <w:p w14:paraId="64590AA6" w14:textId="0E102F11" w:rsidR="00E81DD8" w:rsidRDefault="00E81DD8" w:rsidP="00E81DD8">
            <w:pPr>
              <w:jc w:val="center"/>
            </w:pPr>
            <w:r>
              <w:rPr>
                <w:rFonts w:hint="eastAsia"/>
              </w:rPr>
              <w:t>-</w:t>
            </w:r>
            <w:r>
              <w:t>5.23</w:t>
            </w:r>
            <w:r w:rsidR="003B6386" w:rsidRPr="00BE083E">
              <w:t>%</w:t>
            </w:r>
          </w:p>
        </w:tc>
        <w:tc>
          <w:tcPr>
            <w:tcW w:w="1644" w:type="dxa"/>
            <w:tcBorders>
              <w:left w:val="single" w:sz="4" w:space="0" w:color="auto"/>
            </w:tcBorders>
          </w:tcPr>
          <w:p w14:paraId="46FA6C67" w14:textId="4D37AD86" w:rsidR="00E81DD8" w:rsidRDefault="00E81DD8" w:rsidP="00E81DD8">
            <w:pPr>
              <w:jc w:val="center"/>
            </w:pPr>
            <w:r w:rsidRPr="00BE083E">
              <w:t>2.88%</w:t>
            </w:r>
          </w:p>
        </w:tc>
      </w:tr>
      <w:tr w:rsidR="00E81DD8" w14:paraId="0EB59BA1" w14:textId="77777777" w:rsidTr="00B22C24">
        <w:tc>
          <w:tcPr>
            <w:tcW w:w="2410" w:type="dxa"/>
            <w:tcBorders>
              <w:bottom w:val="single" w:sz="4" w:space="0" w:color="auto"/>
              <w:right w:val="single" w:sz="4" w:space="0" w:color="auto"/>
            </w:tcBorders>
          </w:tcPr>
          <w:p w14:paraId="58B8F933" w14:textId="2DA66746" w:rsidR="00E81DD8" w:rsidRPr="007A013E" w:rsidRDefault="00E81DD8" w:rsidP="00E81DD8">
            <w:pPr>
              <w:jc w:val="center"/>
            </w:pPr>
            <w:r w:rsidRPr="0096586F">
              <w:rPr>
                <w:rFonts w:hint="eastAsia"/>
              </w:rPr>
              <w:t>净利润增长率</w:t>
            </w:r>
          </w:p>
        </w:tc>
        <w:tc>
          <w:tcPr>
            <w:tcW w:w="1644" w:type="dxa"/>
            <w:tcBorders>
              <w:left w:val="single" w:sz="4" w:space="0" w:color="auto"/>
              <w:bottom w:val="single" w:sz="4" w:space="0" w:color="auto"/>
            </w:tcBorders>
          </w:tcPr>
          <w:p w14:paraId="4B3CEC53" w14:textId="00F46C08" w:rsidR="00E81DD8" w:rsidRDefault="00E81DD8" w:rsidP="00E81DD8">
            <w:pPr>
              <w:jc w:val="center"/>
            </w:pPr>
            <w:r>
              <w:rPr>
                <w:rFonts w:hint="eastAsia"/>
              </w:rPr>
              <w:t>4</w:t>
            </w:r>
            <w:r>
              <w:t>3.97</w:t>
            </w:r>
            <w:r w:rsidR="003B6386" w:rsidRPr="00BE083E">
              <w:t>%</w:t>
            </w:r>
          </w:p>
        </w:tc>
        <w:tc>
          <w:tcPr>
            <w:tcW w:w="1644" w:type="dxa"/>
            <w:tcBorders>
              <w:bottom w:val="single" w:sz="4" w:space="0" w:color="auto"/>
            </w:tcBorders>
          </w:tcPr>
          <w:p w14:paraId="7B42FAF9" w14:textId="52CD65CF" w:rsidR="00E81DD8" w:rsidRDefault="00E81DD8" w:rsidP="00E81DD8">
            <w:pPr>
              <w:jc w:val="center"/>
            </w:pPr>
            <w:r>
              <w:rPr>
                <w:rFonts w:hint="eastAsia"/>
              </w:rPr>
              <w:t>2</w:t>
            </w:r>
            <w:r>
              <w:t>8.04</w:t>
            </w:r>
            <w:r w:rsidR="003B6386" w:rsidRPr="00BE083E">
              <w:t>%</w:t>
            </w:r>
          </w:p>
        </w:tc>
        <w:tc>
          <w:tcPr>
            <w:tcW w:w="1644" w:type="dxa"/>
            <w:tcBorders>
              <w:bottom w:val="single" w:sz="4" w:space="0" w:color="auto"/>
              <w:right w:val="single" w:sz="4" w:space="0" w:color="auto"/>
            </w:tcBorders>
          </w:tcPr>
          <w:p w14:paraId="53A325F5" w14:textId="19821AB1" w:rsidR="00E81DD8" w:rsidRDefault="003B6386" w:rsidP="00E81DD8">
            <w:pPr>
              <w:jc w:val="center"/>
            </w:pPr>
            <w:r>
              <w:rPr>
                <w:rFonts w:hint="eastAsia"/>
              </w:rPr>
              <w:t>-</w:t>
            </w:r>
            <w:r>
              <w:t>37.43</w:t>
            </w:r>
            <w:r w:rsidRPr="00BE083E">
              <w:t>%</w:t>
            </w:r>
          </w:p>
        </w:tc>
        <w:tc>
          <w:tcPr>
            <w:tcW w:w="1644" w:type="dxa"/>
            <w:tcBorders>
              <w:left w:val="single" w:sz="4" w:space="0" w:color="auto"/>
              <w:bottom w:val="single" w:sz="4" w:space="0" w:color="auto"/>
            </w:tcBorders>
          </w:tcPr>
          <w:p w14:paraId="34F3F974" w14:textId="4E4B91E1" w:rsidR="00E81DD8" w:rsidRDefault="00E81DD8" w:rsidP="00E81DD8">
            <w:pPr>
              <w:jc w:val="center"/>
            </w:pPr>
            <w:r w:rsidRPr="00BE083E">
              <w:t>-1</w:t>
            </w:r>
            <w:r>
              <w:t>0.12</w:t>
            </w:r>
            <w:r w:rsidRPr="00BE083E">
              <w:t>%</w:t>
            </w:r>
          </w:p>
        </w:tc>
      </w:tr>
    </w:tbl>
    <w:p w14:paraId="619D7CD4" w14:textId="57C0AA1B" w:rsidR="00AC3B88" w:rsidRDefault="00AC3B88" w:rsidP="00AC3B88">
      <w:pPr>
        <w:ind w:firstLineChars="200" w:firstLine="480"/>
        <w:jc w:val="both"/>
      </w:pPr>
      <w:r>
        <w:rPr>
          <w:rFonts w:hint="eastAsia"/>
        </w:rPr>
        <w:t>②子公司兆讯传媒</w:t>
      </w:r>
      <w:r w:rsidR="00825D8B">
        <w:rPr>
          <w:rFonts w:hint="eastAsia"/>
        </w:rPr>
        <w:t>成长</w:t>
      </w:r>
      <w:r>
        <w:rPr>
          <w:rFonts w:hint="eastAsia"/>
        </w:rPr>
        <w:t>能力分析</w:t>
      </w:r>
    </w:p>
    <w:p w14:paraId="6D4F48C6" w14:textId="7E5B21B1" w:rsidR="000E5CC1" w:rsidRDefault="00554BBD" w:rsidP="00870C94">
      <w:pPr>
        <w:ind w:firstLineChars="200" w:firstLine="480"/>
        <w:jc w:val="both"/>
      </w:pPr>
      <w:r w:rsidRPr="00554BBD">
        <w:rPr>
          <w:rFonts w:hint="eastAsia"/>
        </w:rPr>
        <w:t>分拆上市后</w:t>
      </w:r>
      <w:r>
        <w:rPr>
          <w:rFonts w:hint="eastAsia"/>
        </w:rPr>
        <w:t>兆讯传媒</w:t>
      </w:r>
      <w:r w:rsidRPr="00554BBD">
        <w:rPr>
          <w:rFonts w:hint="eastAsia"/>
        </w:rPr>
        <w:t>整体成长能力指标整体</w:t>
      </w:r>
      <w:r w:rsidR="00DA06DA">
        <w:rPr>
          <w:rFonts w:hint="eastAsia"/>
        </w:rPr>
        <w:t>表现差距较大。总资产增长率呈现快速增长的状态，</w:t>
      </w:r>
      <w:r w:rsidR="00DA06DA">
        <w:rPr>
          <w:rFonts w:hint="eastAsia"/>
        </w:rPr>
        <w:t>2</w:t>
      </w:r>
      <w:r w:rsidR="00DA06DA">
        <w:t>022</w:t>
      </w:r>
      <w:r w:rsidR="00DA06DA">
        <w:rPr>
          <w:rFonts w:hint="eastAsia"/>
        </w:rPr>
        <w:t>年在深交所创业板上市后募集到大量投资款，总资产增长率达到</w:t>
      </w:r>
      <w:r w:rsidR="00DA06DA">
        <w:rPr>
          <w:rFonts w:hint="eastAsia"/>
        </w:rPr>
        <w:t>2</w:t>
      </w:r>
      <w:r w:rsidR="00DA06DA">
        <w:t>26.85</w:t>
      </w:r>
      <w:r w:rsidR="00DA06DA">
        <w:rPr>
          <w:rFonts w:hint="eastAsia"/>
        </w:rPr>
        <w:t>%</w:t>
      </w:r>
      <w:r w:rsidR="00DA06DA">
        <w:rPr>
          <w:rFonts w:hint="eastAsia"/>
        </w:rPr>
        <w:t>。而营业收入增长率和净利润增长率相比分拆前有所下降，</w:t>
      </w:r>
      <w:r w:rsidR="001A6FD5">
        <w:rPr>
          <w:rFonts w:hint="eastAsia"/>
        </w:rPr>
        <w:t>短期内兆讯传媒在盈利方面欠佳</w:t>
      </w:r>
      <w:r w:rsidR="007F412E">
        <w:rPr>
          <w:rFonts w:hint="eastAsia"/>
        </w:rPr>
        <w:t>，但</w:t>
      </w:r>
      <w:r w:rsidR="007F412E" w:rsidRPr="007F412E">
        <w:rPr>
          <w:rFonts w:hint="eastAsia"/>
        </w:rPr>
        <w:t>单独从净利润增长率来评价公司的成长能力是不全面的，需要综合</w:t>
      </w:r>
      <w:r w:rsidR="007F412E" w:rsidRPr="00A023CC">
        <w:rPr>
          <w:rFonts w:hint="eastAsia"/>
        </w:rPr>
        <w:t>考虑其他因素。</w:t>
      </w:r>
      <w:r w:rsidR="001A6FD5" w:rsidRPr="00A023CC">
        <w:rPr>
          <w:rFonts w:hint="eastAsia"/>
        </w:rPr>
        <w:t>其成长能力提升不明显的原因主要有三个：</w:t>
      </w:r>
      <w:r w:rsidR="00A023CC">
        <w:rPr>
          <w:rFonts w:hint="eastAsia"/>
        </w:rPr>
        <w:t>第一，投入资金转化速度较慢：兆讯传媒在裸眼</w:t>
      </w:r>
      <w:r w:rsidR="00A023CC">
        <w:rPr>
          <w:rFonts w:hint="eastAsia"/>
        </w:rPr>
        <w:t>3</w:t>
      </w:r>
      <w:r w:rsidR="00A023CC">
        <w:t>D</w:t>
      </w:r>
      <w:r w:rsidR="00A023CC">
        <w:rPr>
          <w:rFonts w:hint="eastAsia"/>
        </w:rPr>
        <w:t>和新设备上的资金投入需要一定周期体现，短期内难以对营业收入带来大幅增长。</w:t>
      </w:r>
      <w:r w:rsidR="00A97C61">
        <w:rPr>
          <w:rFonts w:hint="eastAsia"/>
        </w:rPr>
        <w:t>但从长期来看能带来稳定的现金流回报。</w:t>
      </w:r>
      <w:r w:rsidR="00A023CC">
        <w:rPr>
          <w:rFonts w:hint="eastAsia"/>
        </w:rPr>
        <w:t>第二，</w:t>
      </w:r>
      <w:r w:rsidR="00A97C61">
        <w:rPr>
          <w:rFonts w:hint="eastAsia"/>
        </w:rPr>
        <w:t>2022</w:t>
      </w:r>
      <w:r w:rsidR="00A97C61">
        <w:rPr>
          <w:rFonts w:hint="eastAsia"/>
        </w:rPr>
        <w:t>年受</w:t>
      </w:r>
      <w:r w:rsidR="00A97C61" w:rsidRPr="00A97C61">
        <w:rPr>
          <w:rFonts w:hint="eastAsia"/>
        </w:rPr>
        <w:t>新冠病毒</w:t>
      </w:r>
      <w:r w:rsidR="00A97C61">
        <w:rPr>
          <w:rFonts w:hint="eastAsia"/>
        </w:rPr>
        <w:t>感染影响，出行旅游办公频率频次降低，进而直接影响铁路数字媒体的广告主投放意愿。</w:t>
      </w:r>
      <w:r w:rsidR="00A023CC">
        <w:rPr>
          <w:rFonts w:hint="eastAsia"/>
        </w:rPr>
        <w:t>随着</w:t>
      </w:r>
      <w:r w:rsidR="00A97C61">
        <w:rPr>
          <w:rFonts w:hint="eastAsia"/>
        </w:rPr>
        <w:t>2023</w:t>
      </w:r>
      <w:r w:rsidR="00A97C61">
        <w:rPr>
          <w:rFonts w:hint="eastAsia"/>
        </w:rPr>
        <w:t>年</w:t>
      </w:r>
      <w:r w:rsidR="00A023CC">
        <w:rPr>
          <w:rFonts w:hint="eastAsia"/>
        </w:rPr>
        <w:t>“</w:t>
      </w:r>
      <w:r w:rsidR="00A023CC" w:rsidRPr="00A023CC">
        <w:rPr>
          <w:rFonts w:hint="eastAsia"/>
        </w:rPr>
        <w:t>乙类传染病，甲类防控措施</w:t>
      </w:r>
      <w:r w:rsidR="00A023CC">
        <w:rPr>
          <w:rFonts w:hint="eastAsia"/>
        </w:rPr>
        <w:t>”</w:t>
      </w:r>
      <w:r w:rsidR="00A97C61">
        <w:rPr>
          <w:rFonts w:hint="eastAsia"/>
        </w:rPr>
        <w:t>正式</w:t>
      </w:r>
      <w:r w:rsidR="00A023CC">
        <w:rPr>
          <w:rFonts w:hint="eastAsia"/>
        </w:rPr>
        <w:t>向“</w:t>
      </w:r>
      <w:r w:rsidR="00A023CC" w:rsidRPr="00A023CC">
        <w:rPr>
          <w:rFonts w:hint="eastAsia"/>
        </w:rPr>
        <w:t>乙类传染病，乙类防控措施</w:t>
      </w:r>
      <w:r w:rsidR="00A023CC">
        <w:rPr>
          <w:rFonts w:hint="eastAsia"/>
        </w:rPr>
        <w:t>”的转变</w:t>
      </w:r>
      <w:r w:rsidR="00A97C61">
        <w:rPr>
          <w:rFonts w:hint="eastAsia"/>
        </w:rPr>
        <w:t>，</w:t>
      </w:r>
      <w:r w:rsidR="00137987">
        <w:rPr>
          <w:rFonts w:hint="eastAsia"/>
        </w:rPr>
        <w:t>高铁</w:t>
      </w:r>
      <w:r w:rsidR="00677460">
        <w:rPr>
          <w:rFonts w:hint="eastAsia"/>
        </w:rPr>
        <w:t>客</w:t>
      </w:r>
      <w:r w:rsidR="00137987">
        <w:rPr>
          <w:rFonts w:hint="eastAsia"/>
        </w:rPr>
        <w:t>流量将逐步回复正常水平，</w:t>
      </w:r>
      <w:r w:rsidR="00677460">
        <w:rPr>
          <w:rFonts w:hint="eastAsia"/>
        </w:rPr>
        <w:t>同时</w:t>
      </w:r>
      <w:r w:rsidR="00137987">
        <w:rPr>
          <w:rFonts w:hint="eastAsia"/>
        </w:rPr>
        <w:t>经济逐渐回暖</w:t>
      </w:r>
      <w:r w:rsidR="00677460">
        <w:rPr>
          <w:rFonts w:hint="eastAsia"/>
        </w:rPr>
        <w:t>升温</w:t>
      </w:r>
      <w:r w:rsidR="00137987">
        <w:rPr>
          <w:rFonts w:hint="eastAsia"/>
        </w:rPr>
        <w:t>，广告主</w:t>
      </w:r>
      <w:r w:rsidR="00677460">
        <w:rPr>
          <w:rFonts w:hint="eastAsia"/>
        </w:rPr>
        <w:t>在铁路等户外交通媒体上</w:t>
      </w:r>
      <w:r w:rsidR="00137987">
        <w:rPr>
          <w:rFonts w:hint="eastAsia"/>
        </w:rPr>
        <w:t>投放广告意愿</w:t>
      </w:r>
      <w:r w:rsidR="00677460">
        <w:rPr>
          <w:rFonts w:hint="eastAsia"/>
        </w:rPr>
        <w:t>将</w:t>
      </w:r>
      <w:r w:rsidR="00137987">
        <w:rPr>
          <w:rFonts w:hint="eastAsia"/>
        </w:rPr>
        <w:t>增强</w:t>
      </w:r>
      <w:r w:rsidR="00677460">
        <w:rPr>
          <w:rFonts w:hint="eastAsia"/>
        </w:rPr>
        <w:t>。第三，</w:t>
      </w:r>
      <w:r w:rsidR="00870C94">
        <w:rPr>
          <w:rFonts w:hint="eastAsia"/>
        </w:rPr>
        <w:t>兆讯传媒于</w:t>
      </w:r>
      <w:r w:rsidR="00870C94">
        <w:rPr>
          <w:rFonts w:hint="eastAsia"/>
        </w:rPr>
        <w:t>2022</w:t>
      </w:r>
      <w:r w:rsidR="00870C94">
        <w:rPr>
          <w:rFonts w:hint="eastAsia"/>
        </w:rPr>
        <w:t>年上市创业板，该板块属于</w:t>
      </w:r>
      <w:r w:rsidR="00870C94">
        <w:rPr>
          <w:rFonts w:hint="eastAsia"/>
        </w:rPr>
        <w:t>A</w:t>
      </w:r>
      <w:r w:rsidR="00870C94">
        <w:rPr>
          <w:rFonts w:hint="eastAsia"/>
        </w:rPr>
        <w:t>股市场，流动性相对更强，有较高的关注度。结合</w:t>
      </w:r>
      <w:r w:rsidR="00870C94">
        <w:rPr>
          <w:rFonts w:hint="eastAsia"/>
        </w:rPr>
        <w:t>2023</w:t>
      </w:r>
      <w:r w:rsidR="00870C94">
        <w:rPr>
          <w:rFonts w:hint="eastAsia"/>
        </w:rPr>
        <w:t>年注册制的全面推行，分拆上市是</w:t>
      </w:r>
      <w:r w:rsidR="00870C94" w:rsidRPr="00870C94">
        <w:rPr>
          <w:rFonts w:hint="eastAsia"/>
        </w:rPr>
        <w:t>资本市场的热门话题</w:t>
      </w:r>
      <w:r w:rsidR="00870C94">
        <w:rPr>
          <w:rFonts w:hint="eastAsia"/>
        </w:rPr>
        <w:t>。兆讯传媒作为中国高铁传媒第一股</w:t>
      </w:r>
      <w:r w:rsidR="003444D0">
        <w:rPr>
          <w:rFonts w:hint="eastAsia"/>
        </w:rPr>
        <w:t>，在分拆上市后</w:t>
      </w:r>
      <w:r w:rsidR="00870C94">
        <w:rPr>
          <w:rFonts w:hint="eastAsia"/>
        </w:rPr>
        <w:t>可以获得更多的</w:t>
      </w:r>
      <w:r w:rsidR="003444D0">
        <w:rPr>
          <w:rFonts w:hint="eastAsia"/>
        </w:rPr>
        <w:t>市场</w:t>
      </w:r>
      <w:r w:rsidR="00870C94">
        <w:rPr>
          <w:rFonts w:hint="eastAsia"/>
        </w:rPr>
        <w:t>关注度，</w:t>
      </w:r>
      <w:r w:rsidR="003444D0">
        <w:rPr>
          <w:rFonts w:hint="eastAsia"/>
        </w:rPr>
        <w:t>提升自身知名度和品牌形象，利好未来业务发展</w:t>
      </w:r>
      <w:r w:rsidR="00870C94">
        <w:rPr>
          <w:rFonts w:hint="eastAsia"/>
        </w:rPr>
        <w:t>。</w:t>
      </w:r>
    </w:p>
    <w:p w14:paraId="277A791D" w14:textId="0DE5AE5C" w:rsidR="00866238" w:rsidRDefault="00866238" w:rsidP="00605B0B">
      <w:pPr>
        <w:jc w:val="center"/>
      </w:pPr>
      <w:r>
        <w:rPr>
          <w:rFonts w:hint="eastAsia"/>
        </w:rPr>
        <w:t>表</w:t>
      </w:r>
      <w:r>
        <w:rPr>
          <w:rFonts w:hint="eastAsia"/>
        </w:rPr>
        <w:t>3</w:t>
      </w:r>
      <w:r>
        <w:t>-</w:t>
      </w:r>
      <w:r w:rsidR="00605B0B">
        <w:rPr>
          <w:rFonts w:hint="eastAsia"/>
        </w:rPr>
        <w:t>1</w:t>
      </w:r>
      <w:r w:rsidR="0047263A">
        <w:rPr>
          <w:rFonts w:hint="eastAsia"/>
        </w:rPr>
        <w:t>3</w:t>
      </w:r>
      <w:r>
        <w:t xml:space="preserve"> </w:t>
      </w:r>
      <w:r>
        <w:rPr>
          <w:rFonts w:hint="eastAsia"/>
        </w:rPr>
        <w:t>兆讯传媒</w:t>
      </w:r>
      <w:r w:rsidRPr="001521CC">
        <w:rPr>
          <w:rFonts w:hint="eastAsia"/>
        </w:rPr>
        <w:t>分拆上市前后</w:t>
      </w:r>
      <w:r>
        <w:rPr>
          <w:rFonts w:hint="eastAsia"/>
        </w:rPr>
        <w:t>成长</w:t>
      </w:r>
      <w:r w:rsidRPr="001521CC">
        <w:rPr>
          <w:rFonts w:hint="eastAsia"/>
        </w:rPr>
        <w:t>能力分析</w:t>
      </w:r>
    </w:p>
    <w:tbl>
      <w:tblPr>
        <w:tblStyle w:val="ab"/>
        <w:tblW w:w="898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644"/>
        <w:gridCol w:w="1644"/>
        <w:gridCol w:w="1644"/>
        <w:gridCol w:w="1644"/>
      </w:tblGrid>
      <w:tr w:rsidR="00F21E16" w14:paraId="7E213476" w14:textId="77777777" w:rsidTr="00F21E16">
        <w:tc>
          <w:tcPr>
            <w:tcW w:w="2405" w:type="dxa"/>
            <w:vMerge w:val="restart"/>
            <w:tcBorders>
              <w:top w:val="single" w:sz="4" w:space="0" w:color="auto"/>
              <w:bottom w:val="nil"/>
              <w:right w:val="single" w:sz="4" w:space="0" w:color="auto"/>
            </w:tcBorders>
            <w:vAlign w:val="center"/>
          </w:tcPr>
          <w:p w14:paraId="55B48F2B" w14:textId="5B21FB56" w:rsidR="00F21E16" w:rsidRDefault="00F21E16" w:rsidP="00F21E16">
            <w:pPr>
              <w:jc w:val="center"/>
            </w:pPr>
            <w:r>
              <w:rPr>
                <w:rFonts w:hint="eastAsia"/>
              </w:rPr>
              <w:t>财务指标</w:t>
            </w:r>
          </w:p>
        </w:tc>
        <w:tc>
          <w:tcPr>
            <w:tcW w:w="4932" w:type="dxa"/>
            <w:gridSpan w:val="3"/>
            <w:tcBorders>
              <w:top w:val="single" w:sz="4" w:space="0" w:color="auto"/>
              <w:left w:val="single" w:sz="4" w:space="0" w:color="auto"/>
              <w:bottom w:val="nil"/>
              <w:right w:val="single" w:sz="4" w:space="0" w:color="auto"/>
            </w:tcBorders>
          </w:tcPr>
          <w:p w14:paraId="072BED66" w14:textId="0861DF89" w:rsidR="00F21E16" w:rsidRDefault="00F21E16" w:rsidP="00F21E16">
            <w:pPr>
              <w:jc w:val="center"/>
            </w:pPr>
            <w:r>
              <w:rPr>
                <w:rFonts w:hint="eastAsia"/>
              </w:rPr>
              <w:t>分拆上市前</w:t>
            </w:r>
          </w:p>
        </w:tc>
        <w:tc>
          <w:tcPr>
            <w:tcW w:w="1644" w:type="dxa"/>
            <w:tcBorders>
              <w:top w:val="single" w:sz="4" w:space="0" w:color="auto"/>
              <w:left w:val="single" w:sz="4" w:space="0" w:color="auto"/>
              <w:bottom w:val="nil"/>
            </w:tcBorders>
          </w:tcPr>
          <w:p w14:paraId="3B3F154E" w14:textId="2DC94717" w:rsidR="00F21E16" w:rsidRDefault="00F21E16" w:rsidP="00F21E16">
            <w:pPr>
              <w:jc w:val="center"/>
            </w:pPr>
            <w:r>
              <w:rPr>
                <w:rFonts w:hint="eastAsia"/>
              </w:rPr>
              <w:t>分拆上市后</w:t>
            </w:r>
          </w:p>
        </w:tc>
      </w:tr>
      <w:tr w:rsidR="00F21E16" w14:paraId="65D49CFE" w14:textId="77777777" w:rsidTr="00F21E16">
        <w:tc>
          <w:tcPr>
            <w:tcW w:w="2405" w:type="dxa"/>
            <w:vMerge/>
            <w:tcBorders>
              <w:top w:val="nil"/>
              <w:bottom w:val="single" w:sz="4" w:space="0" w:color="auto"/>
              <w:right w:val="single" w:sz="4" w:space="0" w:color="auto"/>
            </w:tcBorders>
          </w:tcPr>
          <w:p w14:paraId="5AE69EFB" w14:textId="77777777" w:rsidR="00F21E16" w:rsidRDefault="00F21E16" w:rsidP="00F21E16">
            <w:pPr>
              <w:jc w:val="center"/>
            </w:pPr>
          </w:p>
        </w:tc>
        <w:tc>
          <w:tcPr>
            <w:tcW w:w="1644" w:type="dxa"/>
            <w:tcBorders>
              <w:top w:val="nil"/>
              <w:left w:val="single" w:sz="4" w:space="0" w:color="auto"/>
              <w:bottom w:val="single" w:sz="4" w:space="0" w:color="auto"/>
            </w:tcBorders>
          </w:tcPr>
          <w:p w14:paraId="5C6DF6CC" w14:textId="29E884E1" w:rsidR="00F21E16" w:rsidRDefault="00F21E16" w:rsidP="00F21E16">
            <w:pPr>
              <w:jc w:val="center"/>
            </w:pPr>
            <w:r>
              <w:rPr>
                <w:rFonts w:hint="eastAsia"/>
              </w:rPr>
              <w:t>2</w:t>
            </w:r>
            <w:r>
              <w:t>019</w:t>
            </w:r>
            <w:r>
              <w:rPr>
                <w:rFonts w:hint="eastAsia"/>
              </w:rPr>
              <w:t>年</w:t>
            </w:r>
            <w:r>
              <w:rPr>
                <w:rFonts w:hint="eastAsia"/>
              </w:rPr>
              <w:t>Q</w:t>
            </w:r>
            <w:r>
              <w:t>2</w:t>
            </w:r>
          </w:p>
        </w:tc>
        <w:tc>
          <w:tcPr>
            <w:tcW w:w="1644" w:type="dxa"/>
            <w:tcBorders>
              <w:top w:val="nil"/>
              <w:bottom w:val="single" w:sz="4" w:space="0" w:color="auto"/>
            </w:tcBorders>
          </w:tcPr>
          <w:p w14:paraId="01A1D45E" w14:textId="583E740B" w:rsidR="00F21E16" w:rsidRDefault="00F21E16" w:rsidP="00F21E16">
            <w:pPr>
              <w:jc w:val="center"/>
            </w:pPr>
            <w:r>
              <w:rPr>
                <w:rFonts w:hint="eastAsia"/>
              </w:rPr>
              <w:t>2</w:t>
            </w:r>
            <w:r>
              <w:t>020</w:t>
            </w:r>
            <w:r>
              <w:rPr>
                <w:rFonts w:hint="eastAsia"/>
              </w:rPr>
              <w:t>年</w:t>
            </w:r>
            <w:r>
              <w:rPr>
                <w:rFonts w:hint="eastAsia"/>
              </w:rPr>
              <w:t>Q</w:t>
            </w:r>
            <w:r>
              <w:t>2</w:t>
            </w:r>
          </w:p>
        </w:tc>
        <w:tc>
          <w:tcPr>
            <w:tcW w:w="1644" w:type="dxa"/>
            <w:tcBorders>
              <w:top w:val="nil"/>
              <w:bottom w:val="single" w:sz="4" w:space="0" w:color="auto"/>
              <w:right w:val="single" w:sz="4" w:space="0" w:color="auto"/>
            </w:tcBorders>
          </w:tcPr>
          <w:p w14:paraId="385CCEF9" w14:textId="6EF6AEB2" w:rsidR="00F21E16" w:rsidRDefault="00F21E16" w:rsidP="00F21E16">
            <w:pPr>
              <w:jc w:val="center"/>
            </w:pPr>
            <w:r>
              <w:rPr>
                <w:rFonts w:hint="eastAsia"/>
              </w:rPr>
              <w:t>2</w:t>
            </w:r>
            <w:r>
              <w:t>021</w:t>
            </w:r>
            <w:r>
              <w:rPr>
                <w:rFonts w:hint="eastAsia"/>
              </w:rPr>
              <w:t>年</w:t>
            </w:r>
            <w:r>
              <w:rPr>
                <w:rFonts w:hint="eastAsia"/>
              </w:rPr>
              <w:t>Q</w:t>
            </w:r>
            <w:r>
              <w:t>2</w:t>
            </w:r>
          </w:p>
        </w:tc>
        <w:tc>
          <w:tcPr>
            <w:tcW w:w="1644" w:type="dxa"/>
            <w:tcBorders>
              <w:top w:val="nil"/>
              <w:left w:val="single" w:sz="4" w:space="0" w:color="auto"/>
              <w:bottom w:val="single" w:sz="4" w:space="0" w:color="auto"/>
            </w:tcBorders>
          </w:tcPr>
          <w:p w14:paraId="5B7D0278" w14:textId="0898E7AA" w:rsidR="00F21E16" w:rsidRDefault="00F21E16" w:rsidP="00F21E16">
            <w:pPr>
              <w:jc w:val="center"/>
            </w:pPr>
            <w:r>
              <w:rPr>
                <w:rFonts w:hint="eastAsia"/>
              </w:rPr>
              <w:t>2</w:t>
            </w:r>
            <w:r>
              <w:t>022</w:t>
            </w:r>
            <w:r>
              <w:rPr>
                <w:rFonts w:hint="eastAsia"/>
              </w:rPr>
              <w:t>年</w:t>
            </w:r>
            <w:r>
              <w:rPr>
                <w:rFonts w:hint="eastAsia"/>
              </w:rPr>
              <w:t>Q</w:t>
            </w:r>
            <w:r>
              <w:t>2</w:t>
            </w:r>
          </w:p>
        </w:tc>
      </w:tr>
      <w:tr w:rsidR="00F21E16" w14:paraId="5076160B" w14:textId="77777777" w:rsidTr="00F21E16">
        <w:tc>
          <w:tcPr>
            <w:tcW w:w="2405" w:type="dxa"/>
            <w:tcBorders>
              <w:top w:val="single" w:sz="4" w:space="0" w:color="auto"/>
              <w:bottom w:val="nil"/>
              <w:right w:val="single" w:sz="4" w:space="0" w:color="auto"/>
            </w:tcBorders>
          </w:tcPr>
          <w:p w14:paraId="2897AF97" w14:textId="2843AC47" w:rsidR="00F21E16" w:rsidRDefault="00F21E16" w:rsidP="00F21E16">
            <w:pPr>
              <w:jc w:val="center"/>
            </w:pPr>
            <w:r w:rsidRPr="0096586F">
              <w:rPr>
                <w:rFonts w:hint="eastAsia"/>
              </w:rPr>
              <w:t>总资产增长率</w:t>
            </w:r>
          </w:p>
        </w:tc>
        <w:tc>
          <w:tcPr>
            <w:tcW w:w="1644" w:type="dxa"/>
            <w:tcBorders>
              <w:top w:val="single" w:sz="4" w:space="0" w:color="auto"/>
              <w:left w:val="single" w:sz="4" w:space="0" w:color="auto"/>
            </w:tcBorders>
          </w:tcPr>
          <w:p w14:paraId="5E37FC3C" w14:textId="2251702A" w:rsidR="00F21E16" w:rsidRDefault="006978D1" w:rsidP="00F21E16">
            <w:pPr>
              <w:jc w:val="center"/>
            </w:pPr>
            <w:r>
              <w:rPr>
                <w:rFonts w:hint="eastAsia"/>
              </w:rPr>
              <w:t>2</w:t>
            </w:r>
            <w:r>
              <w:t>9.22</w:t>
            </w:r>
            <w:r>
              <w:rPr>
                <w:rFonts w:hint="eastAsia"/>
              </w:rPr>
              <w:t>%</w:t>
            </w:r>
          </w:p>
        </w:tc>
        <w:tc>
          <w:tcPr>
            <w:tcW w:w="1644" w:type="dxa"/>
            <w:tcBorders>
              <w:top w:val="single" w:sz="4" w:space="0" w:color="auto"/>
            </w:tcBorders>
          </w:tcPr>
          <w:p w14:paraId="24D47579" w14:textId="4BA56912" w:rsidR="00F21E16" w:rsidRDefault="006978D1" w:rsidP="00F21E16">
            <w:pPr>
              <w:jc w:val="center"/>
            </w:pPr>
            <w:r>
              <w:rPr>
                <w:rFonts w:hint="eastAsia"/>
              </w:rPr>
              <w:t>1</w:t>
            </w:r>
            <w:r>
              <w:t>0.22</w:t>
            </w:r>
            <w:r>
              <w:rPr>
                <w:rFonts w:hint="eastAsia"/>
              </w:rPr>
              <w:t>%</w:t>
            </w:r>
          </w:p>
        </w:tc>
        <w:tc>
          <w:tcPr>
            <w:tcW w:w="1644" w:type="dxa"/>
            <w:tcBorders>
              <w:top w:val="single" w:sz="4" w:space="0" w:color="auto"/>
              <w:right w:val="single" w:sz="4" w:space="0" w:color="auto"/>
            </w:tcBorders>
          </w:tcPr>
          <w:p w14:paraId="05AB571C" w14:textId="63555D1E" w:rsidR="00F21E16" w:rsidRDefault="006978D1" w:rsidP="00F21E16">
            <w:pPr>
              <w:jc w:val="center"/>
            </w:pPr>
            <w:r>
              <w:rPr>
                <w:rFonts w:hint="eastAsia"/>
              </w:rPr>
              <w:t>1</w:t>
            </w:r>
            <w:r>
              <w:t>00.99</w:t>
            </w:r>
            <w:r>
              <w:rPr>
                <w:rFonts w:hint="eastAsia"/>
              </w:rPr>
              <w:t>%</w:t>
            </w:r>
          </w:p>
        </w:tc>
        <w:tc>
          <w:tcPr>
            <w:tcW w:w="1644" w:type="dxa"/>
            <w:tcBorders>
              <w:top w:val="single" w:sz="4" w:space="0" w:color="auto"/>
              <w:left w:val="single" w:sz="4" w:space="0" w:color="auto"/>
              <w:bottom w:val="nil"/>
            </w:tcBorders>
          </w:tcPr>
          <w:p w14:paraId="193990D6" w14:textId="7AE4179C" w:rsidR="00F21E16" w:rsidRDefault="006978D1" w:rsidP="00F21E16">
            <w:pPr>
              <w:jc w:val="center"/>
            </w:pPr>
            <w:r>
              <w:rPr>
                <w:rFonts w:hint="eastAsia"/>
              </w:rPr>
              <w:t>2</w:t>
            </w:r>
            <w:r>
              <w:t>26.85</w:t>
            </w:r>
            <w:r>
              <w:rPr>
                <w:rFonts w:hint="eastAsia"/>
              </w:rPr>
              <w:t>%</w:t>
            </w:r>
          </w:p>
        </w:tc>
      </w:tr>
      <w:tr w:rsidR="00F21E16" w14:paraId="6894DC69" w14:textId="77777777" w:rsidTr="00F21E16">
        <w:tc>
          <w:tcPr>
            <w:tcW w:w="2405" w:type="dxa"/>
            <w:tcBorders>
              <w:top w:val="nil"/>
              <w:bottom w:val="nil"/>
              <w:right w:val="single" w:sz="4" w:space="0" w:color="auto"/>
            </w:tcBorders>
          </w:tcPr>
          <w:p w14:paraId="5D387597" w14:textId="4734E22E" w:rsidR="00F21E16" w:rsidRDefault="00F21E16" w:rsidP="00F21E16">
            <w:pPr>
              <w:jc w:val="center"/>
            </w:pPr>
            <w:r w:rsidRPr="0096586F">
              <w:rPr>
                <w:rFonts w:hint="eastAsia"/>
              </w:rPr>
              <w:t>营业收入增长率</w:t>
            </w:r>
          </w:p>
        </w:tc>
        <w:tc>
          <w:tcPr>
            <w:tcW w:w="1644" w:type="dxa"/>
            <w:tcBorders>
              <w:left w:val="single" w:sz="4" w:space="0" w:color="auto"/>
            </w:tcBorders>
          </w:tcPr>
          <w:p w14:paraId="5A041AA3" w14:textId="2F02B6F5" w:rsidR="00F21E16" w:rsidRDefault="00F21E16" w:rsidP="00F21E16">
            <w:pPr>
              <w:jc w:val="center"/>
            </w:pPr>
            <w:r>
              <w:rPr>
                <w:rFonts w:hint="eastAsia"/>
              </w:rPr>
              <w:t>—</w:t>
            </w:r>
          </w:p>
        </w:tc>
        <w:tc>
          <w:tcPr>
            <w:tcW w:w="1644" w:type="dxa"/>
          </w:tcPr>
          <w:p w14:paraId="6A7ED7EC" w14:textId="714DFF52" w:rsidR="00F21E16" w:rsidRDefault="006978D1" w:rsidP="00F21E16">
            <w:pPr>
              <w:jc w:val="center"/>
            </w:pPr>
            <w:r>
              <w:rPr>
                <w:rFonts w:hint="eastAsia"/>
              </w:rPr>
              <w:t>—</w:t>
            </w:r>
          </w:p>
        </w:tc>
        <w:tc>
          <w:tcPr>
            <w:tcW w:w="1644" w:type="dxa"/>
            <w:tcBorders>
              <w:right w:val="single" w:sz="4" w:space="0" w:color="auto"/>
            </w:tcBorders>
          </w:tcPr>
          <w:p w14:paraId="1F2E6A7A" w14:textId="5B0A2F38" w:rsidR="00F21E16" w:rsidRDefault="006978D1" w:rsidP="00F21E16">
            <w:pPr>
              <w:jc w:val="center"/>
            </w:pPr>
            <w:r>
              <w:rPr>
                <w:rFonts w:hint="eastAsia"/>
              </w:rPr>
              <w:t>2</w:t>
            </w:r>
            <w:r>
              <w:t>3.51</w:t>
            </w:r>
            <w:r>
              <w:rPr>
                <w:rFonts w:hint="eastAsia"/>
              </w:rPr>
              <w:t>%</w:t>
            </w:r>
          </w:p>
        </w:tc>
        <w:tc>
          <w:tcPr>
            <w:tcW w:w="1644" w:type="dxa"/>
            <w:tcBorders>
              <w:top w:val="nil"/>
              <w:left w:val="single" w:sz="4" w:space="0" w:color="auto"/>
              <w:bottom w:val="nil"/>
            </w:tcBorders>
          </w:tcPr>
          <w:p w14:paraId="52B799D2" w14:textId="22A735F9" w:rsidR="00F21E16" w:rsidRDefault="006978D1" w:rsidP="00F21E16">
            <w:pPr>
              <w:jc w:val="center"/>
            </w:pPr>
            <w:r>
              <w:rPr>
                <w:rFonts w:hint="eastAsia"/>
              </w:rPr>
              <w:t>8</w:t>
            </w:r>
            <w:r>
              <w:t>.34</w:t>
            </w:r>
            <w:r>
              <w:rPr>
                <w:rFonts w:hint="eastAsia"/>
              </w:rPr>
              <w:t>%</w:t>
            </w:r>
          </w:p>
        </w:tc>
      </w:tr>
      <w:tr w:rsidR="00F21E16" w14:paraId="5C9F8CED" w14:textId="77777777" w:rsidTr="00F21E16">
        <w:tc>
          <w:tcPr>
            <w:tcW w:w="2405" w:type="dxa"/>
            <w:tcBorders>
              <w:top w:val="nil"/>
              <w:bottom w:val="single" w:sz="4" w:space="0" w:color="auto"/>
              <w:right w:val="single" w:sz="4" w:space="0" w:color="auto"/>
            </w:tcBorders>
          </w:tcPr>
          <w:p w14:paraId="38FCF0F2" w14:textId="52D5D600" w:rsidR="00F21E16" w:rsidRDefault="00F21E16" w:rsidP="00F21E16">
            <w:pPr>
              <w:jc w:val="center"/>
            </w:pPr>
            <w:r w:rsidRPr="0096586F">
              <w:rPr>
                <w:rFonts w:hint="eastAsia"/>
              </w:rPr>
              <w:t>净利润增长率</w:t>
            </w:r>
          </w:p>
        </w:tc>
        <w:tc>
          <w:tcPr>
            <w:tcW w:w="1644" w:type="dxa"/>
            <w:tcBorders>
              <w:left w:val="single" w:sz="4" w:space="0" w:color="auto"/>
            </w:tcBorders>
          </w:tcPr>
          <w:p w14:paraId="5AB451F3" w14:textId="6AF015BB" w:rsidR="00F21E16" w:rsidRDefault="00F21E16" w:rsidP="00F21E16">
            <w:pPr>
              <w:jc w:val="center"/>
            </w:pPr>
            <w:r>
              <w:rPr>
                <w:rFonts w:hint="eastAsia"/>
              </w:rPr>
              <w:t>—</w:t>
            </w:r>
          </w:p>
        </w:tc>
        <w:tc>
          <w:tcPr>
            <w:tcW w:w="1644" w:type="dxa"/>
          </w:tcPr>
          <w:p w14:paraId="52B8AF8B" w14:textId="310EC682" w:rsidR="00F21E16" w:rsidRDefault="006978D1" w:rsidP="00F21E16">
            <w:pPr>
              <w:jc w:val="center"/>
            </w:pPr>
            <w:r>
              <w:rPr>
                <w:rFonts w:hint="eastAsia"/>
              </w:rPr>
              <w:t>—</w:t>
            </w:r>
          </w:p>
        </w:tc>
        <w:tc>
          <w:tcPr>
            <w:tcW w:w="1644" w:type="dxa"/>
            <w:tcBorders>
              <w:right w:val="single" w:sz="4" w:space="0" w:color="auto"/>
            </w:tcBorders>
          </w:tcPr>
          <w:p w14:paraId="1233404A" w14:textId="66013EE2" w:rsidR="00F21E16" w:rsidRDefault="006978D1" w:rsidP="00F21E16">
            <w:pPr>
              <w:jc w:val="center"/>
            </w:pPr>
            <w:r>
              <w:rPr>
                <w:rFonts w:hint="eastAsia"/>
              </w:rPr>
              <w:t>1</w:t>
            </w:r>
            <w:r>
              <w:t>1.58</w:t>
            </w:r>
            <w:r>
              <w:rPr>
                <w:rFonts w:hint="eastAsia"/>
              </w:rPr>
              <w:t>%</w:t>
            </w:r>
          </w:p>
        </w:tc>
        <w:tc>
          <w:tcPr>
            <w:tcW w:w="1644" w:type="dxa"/>
            <w:tcBorders>
              <w:top w:val="nil"/>
              <w:left w:val="single" w:sz="4" w:space="0" w:color="auto"/>
              <w:bottom w:val="single" w:sz="4" w:space="0" w:color="auto"/>
            </w:tcBorders>
          </w:tcPr>
          <w:p w14:paraId="533613B9" w14:textId="5D8985FE" w:rsidR="00F21E16" w:rsidRDefault="006978D1" w:rsidP="00F21E16">
            <w:pPr>
              <w:jc w:val="center"/>
            </w:pPr>
            <w:r>
              <w:rPr>
                <w:rFonts w:hint="eastAsia"/>
              </w:rPr>
              <w:t>-</w:t>
            </w:r>
            <w:r>
              <w:t>18.83</w:t>
            </w:r>
            <w:r>
              <w:rPr>
                <w:rFonts w:hint="eastAsia"/>
              </w:rPr>
              <w:t>%</w:t>
            </w:r>
          </w:p>
        </w:tc>
      </w:tr>
    </w:tbl>
    <w:p w14:paraId="2CBB01DC" w14:textId="77777777" w:rsidR="000E5CC1" w:rsidRPr="00AC3B88" w:rsidRDefault="000E5CC1" w:rsidP="000E5CC1"/>
    <w:p w14:paraId="27C339F0" w14:textId="64E836C7" w:rsidR="00F4162C" w:rsidRDefault="00F4162C" w:rsidP="00266AE1">
      <w:pPr>
        <w:pStyle w:val="2"/>
        <w:spacing w:before="163" w:after="163"/>
      </w:pPr>
      <w:bookmarkStart w:id="41" w:name="_Toc128816515"/>
      <w:r>
        <w:rPr>
          <w:rFonts w:hint="eastAsia"/>
        </w:rPr>
        <w:lastRenderedPageBreak/>
        <w:t>3</w:t>
      </w:r>
      <w:r>
        <w:t>.2.3</w:t>
      </w:r>
      <w:r w:rsidR="001F116D">
        <w:rPr>
          <w:rFonts w:hint="eastAsia"/>
        </w:rPr>
        <w:t>因子分析法综合财务绩效分析</w:t>
      </w:r>
      <w:bookmarkEnd w:id="41"/>
    </w:p>
    <w:p w14:paraId="77B8CC2B" w14:textId="4A1567DB" w:rsidR="00623FF9" w:rsidRDefault="00623FF9" w:rsidP="00C81F3A">
      <w:pPr>
        <w:ind w:firstLineChars="200" w:firstLine="480"/>
        <w:jc w:val="both"/>
      </w:pPr>
      <w:r>
        <w:rPr>
          <w:rFonts w:hint="eastAsia"/>
        </w:rPr>
        <w:t>（</w:t>
      </w:r>
      <w:r>
        <w:rPr>
          <w:rFonts w:hint="eastAsia"/>
        </w:rPr>
        <w:t>1</w:t>
      </w:r>
      <w:r>
        <w:rPr>
          <w:rFonts w:hint="eastAsia"/>
        </w:rPr>
        <w:t>）因子分析方法介绍</w:t>
      </w:r>
    </w:p>
    <w:p w14:paraId="3B8A5CDD" w14:textId="6CD9D0AF" w:rsidR="001F116D" w:rsidRDefault="00C81F3A" w:rsidP="00C81F3A">
      <w:pPr>
        <w:ind w:firstLineChars="200" w:firstLine="480"/>
        <w:jc w:val="both"/>
      </w:pPr>
      <w:r w:rsidRPr="00C81F3A">
        <w:rPr>
          <w:rFonts w:hint="eastAsia"/>
        </w:rPr>
        <w:t>因子分析是指研究从变量群中提取共性因子的统计技术</w:t>
      </w:r>
      <w:r>
        <w:rPr>
          <w:rFonts w:hint="eastAsia"/>
        </w:rPr>
        <w:t>。首先假设有</w:t>
      </w:r>
      <w:r>
        <w:rPr>
          <w:rFonts w:hint="eastAsia"/>
        </w:rPr>
        <w:t>n</w:t>
      </w:r>
      <w:r>
        <w:rPr>
          <w:rFonts w:hint="eastAsia"/>
        </w:rPr>
        <w:t>个原始变量</w:t>
      </w:r>
      <w:r>
        <w:t>X</w:t>
      </w:r>
      <w:r w:rsidRPr="00C81F3A">
        <w:rPr>
          <w:rFonts w:hint="eastAsia"/>
        </w:rPr>
        <w:t>i</w:t>
      </w:r>
      <w:r>
        <w:rPr>
          <w:rFonts w:hint="eastAsia"/>
        </w:rPr>
        <w:t>（</w:t>
      </w:r>
      <w:r>
        <w:rPr>
          <w:rFonts w:hint="eastAsia"/>
        </w:rPr>
        <w:t>i=</w:t>
      </w:r>
      <w:r>
        <w:t>1</w:t>
      </w:r>
      <w:r>
        <w:rPr>
          <w:rFonts w:hint="eastAsia"/>
        </w:rPr>
        <w:t>,</w:t>
      </w:r>
      <w:r>
        <w:t>2</w:t>
      </w:r>
      <w:r>
        <w:rPr>
          <w:rFonts w:hint="eastAsia"/>
        </w:rPr>
        <w:t>,</w:t>
      </w:r>
      <w:r>
        <w:t>3…</w:t>
      </w:r>
      <w:r>
        <w:rPr>
          <w:rFonts w:hint="eastAsia"/>
        </w:rPr>
        <w:t>,n</w:t>
      </w:r>
      <w:r>
        <w:rPr>
          <w:rFonts w:hint="eastAsia"/>
        </w:rPr>
        <w:t>），他们可能相互独立也可能相关，将</w:t>
      </w:r>
      <w:r>
        <w:t>X</w:t>
      </w:r>
      <w:r w:rsidRPr="00C81F3A">
        <w:rPr>
          <w:rFonts w:hint="eastAsia"/>
        </w:rPr>
        <w:t>i</w:t>
      </w:r>
      <w:r>
        <w:rPr>
          <w:rFonts w:hint="eastAsia"/>
        </w:rPr>
        <w:t>标准化得到新的变量</w:t>
      </w:r>
      <w:r w:rsidR="005D195D">
        <w:t>Z</w:t>
      </w:r>
      <w:r>
        <w:rPr>
          <w:rFonts w:hint="eastAsia"/>
        </w:rPr>
        <w:t>i</w:t>
      </w:r>
      <w:r w:rsidR="007D217A">
        <w:rPr>
          <w:rFonts w:hint="eastAsia"/>
        </w:rPr>
        <w:t>。</w:t>
      </w:r>
      <w:r w:rsidR="007D217A" w:rsidRPr="007D217A">
        <w:rPr>
          <w:rFonts w:hint="eastAsia"/>
        </w:rPr>
        <w:t>因子分析中的公共因子是不可直接观测但又客观存在的共同影响因素，每个变量都可以表示成公共因子的线性函数与特殊因子之和</w:t>
      </w:r>
      <w:r w:rsidR="007D217A">
        <w:rPr>
          <w:rFonts w:hint="eastAsia"/>
        </w:rPr>
        <w:t>，</w:t>
      </w:r>
      <w:r>
        <w:rPr>
          <w:rFonts w:hint="eastAsia"/>
        </w:rPr>
        <w:t>然后可以建立因子分析模型：</w:t>
      </w:r>
    </w:p>
    <w:p w14:paraId="0D25DBC7" w14:textId="2B8A4EAC" w:rsidR="002E38EF" w:rsidRDefault="00FF2454" w:rsidP="00C81F3A">
      <w:pPr>
        <w:ind w:firstLineChars="200" w:firstLine="480"/>
        <w:jc w:val="both"/>
      </w:pPr>
      <w:r w:rsidRPr="00C141AA">
        <w:rPr>
          <w:position w:val="-10"/>
        </w:rPr>
        <w:object w:dxaOrig="3980" w:dyaOrig="320" w14:anchorId="326A1A93">
          <v:shape id="_x0000_i1030" type="#_x0000_t75" style="width:198.75pt;height:15.75pt" o:ole="">
            <v:imagedata r:id="rId36" o:title=""/>
          </v:shape>
          <o:OLEObject Type="Embed" ProgID="Equation.DSMT4" ShapeID="_x0000_i1030" DrawAspect="Content" ObjectID="_1739465672" r:id="rId37"/>
        </w:object>
      </w:r>
    </w:p>
    <w:p w14:paraId="1784F286" w14:textId="69FEA1FA" w:rsidR="00C81F3A" w:rsidRDefault="00C81F3A" w:rsidP="00C81F3A">
      <w:pPr>
        <w:ind w:firstLineChars="200" w:firstLine="480"/>
        <w:jc w:val="both"/>
      </w:pPr>
      <w:r>
        <w:rPr>
          <w:rFonts w:hint="eastAsia"/>
        </w:rPr>
        <w:t>其中</w:t>
      </w:r>
      <w:r>
        <w:rPr>
          <w:rFonts w:hint="eastAsia"/>
        </w:rPr>
        <w:t>Fj</w:t>
      </w:r>
      <w:r>
        <w:rPr>
          <w:rFonts w:hint="eastAsia"/>
        </w:rPr>
        <w:t>（</w:t>
      </w:r>
      <w:r>
        <w:rPr>
          <w:rFonts w:hint="eastAsia"/>
        </w:rPr>
        <w:t>j=</w:t>
      </w:r>
      <w:r>
        <w:t>1</w:t>
      </w:r>
      <w:r>
        <w:rPr>
          <w:rFonts w:hint="eastAsia"/>
        </w:rPr>
        <w:t>,</w:t>
      </w:r>
      <w:r>
        <w:t>2</w:t>
      </w:r>
      <w:r>
        <w:rPr>
          <w:rFonts w:hint="eastAsia"/>
        </w:rPr>
        <w:t>,</w:t>
      </w:r>
      <w:r>
        <w:t>3…</w:t>
      </w:r>
      <w:r>
        <w:rPr>
          <w:rFonts w:hint="eastAsia"/>
        </w:rPr>
        <w:t>,m</w:t>
      </w:r>
      <w:r>
        <w:rPr>
          <w:rFonts w:hint="eastAsia"/>
        </w:rPr>
        <w:t>）</w:t>
      </w:r>
      <w:r w:rsidR="00974295">
        <w:rPr>
          <w:rFonts w:hint="eastAsia"/>
        </w:rPr>
        <w:t>是公共因子，对每一个分量都起作用，</w:t>
      </w:r>
      <w:r>
        <w:rPr>
          <w:rFonts w:hint="eastAsia"/>
        </w:rPr>
        <w:t>出现在每个变量的</w:t>
      </w:r>
      <w:r w:rsidR="00974295">
        <w:rPr>
          <w:rFonts w:hint="eastAsia"/>
        </w:rPr>
        <w:t>表达式中。</w:t>
      </w:r>
      <w:r w:rsidR="002E38EF">
        <w:t>U</w:t>
      </w:r>
      <w:r w:rsidR="00974295">
        <w:rPr>
          <w:rFonts w:hint="eastAsia"/>
        </w:rPr>
        <w:t>i</w:t>
      </w:r>
      <w:r w:rsidR="00974295">
        <w:rPr>
          <w:rFonts w:hint="eastAsia"/>
        </w:rPr>
        <w:t>（</w:t>
      </w:r>
      <w:r w:rsidR="00974295">
        <w:rPr>
          <w:rFonts w:hint="eastAsia"/>
        </w:rPr>
        <w:t>i=</w:t>
      </w:r>
      <w:r w:rsidR="00974295">
        <w:t>1</w:t>
      </w:r>
      <w:r w:rsidR="00974295">
        <w:rPr>
          <w:rFonts w:hint="eastAsia"/>
        </w:rPr>
        <w:t>,</w:t>
      </w:r>
      <w:r w:rsidR="00974295">
        <w:t>2</w:t>
      </w:r>
      <w:r w:rsidR="00974295">
        <w:rPr>
          <w:rFonts w:hint="eastAsia"/>
        </w:rPr>
        <w:t>,</w:t>
      </w:r>
      <w:r w:rsidR="00974295">
        <w:t>3…</w:t>
      </w:r>
      <w:r w:rsidR="00974295">
        <w:rPr>
          <w:rFonts w:hint="eastAsia"/>
        </w:rPr>
        <w:t>,n</w:t>
      </w:r>
      <w:r w:rsidR="00974295">
        <w:rPr>
          <w:rFonts w:hint="eastAsia"/>
        </w:rPr>
        <w:t>）称为特殊因子，仅对于变量</w:t>
      </w:r>
      <w:r w:rsidR="005D195D">
        <w:t>Z</w:t>
      </w:r>
      <w:r w:rsidR="00974295">
        <w:rPr>
          <w:rFonts w:hint="eastAsia"/>
        </w:rPr>
        <w:t>i</w:t>
      </w:r>
      <w:r w:rsidR="00974295">
        <w:rPr>
          <w:rFonts w:hint="eastAsia"/>
        </w:rPr>
        <w:t>起作用。系数</w:t>
      </w:r>
      <w:r w:rsidR="006038EB">
        <w:rPr>
          <w:rFonts w:hint="eastAsia"/>
        </w:rPr>
        <w:t>aij</w:t>
      </w:r>
      <w:r w:rsidR="00740127">
        <w:rPr>
          <w:rFonts w:hint="eastAsia"/>
        </w:rPr>
        <w:t>为</w:t>
      </w:r>
      <w:r w:rsidR="00974295">
        <w:rPr>
          <w:rFonts w:hint="eastAsia"/>
        </w:rPr>
        <w:t>因子载荷，</w:t>
      </w:r>
      <w:r w:rsidR="00974295">
        <w:rPr>
          <w:rFonts w:hint="eastAsia"/>
        </w:rPr>
        <w:t>A=</w:t>
      </w:r>
      <w:r w:rsidR="00974295">
        <w:rPr>
          <w:rFonts w:hint="eastAsia"/>
        </w:rPr>
        <w:t>（</w:t>
      </w:r>
      <w:r w:rsidR="00974295">
        <w:rPr>
          <w:rFonts w:hint="eastAsia"/>
        </w:rPr>
        <w:t>aij</w:t>
      </w:r>
      <w:r w:rsidR="00974295">
        <w:rPr>
          <w:rFonts w:hint="eastAsia"/>
        </w:rPr>
        <w:t>）</w:t>
      </w:r>
      <w:r w:rsidR="00974295" w:rsidRPr="00974295">
        <w:rPr>
          <w:rFonts w:hint="eastAsia"/>
        </w:rPr>
        <w:t>为载荷矩阵</w:t>
      </w:r>
      <w:r w:rsidR="00974295">
        <w:rPr>
          <w:rFonts w:hint="eastAsia"/>
        </w:rPr>
        <w:t>。</w:t>
      </w:r>
      <w:r w:rsidR="00740127">
        <w:rPr>
          <w:rFonts w:hint="eastAsia"/>
        </w:rPr>
        <w:t>因子载荷</w:t>
      </w:r>
      <w:r w:rsidR="00740127">
        <w:rPr>
          <w:rFonts w:hint="eastAsia"/>
        </w:rPr>
        <w:t>aij</w:t>
      </w:r>
      <w:r w:rsidR="00740127">
        <w:rPr>
          <w:rFonts w:hint="eastAsia"/>
        </w:rPr>
        <w:t>为第</w:t>
      </w:r>
      <w:r w:rsidR="00740127">
        <w:rPr>
          <w:rFonts w:hint="eastAsia"/>
        </w:rPr>
        <w:t>i</w:t>
      </w:r>
      <w:r w:rsidR="00740127">
        <w:rPr>
          <w:rFonts w:hint="eastAsia"/>
        </w:rPr>
        <w:t>个变量在第</w:t>
      </w:r>
      <w:r w:rsidR="00740127">
        <w:rPr>
          <w:rFonts w:hint="eastAsia"/>
        </w:rPr>
        <w:t>j</w:t>
      </w:r>
      <w:r w:rsidR="00740127">
        <w:rPr>
          <w:rFonts w:hint="eastAsia"/>
        </w:rPr>
        <w:t>个因子的载荷，实际就是</w:t>
      </w:r>
      <w:r w:rsidR="005D195D">
        <w:t>Z</w:t>
      </w:r>
      <w:r w:rsidR="00740127">
        <w:rPr>
          <w:rFonts w:hint="eastAsia"/>
        </w:rPr>
        <w:t>i</w:t>
      </w:r>
      <w:r w:rsidR="00740127">
        <w:rPr>
          <w:rFonts w:hint="eastAsia"/>
        </w:rPr>
        <w:t>和</w:t>
      </w:r>
      <w:r w:rsidR="00740127">
        <w:rPr>
          <w:rFonts w:hint="eastAsia"/>
        </w:rPr>
        <w:t>Fj</w:t>
      </w:r>
      <w:r w:rsidR="00740127">
        <w:rPr>
          <w:rFonts w:hint="eastAsia"/>
        </w:rPr>
        <w:t>的相关系数，表示</w:t>
      </w:r>
      <w:r w:rsidR="005D195D">
        <w:t>Z</w:t>
      </w:r>
      <w:r w:rsidR="00740127">
        <w:rPr>
          <w:rFonts w:hint="eastAsia"/>
        </w:rPr>
        <w:t>i</w:t>
      </w:r>
      <w:r w:rsidR="00740127">
        <w:rPr>
          <w:rFonts w:hint="eastAsia"/>
        </w:rPr>
        <w:t>依赖因子</w:t>
      </w:r>
      <w:r w:rsidR="00740127">
        <w:rPr>
          <w:rFonts w:hint="eastAsia"/>
        </w:rPr>
        <w:t>Fj</w:t>
      </w:r>
      <w:r w:rsidR="00740127">
        <w:rPr>
          <w:rFonts w:hint="eastAsia"/>
        </w:rPr>
        <w:t>的程度</w:t>
      </w:r>
      <w:r w:rsidR="006038EB">
        <w:rPr>
          <w:rFonts w:hint="eastAsia"/>
        </w:rPr>
        <w:t>，或者说反应了第</w:t>
      </w:r>
      <w:r w:rsidR="006038EB">
        <w:rPr>
          <w:rFonts w:hint="eastAsia"/>
        </w:rPr>
        <w:t>i</w:t>
      </w:r>
      <w:r w:rsidR="006038EB">
        <w:rPr>
          <w:rFonts w:hint="eastAsia"/>
        </w:rPr>
        <w:t>个变量</w:t>
      </w:r>
      <w:r w:rsidR="005D195D">
        <w:t>Z</w:t>
      </w:r>
      <w:r w:rsidR="006038EB">
        <w:rPr>
          <w:rFonts w:hint="eastAsia"/>
        </w:rPr>
        <w:t>i</w:t>
      </w:r>
      <w:r w:rsidR="006038EB">
        <w:rPr>
          <w:rFonts w:hint="eastAsia"/>
        </w:rPr>
        <w:t>对第</w:t>
      </w:r>
      <w:r w:rsidR="006038EB">
        <w:rPr>
          <w:rFonts w:hint="eastAsia"/>
        </w:rPr>
        <w:t>j</w:t>
      </w:r>
      <w:r w:rsidR="006038EB">
        <w:rPr>
          <w:rFonts w:hint="eastAsia"/>
        </w:rPr>
        <w:t>个公因子</w:t>
      </w:r>
      <w:r w:rsidR="006038EB">
        <w:rPr>
          <w:rFonts w:hint="eastAsia"/>
        </w:rPr>
        <w:t>Fj</w:t>
      </w:r>
      <w:r w:rsidR="006038EB">
        <w:rPr>
          <w:rFonts w:hint="eastAsia"/>
        </w:rPr>
        <w:t>的重要性</w:t>
      </w:r>
      <w:r w:rsidR="00D148D1">
        <w:rPr>
          <w:rFonts w:hint="eastAsia"/>
        </w:rPr>
        <w:t>。</w:t>
      </w:r>
    </w:p>
    <w:p w14:paraId="6898D6F3" w14:textId="41C959EF" w:rsidR="00623FF9" w:rsidRDefault="00623FF9" w:rsidP="00C81F3A">
      <w:pPr>
        <w:ind w:firstLineChars="200" w:firstLine="480"/>
        <w:jc w:val="both"/>
      </w:pPr>
      <w:r>
        <w:rPr>
          <w:rFonts w:hint="eastAsia"/>
        </w:rPr>
        <w:t>（</w:t>
      </w:r>
      <w:r>
        <w:rPr>
          <w:rFonts w:hint="eastAsia"/>
        </w:rPr>
        <w:t>2</w:t>
      </w:r>
      <w:r>
        <w:rPr>
          <w:rFonts w:hint="eastAsia"/>
        </w:rPr>
        <w:t>）</w:t>
      </w:r>
      <w:r w:rsidR="00F103BB">
        <w:rPr>
          <w:rFonts w:hint="eastAsia"/>
        </w:rPr>
        <w:t>数据处理与收集</w:t>
      </w:r>
    </w:p>
    <w:p w14:paraId="7D944901" w14:textId="41E82760" w:rsidR="00623FF9" w:rsidRDefault="00187627" w:rsidP="00187627">
      <w:pPr>
        <w:ind w:firstLineChars="200" w:firstLine="480"/>
        <w:jc w:val="both"/>
      </w:pPr>
      <w:r>
        <w:rPr>
          <w:rFonts w:hint="eastAsia"/>
        </w:rPr>
        <w:t>为了综合分析进行分拆上市能否对母公司的财务绩效产生</w:t>
      </w:r>
      <w:r w:rsidR="00C9477B">
        <w:rPr>
          <w:rFonts w:hint="eastAsia"/>
        </w:rPr>
        <w:t>影响</w:t>
      </w:r>
      <w:r>
        <w:rPr>
          <w:rFonts w:hint="eastAsia"/>
        </w:rPr>
        <w:t>因素，本文选取</w:t>
      </w:r>
      <w:r w:rsidR="00C9477B">
        <w:rPr>
          <w:rFonts w:hint="eastAsia"/>
        </w:rPr>
        <w:t>联美控股</w:t>
      </w:r>
      <w:r w:rsidR="00C9477B">
        <w:rPr>
          <w:rFonts w:hint="eastAsia"/>
        </w:rPr>
        <w:t>2</w:t>
      </w:r>
      <w:r w:rsidR="00C9477B">
        <w:t>01</w:t>
      </w:r>
      <w:r w:rsidR="008A2E92">
        <w:t>3</w:t>
      </w:r>
      <w:r w:rsidR="00C9477B">
        <w:rPr>
          <w:rFonts w:hint="eastAsia"/>
        </w:rPr>
        <w:t>到</w:t>
      </w:r>
      <w:r w:rsidR="00C9477B">
        <w:rPr>
          <w:rFonts w:hint="eastAsia"/>
        </w:rPr>
        <w:t>2</w:t>
      </w:r>
      <w:r w:rsidR="00C9477B">
        <w:t>022</w:t>
      </w:r>
      <w:r>
        <w:rPr>
          <w:rFonts w:hint="eastAsia"/>
        </w:rPr>
        <w:t>年度</w:t>
      </w:r>
      <w:r w:rsidR="008A2E92">
        <w:rPr>
          <w:rFonts w:hint="eastAsia"/>
        </w:rPr>
        <w:t>二季度</w:t>
      </w:r>
      <w:r>
        <w:rPr>
          <w:rFonts w:hint="eastAsia"/>
        </w:rPr>
        <w:t>对应的财务数据并结合因子分析法，提取出具有代表性的指标。再利用</w:t>
      </w:r>
      <w:r>
        <w:rPr>
          <w:rFonts w:hint="eastAsia"/>
        </w:rPr>
        <w:t>SPSS</w:t>
      </w:r>
      <w:r>
        <w:rPr>
          <w:rFonts w:hint="eastAsia"/>
        </w:rPr>
        <w:t>进行数据处理计算出代表性指标的权重，最后统计出母公司综合评分，以此来较为准确的评价母子公司的综合财务绩效。具体指标如表所示。</w:t>
      </w:r>
    </w:p>
    <w:p w14:paraId="0BB1AA66" w14:textId="7A64E5F7" w:rsidR="00866238" w:rsidRDefault="00866238" w:rsidP="00671F5F">
      <w:pPr>
        <w:jc w:val="center"/>
      </w:pPr>
      <w:r>
        <w:rPr>
          <w:rFonts w:hint="eastAsia"/>
        </w:rPr>
        <w:t>表</w:t>
      </w:r>
      <w:r>
        <w:rPr>
          <w:rFonts w:hint="eastAsia"/>
        </w:rPr>
        <w:t>3</w:t>
      </w:r>
      <w:r>
        <w:t>-</w:t>
      </w:r>
      <w:r w:rsidR="00671F5F">
        <w:rPr>
          <w:rFonts w:hint="eastAsia"/>
        </w:rPr>
        <w:t>1</w:t>
      </w:r>
      <w:r w:rsidR="0047263A">
        <w:rPr>
          <w:rFonts w:hint="eastAsia"/>
        </w:rPr>
        <w:t>4</w:t>
      </w:r>
      <w:r>
        <w:t xml:space="preserve"> </w:t>
      </w:r>
      <w:r>
        <w:rPr>
          <w:rFonts w:hint="eastAsia"/>
        </w:rPr>
        <w:t>因子分析财务绩效指标表</w:t>
      </w:r>
    </w:p>
    <w:tbl>
      <w:tblPr>
        <w:tblStyle w:val="ab"/>
        <w:tblW w:w="0" w:type="auto"/>
        <w:tblLook w:val="04A0" w:firstRow="1" w:lastRow="0" w:firstColumn="1" w:lastColumn="0" w:noHBand="0" w:noVBand="1"/>
      </w:tblPr>
      <w:tblGrid>
        <w:gridCol w:w="2972"/>
        <w:gridCol w:w="4253"/>
        <w:gridCol w:w="1835"/>
      </w:tblGrid>
      <w:tr w:rsidR="00866238" w14:paraId="1B1B721F" w14:textId="77777777" w:rsidTr="00866238">
        <w:tc>
          <w:tcPr>
            <w:tcW w:w="2972" w:type="dxa"/>
            <w:tcBorders>
              <w:bottom w:val="single" w:sz="4" w:space="0" w:color="auto"/>
            </w:tcBorders>
          </w:tcPr>
          <w:p w14:paraId="4769A8A6" w14:textId="7952DE37" w:rsidR="00866238" w:rsidRDefault="00866238" w:rsidP="00866238">
            <w:pPr>
              <w:jc w:val="center"/>
            </w:pPr>
            <w:r>
              <w:rPr>
                <w:rFonts w:hint="eastAsia"/>
              </w:rPr>
              <w:t>维度</w:t>
            </w:r>
          </w:p>
        </w:tc>
        <w:tc>
          <w:tcPr>
            <w:tcW w:w="4253" w:type="dxa"/>
            <w:tcBorders>
              <w:bottom w:val="single" w:sz="4" w:space="0" w:color="auto"/>
            </w:tcBorders>
          </w:tcPr>
          <w:p w14:paraId="3B77CF08" w14:textId="382D449C" w:rsidR="00866238" w:rsidRDefault="00866238" w:rsidP="00866238">
            <w:pPr>
              <w:jc w:val="center"/>
            </w:pPr>
            <w:r>
              <w:rPr>
                <w:rFonts w:hint="eastAsia"/>
              </w:rPr>
              <w:t>指标</w:t>
            </w:r>
          </w:p>
        </w:tc>
        <w:tc>
          <w:tcPr>
            <w:tcW w:w="1835" w:type="dxa"/>
            <w:tcBorders>
              <w:bottom w:val="single" w:sz="4" w:space="0" w:color="auto"/>
            </w:tcBorders>
          </w:tcPr>
          <w:p w14:paraId="7E4E40DE" w14:textId="1784F9A2" w:rsidR="00866238" w:rsidRDefault="00866238" w:rsidP="00866238">
            <w:pPr>
              <w:jc w:val="center"/>
            </w:pPr>
            <w:r>
              <w:rPr>
                <w:rFonts w:hint="eastAsia"/>
              </w:rPr>
              <w:t>变量</w:t>
            </w:r>
          </w:p>
        </w:tc>
      </w:tr>
      <w:tr w:rsidR="00866238" w14:paraId="56B978A1" w14:textId="77777777" w:rsidTr="004F44C7">
        <w:tc>
          <w:tcPr>
            <w:tcW w:w="2972" w:type="dxa"/>
            <w:tcBorders>
              <w:bottom w:val="nil"/>
              <w:right w:val="single" w:sz="4" w:space="0" w:color="auto"/>
            </w:tcBorders>
          </w:tcPr>
          <w:p w14:paraId="06F5D147" w14:textId="46714315" w:rsidR="00866238" w:rsidRDefault="00866238" w:rsidP="00866238">
            <w:pPr>
              <w:jc w:val="center"/>
            </w:pPr>
            <w:r>
              <w:rPr>
                <w:rFonts w:hint="eastAsia"/>
              </w:rPr>
              <w:t>偿债能力</w:t>
            </w:r>
          </w:p>
        </w:tc>
        <w:tc>
          <w:tcPr>
            <w:tcW w:w="4253" w:type="dxa"/>
            <w:tcBorders>
              <w:left w:val="single" w:sz="4" w:space="0" w:color="auto"/>
              <w:bottom w:val="nil"/>
              <w:right w:val="single" w:sz="4" w:space="0" w:color="auto"/>
            </w:tcBorders>
            <w:vAlign w:val="bottom"/>
          </w:tcPr>
          <w:p w14:paraId="1F6A453F" w14:textId="13DE1E26" w:rsidR="00866238" w:rsidRDefault="00866238" w:rsidP="00866238">
            <w:pPr>
              <w:jc w:val="center"/>
            </w:pPr>
            <w:r w:rsidRPr="00866238">
              <w:rPr>
                <w:rFonts w:hint="eastAsia"/>
              </w:rPr>
              <w:t>资产负债率</w:t>
            </w:r>
          </w:p>
        </w:tc>
        <w:tc>
          <w:tcPr>
            <w:tcW w:w="1835" w:type="dxa"/>
            <w:tcBorders>
              <w:left w:val="single" w:sz="4" w:space="0" w:color="auto"/>
              <w:bottom w:val="nil"/>
            </w:tcBorders>
            <w:vAlign w:val="bottom"/>
          </w:tcPr>
          <w:p w14:paraId="4AEF3B0F" w14:textId="0A44D7FE" w:rsidR="00866238" w:rsidRPr="00866238" w:rsidRDefault="00866238" w:rsidP="00866238">
            <w:pPr>
              <w:jc w:val="center"/>
              <w:rPr>
                <w:rFonts w:cs="Times New Roman"/>
              </w:rPr>
            </w:pPr>
            <w:r w:rsidRPr="00866238">
              <w:rPr>
                <w:rFonts w:eastAsia="等线" w:cs="Times New Roman"/>
                <w:color w:val="000000"/>
                <w:sz w:val="22"/>
              </w:rPr>
              <w:t>X1</w:t>
            </w:r>
          </w:p>
        </w:tc>
      </w:tr>
      <w:tr w:rsidR="00866238" w14:paraId="489284FE" w14:textId="77777777" w:rsidTr="004F44C7">
        <w:tc>
          <w:tcPr>
            <w:tcW w:w="2972" w:type="dxa"/>
            <w:tcBorders>
              <w:top w:val="nil"/>
              <w:bottom w:val="nil"/>
              <w:right w:val="single" w:sz="4" w:space="0" w:color="auto"/>
            </w:tcBorders>
          </w:tcPr>
          <w:p w14:paraId="24558B96" w14:textId="77777777" w:rsidR="00866238" w:rsidRDefault="00866238" w:rsidP="00866238">
            <w:pPr>
              <w:jc w:val="center"/>
            </w:pPr>
          </w:p>
        </w:tc>
        <w:tc>
          <w:tcPr>
            <w:tcW w:w="4253" w:type="dxa"/>
            <w:tcBorders>
              <w:top w:val="nil"/>
              <w:left w:val="single" w:sz="4" w:space="0" w:color="auto"/>
              <w:bottom w:val="nil"/>
              <w:right w:val="single" w:sz="4" w:space="0" w:color="auto"/>
            </w:tcBorders>
            <w:vAlign w:val="bottom"/>
          </w:tcPr>
          <w:p w14:paraId="00D8BDD5" w14:textId="4B375B64" w:rsidR="00866238" w:rsidRDefault="00866238" w:rsidP="00866238">
            <w:pPr>
              <w:jc w:val="center"/>
            </w:pPr>
            <w:r w:rsidRPr="00866238">
              <w:rPr>
                <w:rFonts w:hint="eastAsia"/>
              </w:rPr>
              <w:t>流动比率</w:t>
            </w:r>
          </w:p>
        </w:tc>
        <w:tc>
          <w:tcPr>
            <w:tcW w:w="1835" w:type="dxa"/>
            <w:tcBorders>
              <w:top w:val="nil"/>
              <w:left w:val="single" w:sz="4" w:space="0" w:color="auto"/>
              <w:bottom w:val="nil"/>
            </w:tcBorders>
            <w:vAlign w:val="bottom"/>
          </w:tcPr>
          <w:p w14:paraId="15F73AAC" w14:textId="0E1EDF0D" w:rsidR="00866238" w:rsidRPr="00866238" w:rsidRDefault="00866238" w:rsidP="00866238">
            <w:pPr>
              <w:jc w:val="center"/>
              <w:rPr>
                <w:rFonts w:cs="Times New Roman"/>
              </w:rPr>
            </w:pPr>
            <w:r w:rsidRPr="00866238">
              <w:rPr>
                <w:rFonts w:eastAsia="等线" w:cs="Times New Roman"/>
                <w:color w:val="000000"/>
                <w:sz w:val="22"/>
              </w:rPr>
              <w:t>X2</w:t>
            </w:r>
          </w:p>
        </w:tc>
      </w:tr>
      <w:tr w:rsidR="00866238" w14:paraId="50836EB6" w14:textId="77777777" w:rsidTr="004F44C7">
        <w:tc>
          <w:tcPr>
            <w:tcW w:w="2972" w:type="dxa"/>
            <w:tcBorders>
              <w:top w:val="nil"/>
              <w:bottom w:val="nil"/>
              <w:right w:val="single" w:sz="4" w:space="0" w:color="auto"/>
            </w:tcBorders>
          </w:tcPr>
          <w:p w14:paraId="30F52CB1" w14:textId="745B8447" w:rsidR="00866238" w:rsidRDefault="00866238" w:rsidP="00866238">
            <w:pPr>
              <w:jc w:val="center"/>
            </w:pPr>
            <w:r>
              <w:rPr>
                <w:rFonts w:hint="eastAsia"/>
              </w:rPr>
              <w:t>营运能力</w:t>
            </w:r>
          </w:p>
        </w:tc>
        <w:tc>
          <w:tcPr>
            <w:tcW w:w="4253" w:type="dxa"/>
            <w:tcBorders>
              <w:top w:val="nil"/>
              <w:left w:val="single" w:sz="4" w:space="0" w:color="auto"/>
              <w:bottom w:val="nil"/>
              <w:right w:val="single" w:sz="4" w:space="0" w:color="auto"/>
            </w:tcBorders>
            <w:vAlign w:val="bottom"/>
          </w:tcPr>
          <w:p w14:paraId="48C04EBA" w14:textId="50EB0ED5" w:rsidR="00866238" w:rsidRDefault="00356517" w:rsidP="00866238">
            <w:pPr>
              <w:jc w:val="center"/>
            </w:pPr>
            <w:r>
              <w:rPr>
                <w:rFonts w:hint="eastAsia"/>
              </w:rPr>
              <w:t>总资产</w:t>
            </w:r>
            <w:r w:rsidR="001D4304" w:rsidRPr="00866238">
              <w:rPr>
                <w:rFonts w:hint="eastAsia"/>
              </w:rPr>
              <w:t>周转率</w:t>
            </w:r>
          </w:p>
        </w:tc>
        <w:tc>
          <w:tcPr>
            <w:tcW w:w="1835" w:type="dxa"/>
            <w:tcBorders>
              <w:top w:val="nil"/>
              <w:left w:val="single" w:sz="4" w:space="0" w:color="auto"/>
              <w:bottom w:val="nil"/>
            </w:tcBorders>
            <w:vAlign w:val="bottom"/>
          </w:tcPr>
          <w:p w14:paraId="149919E7" w14:textId="0EC79D45" w:rsidR="00866238" w:rsidRPr="00866238" w:rsidRDefault="00866238" w:rsidP="00866238">
            <w:pPr>
              <w:jc w:val="center"/>
              <w:rPr>
                <w:rFonts w:cs="Times New Roman"/>
              </w:rPr>
            </w:pPr>
            <w:r w:rsidRPr="00866238">
              <w:rPr>
                <w:rFonts w:eastAsia="等线" w:cs="Times New Roman"/>
                <w:color w:val="000000"/>
                <w:sz w:val="22"/>
              </w:rPr>
              <w:t>X</w:t>
            </w:r>
            <w:r w:rsidR="001D4304">
              <w:rPr>
                <w:rFonts w:eastAsia="等线" w:cs="Times New Roman"/>
                <w:color w:val="000000"/>
                <w:sz w:val="22"/>
              </w:rPr>
              <w:t>3</w:t>
            </w:r>
          </w:p>
        </w:tc>
      </w:tr>
      <w:tr w:rsidR="00866238" w14:paraId="5B836521" w14:textId="77777777" w:rsidTr="004F44C7">
        <w:tc>
          <w:tcPr>
            <w:tcW w:w="2972" w:type="dxa"/>
            <w:tcBorders>
              <w:top w:val="nil"/>
              <w:bottom w:val="nil"/>
              <w:right w:val="single" w:sz="4" w:space="0" w:color="auto"/>
            </w:tcBorders>
          </w:tcPr>
          <w:p w14:paraId="38CC9739" w14:textId="77777777" w:rsidR="00866238" w:rsidRDefault="00866238" w:rsidP="00866238">
            <w:pPr>
              <w:jc w:val="center"/>
            </w:pPr>
          </w:p>
        </w:tc>
        <w:tc>
          <w:tcPr>
            <w:tcW w:w="4253" w:type="dxa"/>
            <w:tcBorders>
              <w:top w:val="nil"/>
              <w:left w:val="single" w:sz="4" w:space="0" w:color="auto"/>
              <w:bottom w:val="nil"/>
              <w:right w:val="single" w:sz="4" w:space="0" w:color="auto"/>
            </w:tcBorders>
            <w:vAlign w:val="bottom"/>
          </w:tcPr>
          <w:p w14:paraId="1BD22CD1" w14:textId="64A4DF56" w:rsidR="00866238" w:rsidRDefault="00356517" w:rsidP="00866238">
            <w:pPr>
              <w:jc w:val="center"/>
            </w:pPr>
            <w:r w:rsidRPr="00866238">
              <w:rPr>
                <w:rFonts w:hint="eastAsia"/>
              </w:rPr>
              <w:t>存货</w:t>
            </w:r>
            <w:r w:rsidR="00866238" w:rsidRPr="00866238">
              <w:rPr>
                <w:rFonts w:hint="eastAsia"/>
              </w:rPr>
              <w:t>周转率</w:t>
            </w:r>
          </w:p>
        </w:tc>
        <w:tc>
          <w:tcPr>
            <w:tcW w:w="1835" w:type="dxa"/>
            <w:tcBorders>
              <w:top w:val="nil"/>
              <w:left w:val="single" w:sz="4" w:space="0" w:color="auto"/>
              <w:bottom w:val="nil"/>
            </w:tcBorders>
            <w:vAlign w:val="bottom"/>
          </w:tcPr>
          <w:p w14:paraId="690E0FDC" w14:textId="20BEC0C4" w:rsidR="00866238" w:rsidRPr="00866238" w:rsidRDefault="00866238" w:rsidP="00866238">
            <w:pPr>
              <w:jc w:val="center"/>
              <w:rPr>
                <w:rFonts w:cs="Times New Roman"/>
              </w:rPr>
            </w:pPr>
            <w:r w:rsidRPr="00866238">
              <w:rPr>
                <w:rFonts w:eastAsia="等线" w:cs="Times New Roman"/>
                <w:color w:val="000000"/>
                <w:sz w:val="22"/>
              </w:rPr>
              <w:t>X</w:t>
            </w:r>
            <w:r w:rsidR="001D4304">
              <w:rPr>
                <w:rFonts w:eastAsia="等线" w:cs="Times New Roman"/>
                <w:color w:val="000000"/>
                <w:sz w:val="22"/>
              </w:rPr>
              <w:t>4</w:t>
            </w:r>
          </w:p>
        </w:tc>
      </w:tr>
      <w:tr w:rsidR="00866238" w14:paraId="50FAA216" w14:textId="77777777" w:rsidTr="004F44C7">
        <w:tc>
          <w:tcPr>
            <w:tcW w:w="2972" w:type="dxa"/>
            <w:tcBorders>
              <w:top w:val="nil"/>
              <w:bottom w:val="nil"/>
              <w:right w:val="single" w:sz="4" w:space="0" w:color="auto"/>
            </w:tcBorders>
          </w:tcPr>
          <w:p w14:paraId="5A52FFFF" w14:textId="66491221" w:rsidR="00866238" w:rsidRDefault="00866238" w:rsidP="00866238">
            <w:pPr>
              <w:jc w:val="center"/>
            </w:pPr>
            <w:r>
              <w:rPr>
                <w:rFonts w:hint="eastAsia"/>
              </w:rPr>
              <w:t>盈利能力</w:t>
            </w:r>
          </w:p>
        </w:tc>
        <w:tc>
          <w:tcPr>
            <w:tcW w:w="4253" w:type="dxa"/>
            <w:tcBorders>
              <w:top w:val="nil"/>
              <w:left w:val="single" w:sz="4" w:space="0" w:color="auto"/>
              <w:bottom w:val="nil"/>
              <w:right w:val="single" w:sz="4" w:space="0" w:color="auto"/>
            </w:tcBorders>
            <w:vAlign w:val="bottom"/>
          </w:tcPr>
          <w:p w14:paraId="3D33B74C" w14:textId="1A788B01" w:rsidR="00866238" w:rsidRDefault="001D4304" w:rsidP="00866238">
            <w:pPr>
              <w:jc w:val="center"/>
            </w:pPr>
            <w:r w:rsidRPr="00866238">
              <w:rPr>
                <w:rFonts w:hint="eastAsia"/>
              </w:rPr>
              <w:t>总资产净利率</w:t>
            </w:r>
          </w:p>
        </w:tc>
        <w:tc>
          <w:tcPr>
            <w:tcW w:w="1835" w:type="dxa"/>
            <w:tcBorders>
              <w:top w:val="nil"/>
              <w:left w:val="single" w:sz="4" w:space="0" w:color="auto"/>
              <w:bottom w:val="nil"/>
            </w:tcBorders>
            <w:vAlign w:val="bottom"/>
          </w:tcPr>
          <w:p w14:paraId="040BBA67" w14:textId="2C0E4365" w:rsidR="00866238" w:rsidRPr="00866238" w:rsidRDefault="00866238" w:rsidP="00866238">
            <w:pPr>
              <w:jc w:val="center"/>
              <w:rPr>
                <w:rFonts w:cs="Times New Roman"/>
              </w:rPr>
            </w:pPr>
            <w:r w:rsidRPr="00866238">
              <w:rPr>
                <w:rFonts w:eastAsia="等线" w:cs="Times New Roman"/>
                <w:color w:val="000000"/>
                <w:sz w:val="22"/>
              </w:rPr>
              <w:t>X</w:t>
            </w:r>
            <w:r w:rsidR="001D4304">
              <w:rPr>
                <w:rFonts w:eastAsia="等线" w:cs="Times New Roman"/>
                <w:color w:val="000000"/>
                <w:sz w:val="22"/>
              </w:rPr>
              <w:t>5</w:t>
            </w:r>
          </w:p>
        </w:tc>
      </w:tr>
      <w:tr w:rsidR="00866238" w14:paraId="6BBA96FC" w14:textId="77777777" w:rsidTr="004F44C7">
        <w:tc>
          <w:tcPr>
            <w:tcW w:w="2972" w:type="dxa"/>
            <w:tcBorders>
              <w:top w:val="nil"/>
              <w:bottom w:val="nil"/>
              <w:right w:val="single" w:sz="4" w:space="0" w:color="auto"/>
            </w:tcBorders>
          </w:tcPr>
          <w:p w14:paraId="182D9A84" w14:textId="77777777" w:rsidR="00866238" w:rsidRDefault="00866238" w:rsidP="00866238">
            <w:pPr>
              <w:jc w:val="center"/>
            </w:pPr>
          </w:p>
        </w:tc>
        <w:tc>
          <w:tcPr>
            <w:tcW w:w="4253" w:type="dxa"/>
            <w:tcBorders>
              <w:top w:val="nil"/>
              <w:left w:val="single" w:sz="4" w:space="0" w:color="auto"/>
              <w:bottom w:val="nil"/>
              <w:right w:val="single" w:sz="4" w:space="0" w:color="auto"/>
            </w:tcBorders>
            <w:vAlign w:val="bottom"/>
          </w:tcPr>
          <w:p w14:paraId="288D6770" w14:textId="5C3D246D" w:rsidR="00866238" w:rsidRDefault="001D4304" w:rsidP="00866238">
            <w:pPr>
              <w:jc w:val="center"/>
            </w:pPr>
            <w:r w:rsidRPr="00866238">
              <w:rPr>
                <w:rFonts w:hint="eastAsia"/>
              </w:rPr>
              <w:t>净资产收益率</w:t>
            </w:r>
          </w:p>
        </w:tc>
        <w:tc>
          <w:tcPr>
            <w:tcW w:w="1835" w:type="dxa"/>
            <w:tcBorders>
              <w:top w:val="nil"/>
              <w:left w:val="single" w:sz="4" w:space="0" w:color="auto"/>
              <w:bottom w:val="nil"/>
            </w:tcBorders>
            <w:vAlign w:val="bottom"/>
          </w:tcPr>
          <w:p w14:paraId="53C5F0FA" w14:textId="75DC27B1" w:rsidR="00866238" w:rsidRPr="00866238" w:rsidRDefault="00866238" w:rsidP="00866238">
            <w:pPr>
              <w:jc w:val="center"/>
              <w:rPr>
                <w:rFonts w:cs="Times New Roman"/>
              </w:rPr>
            </w:pPr>
            <w:r w:rsidRPr="00866238">
              <w:rPr>
                <w:rFonts w:eastAsia="等线" w:cs="Times New Roman"/>
                <w:color w:val="000000"/>
                <w:sz w:val="22"/>
              </w:rPr>
              <w:t>X</w:t>
            </w:r>
            <w:r w:rsidR="001D4304">
              <w:rPr>
                <w:rFonts w:eastAsia="等线" w:cs="Times New Roman"/>
                <w:color w:val="000000"/>
                <w:sz w:val="22"/>
              </w:rPr>
              <w:t>6</w:t>
            </w:r>
          </w:p>
        </w:tc>
      </w:tr>
      <w:tr w:rsidR="00866238" w14:paraId="37E035FA" w14:textId="77777777" w:rsidTr="008A2E92">
        <w:tc>
          <w:tcPr>
            <w:tcW w:w="2972" w:type="dxa"/>
            <w:tcBorders>
              <w:top w:val="nil"/>
              <w:bottom w:val="nil"/>
              <w:right w:val="single" w:sz="4" w:space="0" w:color="auto"/>
            </w:tcBorders>
          </w:tcPr>
          <w:p w14:paraId="45D505F3" w14:textId="0F89CE66" w:rsidR="00866238" w:rsidRDefault="00866238" w:rsidP="00866238">
            <w:pPr>
              <w:jc w:val="center"/>
            </w:pPr>
            <w:r>
              <w:rPr>
                <w:rFonts w:hint="eastAsia"/>
              </w:rPr>
              <w:t>成长能力</w:t>
            </w:r>
          </w:p>
        </w:tc>
        <w:tc>
          <w:tcPr>
            <w:tcW w:w="4253" w:type="dxa"/>
            <w:tcBorders>
              <w:top w:val="nil"/>
              <w:left w:val="single" w:sz="4" w:space="0" w:color="auto"/>
              <w:bottom w:val="nil"/>
              <w:right w:val="single" w:sz="4" w:space="0" w:color="auto"/>
            </w:tcBorders>
            <w:vAlign w:val="bottom"/>
          </w:tcPr>
          <w:p w14:paraId="185214BF" w14:textId="0A7F97F9" w:rsidR="00866238" w:rsidRDefault="00866238" w:rsidP="00866238">
            <w:pPr>
              <w:jc w:val="center"/>
            </w:pPr>
            <w:r w:rsidRPr="00866238">
              <w:rPr>
                <w:rFonts w:hint="eastAsia"/>
              </w:rPr>
              <w:t>总资产增长率</w:t>
            </w:r>
          </w:p>
        </w:tc>
        <w:tc>
          <w:tcPr>
            <w:tcW w:w="1835" w:type="dxa"/>
            <w:tcBorders>
              <w:top w:val="nil"/>
              <w:left w:val="single" w:sz="4" w:space="0" w:color="auto"/>
              <w:bottom w:val="nil"/>
            </w:tcBorders>
            <w:vAlign w:val="bottom"/>
          </w:tcPr>
          <w:p w14:paraId="1FF29238" w14:textId="36C568F1" w:rsidR="00866238" w:rsidRPr="00866238" w:rsidRDefault="00866238" w:rsidP="00866238">
            <w:pPr>
              <w:jc w:val="center"/>
              <w:rPr>
                <w:rFonts w:cs="Times New Roman"/>
              </w:rPr>
            </w:pPr>
            <w:r w:rsidRPr="00866238">
              <w:rPr>
                <w:rFonts w:eastAsia="等线" w:cs="Times New Roman"/>
                <w:color w:val="000000"/>
                <w:sz w:val="22"/>
              </w:rPr>
              <w:t>X</w:t>
            </w:r>
            <w:r w:rsidR="001D4304">
              <w:rPr>
                <w:rFonts w:eastAsia="等线" w:cs="Times New Roman"/>
                <w:color w:val="000000"/>
                <w:sz w:val="22"/>
              </w:rPr>
              <w:t>7</w:t>
            </w:r>
          </w:p>
        </w:tc>
      </w:tr>
      <w:tr w:rsidR="00866238" w14:paraId="1DD1759A" w14:textId="77777777" w:rsidTr="008A2E92">
        <w:tc>
          <w:tcPr>
            <w:tcW w:w="2972" w:type="dxa"/>
            <w:tcBorders>
              <w:top w:val="nil"/>
              <w:bottom w:val="single" w:sz="4" w:space="0" w:color="auto"/>
              <w:right w:val="single" w:sz="4" w:space="0" w:color="auto"/>
            </w:tcBorders>
          </w:tcPr>
          <w:p w14:paraId="28F67113" w14:textId="77777777" w:rsidR="00866238" w:rsidRDefault="00866238" w:rsidP="00866238">
            <w:pPr>
              <w:jc w:val="center"/>
            </w:pPr>
          </w:p>
        </w:tc>
        <w:tc>
          <w:tcPr>
            <w:tcW w:w="4253" w:type="dxa"/>
            <w:tcBorders>
              <w:top w:val="nil"/>
              <w:left w:val="single" w:sz="4" w:space="0" w:color="auto"/>
              <w:bottom w:val="single" w:sz="4" w:space="0" w:color="auto"/>
              <w:right w:val="single" w:sz="4" w:space="0" w:color="auto"/>
            </w:tcBorders>
            <w:vAlign w:val="bottom"/>
          </w:tcPr>
          <w:p w14:paraId="115CC0F2" w14:textId="3E7C85FC" w:rsidR="00866238" w:rsidRDefault="00866238" w:rsidP="00866238">
            <w:pPr>
              <w:jc w:val="center"/>
            </w:pPr>
            <w:r w:rsidRPr="00866238">
              <w:rPr>
                <w:rFonts w:hint="eastAsia"/>
              </w:rPr>
              <w:t>营业</w:t>
            </w:r>
            <w:r w:rsidR="001D4304">
              <w:rPr>
                <w:rFonts w:hint="eastAsia"/>
              </w:rPr>
              <w:t>利润</w:t>
            </w:r>
            <w:r w:rsidRPr="00866238">
              <w:rPr>
                <w:rFonts w:hint="eastAsia"/>
              </w:rPr>
              <w:t>增长率</w:t>
            </w:r>
          </w:p>
        </w:tc>
        <w:tc>
          <w:tcPr>
            <w:tcW w:w="1835" w:type="dxa"/>
            <w:tcBorders>
              <w:top w:val="nil"/>
              <w:left w:val="single" w:sz="4" w:space="0" w:color="auto"/>
              <w:bottom w:val="single" w:sz="4" w:space="0" w:color="auto"/>
            </w:tcBorders>
            <w:vAlign w:val="bottom"/>
          </w:tcPr>
          <w:p w14:paraId="2E62C2A1" w14:textId="6AE21091" w:rsidR="00866238" w:rsidRPr="00866238" w:rsidRDefault="00866238" w:rsidP="00866238">
            <w:pPr>
              <w:jc w:val="center"/>
              <w:rPr>
                <w:rFonts w:cs="Times New Roman"/>
              </w:rPr>
            </w:pPr>
            <w:r w:rsidRPr="00866238">
              <w:rPr>
                <w:rFonts w:eastAsia="等线" w:cs="Times New Roman"/>
                <w:color w:val="000000"/>
                <w:sz w:val="22"/>
              </w:rPr>
              <w:t>X</w:t>
            </w:r>
            <w:r w:rsidR="001D4304">
              <w:rPr>
                <w:rFonts w:eastAsia="等线" w:cs="Times New Roman"/>
                <w:color w:val="000000"/>
                <w:sz w:val="22"/>
              </w:rPr>
              <w:t>8</w:t>
            </w:r>
          </w:p>
        </w:tc>
      </w:tr>
    </w:tbl>
    <w:p w14:paraId="2F087F32" w14:textId="72CEA683" w:rsidR="00866238" w:rsidRPr="00866238" w:rsidRDefault="008A2E92" w:rsidP="008A2E92">
      <w:pPr>
        <w:ind w:firstLineChars="200" w:firstLine="480"/>
        <w:jc w:val="both"/>
      </w:pPr>
      <w:r>
        <w:rPr>
          <w:rFonts w:hint="eastAsia"/>
        </w:rPr>
        <w:lastRenderedPageBreak/>
        <w:t>利用因子分析法对</w:t>
      </w:r>
      <w:r>
        <w:t>8</w:t>
      </w:r>
      <w:r>
        <w:rPr>
          <w:rFonts w:hint="eastAsia"/>
        </w:rPr>
        <w:t>个财务指标进行降维分析处理，</w:t>
      </w:r>
      <w:r w:rsidR="00DB2D28">
        <w:rPr>
          <w:rFonts w:hint="eastAsia"/>
        </w:rPr>
        <w:t>变量间相关性适中，</w:t>
      </w:r>
      <w:r w:rsidR="006F23B6">
        <w:rPr>
          <w:rFonts w:hint="eastAsia"/>
        </w:rPr>
        <w:t>通过</w:t>
      </w:r>
      <w:r w:rsidR="006F23B6">
        <w:rPr>
          <w:rFonts w:hint="eastAsia"/>
        </w:rPr>
        <w:t>K</w:t>
      </w:r>
      <w:r w:rsidR="006F23B6">
        <w:t>MO</w:t>
      </w:r>
      <w:r w:rsidR="00DB2D28">
        <w:rPr>
          <w:rFonts w:hint="eastAsia"/>
        </w:rPr>
        <w:t>检验</w:t>
      </w:r>
      <w:r w:rsidR="0052124F" w:rsidRPr="0052124F">
        <w:rPr>
          <w:rFonts w:hint="eastAsia"/>
        </w:rPr>
        <w:t>和</w:t>
      </w:r>
      <w:r w:rsidR="0052124F" w:rsidRPr="0052124F">
        <w:rPr>
          <w:rFonts w:hint="eastAsia"/>
        </w:rPr>
        <w:t>Bartlett</w:t>
      </w:r>
      <w:r w:rsidR="0052124F" w:rsidRPr="0052124F">
        <w:rPr>
          <w:rFonts w:hint="eastAsia"/>
        </w:rPr>
        <w:t>球形检验分析</w:t>
      </w:r>
      <w:r>
        <w:rPr>
          <w:rFonts w:hint="eastAsia"/>
        </w:rPr>
        <w:t>，此外每个指标的主成分分析因子的解释力都高于</w:t>
      </w:r>
      <w:r>
        <w:rPr>
          <w:rFonts w:hint="eastAsia"/>
        </w:rPr>
        <w:t>0.</w:t>
      </w:r>
      <w:r w:rsidR="009A1FD0">
        <w:t>75</w:t>
      </w:r>
      <w:r>
        <w:rPr>
          <w:rFonts w:hint="eastAsia"/>
        </w:rPr>
        <w:t>，可以进一步的进行分析。</w:t>
      </w:r>
    </w:p>
    <w:p w14:paraId="4A233630" w14:textId="0AC2CEE0" w:rsidR="009A1FD0" w:rsidRDefault="009A1FD0" w:rsidP="00671F5F">
      <w:pPr>
        <w:jc w:val="center"/>
      </w:pPr>
      <w:r>
        <w:rPr>
          <w:rFonts w:hint="eastAsia"/>
        </w:rPr>
        <w:t>表</w:t>
      </w:r>
      <w:r>
        <w:rPr>
          <w:rFonts w:hint="eastAsia"/>
        </w:rPr>
        <w:t>3</w:t>
      </w:r>
      <w:r>
        <w:t>-</w:t>
      </w:r>
      <w:r w:rsidR="00671F5F">
        <w:rPr>
          <w:rFonts w:hint="eastAsia"/>
        </w:rPr>
        <w:t>1</w:t>
      </w:r>
      <w:r w:rsidR="0047263A">
        <w:rPr>
          <w:rFonts w:hint="eastAsia"/>
        </w:rPr>
        <w:t>5</w:t>
      </w:r>
      <w:r>
        <w:t xml:space="preserve"> </w:t>
      </w:r>
      <w:r>
        <w:t>公因子方差</w:t>
      </w:r>
    </w:p>
    <w:tbl>
      <w:tblPr>
        <w:tblStyle w:val="ab"/>
        <w:tblW w:w="0" w:type="auto"/>
        <w:tblLook w:val="04A0" w:firstRow="1" w:lastRow="0" w:firstColumn="1" w:lastColumn="0" w:noHBand="0" w:noVBand="1"/>
      </w:tblPr>
      <w:tblGrid>
        <w:gridCol w:w="3020"/>
        <w:gridCol w:w="3020"/>
        <w:gridCol w:w="3020"/>
      </w:tblGrid>
      <w:tr w:rsidR="009A1FD0" w:rsidRPr="009A1FD0" w14:paraId="159E6968" w14:textId="77777777" w:rsidTr="00D95387">
        <w:tc>
          <w:tcPr>
            <w:tcW w:w="3020" w:type="dxa"/>
            <w:tcBorders>
              <w:left w:val="nil"/>
              <w:bottom w:val="single" w:sz="4" w:space="0" w:color="auto"/>
              <w:right w:val="nil"/>
            </w:tcBorders>
            <w:vAlign w:val="bottom"/>
          </w:tcPr>
          <w:p w14:paraId="12E64FF2" w14:textId="6F10C9FC" w:rsidR="009A1FD0" w:rsidRPr="009A1FD0" w:rsidRDefault="009A1FD0" w:rsidP="009A1FD0">
            <w:pPr>
              <w:jc w:val="center"/>
              <w:rPr>
                <w:rFonts w:ascii="宋体" w:hAnsi="宋体" w:cs="Times New Roman"/>
                <w:szCs w:val="24"/>
              </w:rPr>
            </w:pPr>
            <w:r w:rsidRPr="009A1FD0">
              <w:rPr>
                <w:rFonts w:ascii="宋体" w:hAnsi="宋体" w:cs="Times New Roman"/>
                <w:color w:val="000000"/>
                <w:szCs w:val="24"/>
              </w:rPr>
              <w:t>变量</w:t>
            </w:r>
          </w:p>
        </w:tc>
        <w:tc>
          <w:tcPr>
            <w:tcW w:w="3020" w:type="dxa"/>
            <w:tcBorders>
              <w:left w:val="nil"/>
              <w:bottom w:val="single" w:sz="4" w:space="0" w:color="auto"/>
              <w:right w:val="nil"/>
            </w:tcBorders>
            <w:vAlign w:val="bottom"/>
          </w:tcPr>
          <w:p w14:paraId="2895A645" w14:textId="7221BF75" w:rsidR="009A1FD0" w:rsidRPr="009A1FD0" w:rsidRDefault="009A1FD0" w:rsidP="009A1FD0">
            <w:pPr>
              <w:jc w:val="center"/>
              <w:rPr>
                <w:rFonts w:ascii="宋体" w:hAnsi="宋体" w:cs="Times New Roman"/>
                <w:szCs w:val="24"/>
              </w:rPr>
            </w:pPr>
            <w:r w:rsidRPr="009A1FD0">
              <w:rPr>
                <w:rFonts w:ascii="宋体" w:hAnsi="宋体" w:cs="Times New Roman"/>
                <w:color w:val="000000"/>
                <w:szCs w:val="24"/>
              </w:rPr>
              <w:t>初始</w:t>
            </w:r>
          </w:p>
        </w:tc>
        <w:tc>
          <w:tcPr>
            <w:tcW w:w="3020" w:type="dxa"/>
            <w:tcBorders>
              <w:left w:val="nil"/>
              <w:bottom w:val="single" w:sz="4" w:space="0" w:color="auto"/>
              <w:right w:val="nil"/>
            </w:tcBorders>
            <w:vAlign w:val="bottom"/>
          </w:tcPr>
          <w:p w14:paraId="1018771E" w14:textId="13BACF89" w:rsidR="009A1FD0" w:rsidRPr="009A1FD0" w:rsidRDefault="009A1FD0" w:rsidP="009A1FD0">
            <w:pPr>
              <w:jc w:val="center"/>
              <w:rPr>
                <w:rFonts w:ascii="宋体" w:hAnsi="宋体" w:cs="Times New Roman"/>
                <w:szCs w:val="24"/>
              </w:rPr>
            </w:pPr>
            <w:r w:rsidRPr="009A1FD0">
              <w:rPr>
                <w:rFonts w:ascii="宋体" w:hAnsi="宋体" w:cs="Times New Roman"/>
                <w:color w:val="000000"/>
                <w:szCs w:val="24"/>
              </w:rPr>
              <w:t>提取</w:t>
            </w:r>
          </w:p>
        </w:tc>
      </w:tr>
      <w:tr w:rsidR="009A1FD0" w14:paraId="7DCE06C3" w14:textId="77777777" w:rsidTr="00D95387">
        <w:tc>
          <w:tcPr>
            <w:tcW w:w="3020" w:type="dxa"/>
            <w:tcBorders>
              <w:left w:val="nil"/>
              <w:bottom w:val="nil"/>
              <w:right w:val="nil"/>
            </w:tcBorders>
            <w:vAlign w:val="bottom"/>
          </w:tcPr>
          <w:p w14:paraId="40FF1EFC" w14:textId="00B88122" w:rsidR="009A1FD0" w:rsidRPr="009A1FD0" w:rsidRDefault="009A1FD0" w:rsidP="009A1FD0">
            <w:pPr>
              <w:jc w:val="center"/>
              <w:rPr>
                <w:rFonts w:cs="Times New Roman"/>
                <w:szCs w:val="24"/>
              </w:rPr>
            </w:pPr>
            <w:r w:rsidRPr="009A1FD0">
              <w:rPr>
                <w:rFonts w:eastAsia="等线" w:cs="Times New Roman"/>
                <w:color w:val="000000"/>
                <w:szCs w:val="24"/>
              </w:rPr>
              <w:t>X1</w:t>
            </w:r>
          </w:p>
        </w:tc>
        <w:tc>
          <w:tcPr>
            <w:tcW w:w="3020" w:type="dxa"/>
            <w:tcBorders>
              <w:left w:val="nil"/>
              <w:bottom w:val="nil"/>
              <w:right w:val="nil"/>
            </w:tcBorders>
            <w:vAlign w:val="bottom"/>
          </w:tcPr>
          <w:p w14:paraId="16548A22" w14:textId="413E97F8" w:rsidR="009A1FD0" w:rsidRPr="009A1FD0" w:rsidRDefault="009A1FD0" w:rsidP="009A1FD0">
            <w:pPr>
              <w:jc w:val="center"/>
              <w:rPr>
                <w:rFonts w:cs="Times New Roman"/>
                <w:szCs w:val="24"/>
              </w:rPr>
            </w:pPr>
            <w:r w:rsidRPr="009A1FD0">
              <w:rPr>
                <w:rFonts w:eastAsia="等线" w:cs="Times New Roman"/>
                <w:color w:val="000000"/>
                <w:szCs w:val="24"/>
              </w:rPr>
              <w:t>1</w:t>
            </w:r>
          </w:p>
        </w:tc>
        <w:tc>
          <w:tcPr>
            <w:tcW w:w="3020" w:type="dxa"/>
            <w:tcBorders>
              <w:left w:val="nil"/>
              <w:bottom w:val="nil"/>
              <w:right w:val="nil"/>
            </w:tcBorders>
            <w:vAlign w:val="bottom"/>
          </w:tcPr>
          <w:p w14:paraId="4443F2FF" w14:textId="1958DBCA" w:rsidR="009A1FD0" w:rsidRPr="009A1FD0" w:rsidRDefault="009A1FD0" w:rsidP="009A1FD0">
            <w:pPr>
              <w:jc w:val="center"/>
              <w:rPr>
                <w:rFonts w:cs="Times New Roman"/>
                <w:szCs w:val="24"/>
              </w:rPr>
            </w:pPr>
            <w:r w:rsidRPr="009A1FD0">
              <w:rPr>
                <w:rFonts w:eastAsia="等线" w:cs="Times New Roman"/>
                <w:color w:val="000000"/>
                <w:szCs w:val="24"/>
              </w:rPr>
              <w:t>0.882</w:t>
            </w:r>
          </w:p>
        </w:tc>
      </w:tr>
      <w:tr w:rsidR="009A1FD0" w14:paraId="0160A398" w14:textId="77777777" w:rsidTr="00D95387">
        <w:tc>
          <w:tcPr>
            <w:tcW w:w="3020" w:type="dxa"/>
            <w:tcBorders>
              <w:top w:val="nil"/>
              <w:left w:val="nil"/>
              <w:bottom w:val="nil"/>
              <w:right w:val="nil"/>
            </w:tcBorders>
            <w:vAlign w:val="bottom"/>
          </w:tcPr>
          <w:p w14:paraId="793E7466" w14:textId="00F49965" w:rsidR="009A1FD0" w:rsidRPr="009A1FD0" w:rsidRDefault="009A1FD0" w:rsidP="009A1FD0">
            <w:pPr>
              <w:jc w:val="center"/>
              <w:rPr>
                <w:rFonts w:cs="Times New Roman"/>
                <w:szCs w:val="24"/>
              </w:rPr>
            </w:pPr>
            <w:r w:rsidRPr="009A1FD0">
              <w:rPr>
                <w:rFonts w:eastAsia="等线" w:cs="Times New Roman"/>
                <w:color w:val="000000"/>
                <w:szCs w:val="24"/>
              </w:rPr>
              <w:t>X2</w:t>
            </w:r>
          </w:p>
        </w:tc>
        <w:tc>
          <w:tcPr>
            <w:tcW w:w="3020" w:type="dxa"/>
            <w:tcBorders>
              <w:top w:val="nil"/>
              <w:left w:val="nil"/>
              <w:bottom w:val="nil"/>
              <w:right w:val="nil"/>
            </w:tcBorders>
            <w:vAlign w:val="bottom"/>
          </w:tcPr>
          <w:p w14:paraId="6C04610B" w14:textId="42AD7655" w:rsidR="009A1FD0" w:rsidRPr="009A1FD0" w:rsidRDefault="009A1FD0" w:rsidP="009A1FD0">
            <w:pPr>
              <w:jc w:val="center"/>
              <w:rPr>
                <w:rFonts w:cs="Times New Roman"/>
                <w:szCs w:val="24"/>
              </w:rPr>
            </w:pPr>
            <w:r w:rsidRPr="009A1FD0">
              <w:rPr>
                <w:rFonts w:eastAsia="等线" w:cs="Times New Roman"/>
                <w:color w:val="000000"/>
                <w:szCs w:val="24"/>
              </w:rPr>
              <w:t>1</w:t>
            </w:r>
          </w:p>
        </w:tc>
        <w:tc>
          <w:tcPr>
            <w:tcW w:w="3020" w:type="dxa"/>
            <w:tcBorders>
              <w:top w:val="nil"/>
              <w:left w:val="nil"/>
              <w:bottom w:val="nil"/>
              <w:right w:val="nil"/>
            </w:tcBorders>
            <w:vAlign w:val="bottom"/>
          </w:tcPr>
          <w:p w14:paraId="7F0BC3BA" w14:textId="13A16F07" w:rsidR="009A1FD0" w:rsidRPr="009A1FD0" w:rsidRDefault="009A1FD0" w:rsidP="009A1FD0">
            <w:pPr>
              <w:jc w:val="center"/>
              <w:rPr>
                <w:rFonts w:cs="Times New Roman"/>
                <w:szCs w:val="24"/>
              </w:rPr>
            </w:pPr>
            <w:r w:rsidRPr="009A1FD0">
              <w:rPr>
                <w:rFonts w:eastAsia="等线" w:cs="Times New Roman"/>
                <w:color w:val="000000"/>
                <w:szCs w:val="24"/>
              </w:rPr>
              <w:t>0.875</w:t>
            </w:r>
          </w:p>
        </w:tc>
      </w:tr>
      <w:tr w:rsidR="009A1FD0" w14:paraId="59C2CE2B" w14:textId="77777777" w:rsidTr="00D95387">
        <w:tc>
          <w:tcPr>
            <w:tcW w:w="3020" w:type="dxa"/>
            <w:tcBorders>
              <w:top w:val="nil"/>
              <w:left w:val="nil"/>
              <w:bottom w:val="nil"/>
              <w:right w:val="nil"/>
            </w:tcBorders>
            <w:vAlign w:val="bottom"/>
          </w:tcPr>
          <w:p w14:paraId="7370BCC8" w14:textId="332D1DCF" w:rsidR="009A1FD0" w:rsidRPr="009A1FD0" w:rsidRDefault="009A1FD0" w:rsidP="009A1FD0">
            <w:pPr>
              <w:jc w:val="center"/>
              <w:rPr>
                <w:rFonts w:cs="Times New Roman"/>
                <w:szCs w:val="24"/>
              </w:rPr>
            </w:pPr>
            <w:r w:rsidRPr="009A1FD0">
              <w:rPr>
                <w:rFonts w:eastAsia="等线" w:cs="Times New Roman"/>
                <w:color w:val="000000"/>
                <w:szCs w:val="24"/>
              </w:rPr>
              <w:t>X3</w:t>
            </w:r>
          </w:p>
        </w:tc>
        <w:tc>
          <w:tcPr>
            <w:tcW w:w="3020" w:type="dxa"/>
            <w:tcBorders>
              <w:top w:val="nil"/>
              <w:left w:val="nil"/>
              <w:bottom w:val="nil"/>
              <w:right w:val="nil"/>
            </w:tcBorders>
            <w:vAlign w:val="bottom"/>
          </w:tcPr>
          <w:p w14:paraId="47073832" w14:textId="64DD65DD" w:rsidR="009A1FD0" w:rsidRPr="009A1FD0" w:rsidRDefault="009A1FD0" w:rsidP="009A1FD0">
            <w:pPr>
              <w:jc w:val="center"/>
              <w:rPr>
                <w:rFonts w:cs="Times New Roman"/>
                <w:szCs w:val="24"/>
              </w:rPr>
            </w:pPr>
            <w:r w:rsidRPr="009A1FD0">
              <w:rPr>
                <w:rFonts w:eastAsia="等线" w:cs="Times New Roman"/>
                <w:color w:val="000000"/>
                <w:szCs w:val="24"/>
              </w:rPr>
              <w:t>1</w:t>
            </w:r>
          </w:p>
        </w:tc>
        <w:tc>
          <w:tcPr>
            <w:tcW w:w="3020" w:type="dxa"/>
            <w:tcBorders>
              <w:top w:val="nil"/>
              <w:left w:val="nil"/>
              <w:bottom w:val="nil"/>
              <w:right w:val="nil"/>
            </w:tcBorders>
            <w:vAlign w:val="bottom"/>
          </w:tcPr>
          <w:p w14:paraId="7B03BEFC" w14:textId="1C99BD0F" w:rsidR="009A1FD0" w:rsidRPr="009A1FD0" w:rsidRDefault="009A1FD0" w:rsidP="009A1FD0">
            <w:pPr>
              <w:jc w:val="center"/>
              <w:rPr>
                <w:rFonts w:cs="Times New Roman"/>
                <w:szCs w:val="24"/>
              </w:rPr>
            </w:pPr>
            <w:r w:rsidRPr="009A1FD0">
              <w:rPr>
                <w:rFonts w:eastAsia="等线" w:cs="Times New Roman"/>
                <w:color w:val="000000"/>
                <w:szCs w:val="24"/>
              </w:rPr>
              <w:t>0.964</w:t>
            </w:r>
          </w:p>
        </w:tc>
      </w:tr>
      <w:tr w:rsidR="009A1FD0" w14:paraId="6D31879F" w14:textId="77777777" w:rsidTr="00D95387">
        <w:tc>
          <w:tcPr>
            <w:tcW w:w="3020" w:type="dxa"/>
            <w:tcBorders>
              <w:top w:val="nil"/>
              <w:left w:val="nil"/>
              <w:bottom w:val="nil"/>
              <w:right w:val="nil"/>
            </w:tcBorders>
            <w:vAlign w:val="bottom"/>
          </w:tcPr>
          <w:p w14:paraId="216C34F2" w14:textId="50F69FE5" w:rsidR="009A1FD0" w:rsidRPr="009A1FD0" w:rsidRDefault="009A1FD0" w:rsidP="009A1FD0">
            <w:pPr>
              <w:jc w:val="center"/>
              <w:rPr>
                <w:rFonts w:cs="Times New Roman"/>
                <w:szCs w:val="24"/>
              </w:rPr>
            </w:pPr>
            <w:r w:rsidRPr="009A1FD0">
              <w:rPr>
                <w:rFonts w:eastAsia="等线" w:cs="Times New Roman"/>
                <w:color w:val="000000"/>
                <w:szCs w:val="24"/>
              </w:rPr>
              <w:t>X4</w:t>
            </w:r>
          </w:p>
        </w:tc>
        <w:tc>
          <w:tcPr>
            <w:tcW w:w="3020" w:type="dxa"/>
            <w:tcBorders>
              <w:top w:val="nil"/>
              <w:left w:val="nil"/>
              <w:bottom w:val="nil"/>
              <w:right w:val="nil"/>
            </w:tcBorders>
            <w:vAlign w:val="bottom"/>
          </w:tcPr>
          <w:p w14:paraId="4F37DBEA" w14:textId="2060FDEB" w:rsidR="009A1FD0" w:rsidRPr="009A1FD0" w:rsidRDefault="009A1FD0" w:rsidP="009A1FD0">
            <w:pPr>
              <w:jc w:val="center"/>
              <w:rPr>
                <w:rFonts w:cs="Times New Roman"/>
                <w:szCs w:val="24"/>
              </w:rPr>
            </w:pPr>
            <w:r w:rsidRPr="009A1FD0">
              <w:rPr>
                <w:rFonts w:eastAsia="等线" w:cs="Times New Roman"/>
                <w:color w:val="000000"/>
                <w:szCs w:val="24"/>
              </w:rPr>
              <w:t>1</w:t>
            </w:r>
          </w:p>
        </w:tc>
        <w:tc>
          <w:tcPr>
            <w:tcW w:w="3020" w:type="dxa"/>
            <w:tcBorders>
              <w:top w:val="nil"/>
              <w:left w:val="nil"/>
              <w:bottom w:val="nil"/>
              <w:right w:val="nil"/>
            </w:tcBorders>
            <w:vAlign w:val="bottom"/>
          </w:tcPr>
          <w:p w14:paraId="2CFC7C19" w14:textId="43F9DF29" w:rsidR="009A1FD0" w:rsidRPr="009A1FD0" w:rsidRDefault="009A1FD0" w:rsidP="009A1FD0">
            <w:pPr>
              <w:jc w:val="center"/>
              <w:rPr>
                <w:rFonts w:cs="Times New Roman"/>
                <w:szCs w:val="24"/>
              </w:rPr>
            </w:pPr>
            <w:r w:rsidRPr="009A1FD0">
              <w:rPr>
                <w:rFonts w:eastAsia="等线" w:cs="Times New Roman"/>
                <w:color w:val="000000"/>
                <w:szCs w:val="24"/>
              </w:rPr>
              <w:t>0.855</w:t>
            </w:r>
          </w:p>
        </w:tc>
      </w:tr>
      <w:tr w:rsidR="009A1FD0" w14:paraId="41546022" w14:textId="77777777" w:rsidTr="00D95387">
        <w:tc>
          <w:tcPr>
            <w:tcW w:w="3020" w:type="dxa"/>
            <w:tcBorders>
              <w:top w:val="nil"/>
              <w:left w:val="nil"/>
              <w:bottom w:val="nil"/>
              <w:right w:val="nil"/>
            </w:tcBorders>
            <w:vAlign w:val="bottom"/>
          </w:tcPr>
          <w:p w14:paraId="202CD5FA" w14:textId="63F309F9" w:rsidR="009A1FD0" w:rsidRPr="009A1FD0" w:rsidRDefault="009A1FD0" w:rsidP="009A1FD0">
            <w:pPr>
              <w:jc w:val="center"/>
              <w:rPr>
                <w:rFonts w:cs="Times New Roman"/>
                <w:szCs w:val="24"/>
              </w:rPr>
            </w:pPr>
            <w:r w:rsidRPr="009A1FD0">
              <w:rPr>
                <w:rFonts w:eastAsia="等线" w:cs="Times New Roman"/>
                <w:color w:val="000000"/>
                <w:szCs w:val="24"/>
              </w:rPr>
              <w:t>X5</w:t>
            </w:r>
          </w:p>
        </w:tc>
        <w:tc>
          <w:tcPr>
            <w:tcW w:w="3020" w:type="dxa"/>
            <w:tcBorders>
              <w:top w:val="nil"/>
              <w:left w:val="nil"/>
              <w:bottom w:val="nil"/>
              <w:right w:val="nil"/>
            </w:tcBorders>
            <w:vAlign w:val="bottom"/>
          </w:tcPr>
          <w:p w14:paraId="73198AFE" w14:textId="7DD28CBD" w:rsidR="009A1FD0" w:rsidRPr="009A1FD0" w:rsidRDefault="009A1FD0" w:rsidP="009A1FD0">
            <w:pPr>
              <w:jc w:val="center"/>
              <w:rPr>
                <w:rFonts w:cs="Times New Roman"/>
                <w:szCs w:val="24"/>
              </w:rPr>
            </w:pPr>
            <w:r w:rsidRPr="009A1FD0">
              <w:rPr>
                <w:rFonts w:eastAsia="等线" w:cs="Times New Roman"/>
                <w:color w:val="000000"/>
                <w:szCs w:val="24"/>
              </w:rPr>
              <w:t>1</w:t>
            </w:r>
          </w:p>
        </w:tc>
        <w:tc>
          <w:tcPr>
            <w:tcW w:w="3020" w:type="dxa"/>
            <w:tcBorders>
              <w:top w:val="nil"/>
              <w:left w:val="nil"/>
              <w:bottom w:val="nil"/>
              <w:right w:val="nil"/>
            </w:tcBorders>
            <w:vAlign w:val="bottom"/>
          </w:tcPr>
          <w:p w14:paraId="35F634CD" w14:textId="116E3576" w:rsidR="009A1FD0" w:rsidRPr="009A1FD0" w:rsidRDefault="009A1FD0" w:rsidP="009A1FD0">
            <w:pPr>
              <w:jc w:val="center"/>
              <w:rPr>
                <w:rFonts w:cs="Times New Roman"/>
                <w:szCs w:val="24"/>
              </w:rPr>
            </w:pPr>
            <w:r w:rsidRPr="009A1FD0">
              <w:rPr>
                <w:rFonts w:eastAsia="等线" w:cs="Times New Roman"/>
                <w:color w:val="000000"/>
                <w:szCs w:val="24"/>
              </w:rPr>
              <w:t>0.966</w:t>
            </w:r>
          </w:p>
        </w:tc>
      </w:tr>
      <w:tr w:rsidR="009A1FD0" w14:paraId="39EA10CA" w14:textId="77777777" w:rsidTr="00D95387">
        <w:tc>
          <w:tcPr>
            <w:tcW w:w="3020" w:type="dxa"/>
            <w:tcBorders>
              <w:top w:val="nil"/>
              <w:left w:val="nil"/>
              <w:bottom w:val="nil"/>
              <w:right w:val="nil"/>
            </w:tcBorders>
            <w:vAlign w:val="bottom"/>
          </w:tcPr>
          <w:p w14:paraId="5CF8D303" w14:textId="4C059AA7" w:rsidR="009A1FD0" w:rsidRPr="009A1FD0" w:rsidRDefault="009A1FD0" w:rsidP="009A1FD0">
            <w:pPr>
              <w:jc w:val="center"/>
              <w:rPr>
                <w:rFonts w:cs="Times New Roman"/>
                <w:szCs w:val="24"/>
              </w:rPr>
            </w:pPr>
            <w:r w:rsidRPr="009A1FD0">
              <w:rPr>
                <w:rFonts w:eastAsia="等线" w:cs="Times New Roman"/>
                <w:color w:val="000000"/>
                <w:szCs w:val="24"/>
              </w:rPr>
              <w:t>X6</w:t>
            </w:r>
          </w:p>
        </w:tc>
        <w:tc>
          <w:tcPr>
            <w:tcW w:w="3020" w:type="dxa"/>
            <w:tcBorders>
              <w:top w:val="nil"/>
              <w:left w:val="nil"/>
              <w:bottom w:val="nil"/>
              <w:right w:val="nil"/>
            </w:tcBorders>
            <w:vAlign w:val="bottom"/>
          </w:tcPr>
          <w:p w14:paraId="50C4120D" w14:textId="0E0AC7A5" w:rsidR="009A1FD0" w:rsidRPr="009A1FD0" w:rsidRDefault="009A1FD0" w:rsidP="009A1FD0">
            <w:pPr>
              <w:jc w:val="center"/>
              <w:rPr>
                <w:rFonts w:cs="Times New Roman"/>
                <w:szCs w:val="24"/>
              </w:rPr>
            </w:pPr>
            <w:r w:rsidRPr="009A1FD0">
              <w:rPr>
                <w:rFonts w:eastAsia="等线" w:cs="Times New Roman"/>
                <w:color w:val="000000"/>
                <w:szCs w:val="24"/>
              </w:rPr>
              <w:t>1</w:t>
            </w:r>
          </w:p>
        </w:tc>
        <w:tc>
          <w:tcPr>
            <w:tcW w:w="3020" w:type="dxa"/>
            <w:tcBorders>
              <w:top w:val="nil"/>
              <w:left w:val="nil"/>
              <w:bottom w:val="nil"/>
              <w:right w:val="nil"/>
            </w:tcBorders>
            <w:vAlign w:val="bottom"/>
          </w:tcPr>
          <w:p w14:paraId="0CF54F26" w14:textId="4E99C9A6" w:rsidR="009A1FD0" w:rsidRPr="009A1FD0" w:rsidRDefault="009A1FD0" w:rsidP="009A1FD0">
            <w:pPr>
              <w:jc w:val="center"/>
              <w:rPr>
                <w:rFonts w:cs="Times New Roman"/>
                <w:szCs w:val="24"/>
              </w:rPr>
            </w:pPr>
            <w:r w:rsidRPr="009A1FD0">
              <w:rPr>
                <w:rFonts w:eastAsia="等线" w:cs="Times New Roman"/>
                <w:color w:val="000000"/>
                <w:szCs w:val="24"/>
              </w:rPr>
              <w:t>0.931</w:t>
            </w:r>
          </w:p>
        </w:tc>
      </w:tr>
      <w:tr w:rsidR="009A1FD0" w14:paraId="6E62F894" w14:textId="77777777" w:rsidTr="00D95387">
        <w:tc>
          <w:tcPr>
            <w:tcW w:w="3020" w:type="dxa"/>
            <w:tcBorders>
              <w:top w:val="nil"/>
              <w:left w:val="nil"/>
              <w:bottom w:val="nil"/>
              <w:right w:val="nil"/>
            </w:tcBorders>
            <w:vAlign w:val="bottom"/>
          </w:tcPr>
          <w:p w14:paraId="6392E0C2" w14:textId="7CD9D4CB" w:rsidR="009A1FD0" w:rsidRPr="009A1FD0" w:rsidRDefault="009A1FD0" w:rsidP="009A1FD0">
            <w:pPr>
              <w:jc w:val="center"/>
              <w:rPr>
                <w:rFonts w:cs="Times New Roman"/>
                <w:szCs w:val="24"/>
              </w:rPr>
            </w:pPr>
            <w:r w:rsidRPr="009A1FD0">
              <w:rPr>
                <w:rFonts w:eastAsia="等线" w:cs="Times New Roman"/>
                <w:color w:val="000000"/>
                <w:szCs w:val="24"/>
              </w:rPr>
              <w:t>X7</w:t>
            </w:r>
          </w:p>
        </w:tc>
        <w:tc>
          <w:tcPr>
            <w:tcW w:w="3020" w:type="dxa"/>
            <w:tcBorders>
              <w:top w:val="nil"/>
              <w:left w:val="nil"/>
              <w:bottom w:val="nil"/>
              <w:right w:val="nil"/>
            </w:tcBorders>
            <w:vAlign w:val="bottom"/>
          </w:tcPr>
          <w:p w14:paraId="14C56857" w14:textId="4BC57ABD" w:rsidR="009A1FD0" w:rsidRPr="009A1FD0" w:rsidRDefault="009A1FD0" w:rsidP="009A1FD0">
            <w:pPr>
              <w:jc w:val="center"/>
              <w:rPr>
                <w:rFonts w:cs="Times New Roman"/>
                <w:szCs w:val="24"/>
              </w:rPr>
            </w:pPr>
            <w:r w:rsidRPr="009A1FD0">
              <w:rPr>
                <w:rFonts w:eastAsia="等线" w:cs="Times New Roman"/>
                <w:color w:val="000000"/>
                <w:szCs w:val="24"/>
              </w:rPr>
              <w:t>1</w:t>
            </w:r>
          </w:p>
        </w:tc>
        <w:tc>
          <w:tcPr>
            <w:tcW w:w="3020" w:type="dxa"/>
            <w:tcBorders>
              <w:top w:val="nil"/>
              <w:left w:val="nil"/>
              <w:bottom w:val="nil"/>
              <w:right w:val="nil"/>
            </w:tcBorders>
            <w:vAlign w:val="bottom"/>
          </w:tcPr>
          <w:p w14:paraId="7440A0BA" w14:textId="72027C66" w:rsidR="009A1FD0" w:rsidRPr="009A1FD0" w:rsidRDefault="009A1FD0" w:rsidP="009A1FD0">
            <w:pPr>
              <w:jc w:val="center"/>
              <w:rPr>
                <w:rFonts w:cs="Times New Roman"/>
                <w:szCs w:val="24"/>
              </w:rPr>
            </w:pPr>
            <w:r w:rsidRPr="009A1FD0">
              <w:rPr>
                <w:rFonts w:eastAsia="等线" w:cs="Times New Roman"/>
                <w:color w:val="000000"/>
                <w:szCs w:val="24"/>
              </w:rPr>
              <w:t>0.791</w:t>
            </w:r>
          </w:p>
        </w:tc>
      </w:tr>
      <w:tr w:rsidR="009A1FD0" w14:paraId="7511C02A" w14:textId="77777777" w:rsidTr="00D95387">
        <w:tc>
          <w:tcPr>
            <w:tcW w:w="3020" w:type="dxa"/>
            <w:tcBorders>
              <w:top w:val="nil"/>
              <w:left w:val="nil"/>
              <w:right w:val="nil"/>
            </w:tcBorders>
            <w:vAlign w:val="bottom"/>
          </w:tcPr>
          <w:p w14:paraId="65E72D17" w14:textId="646B49CB" w:rsidR="009A1FD0" w:rsidRPr="009A1FD0" w:rsidRDefault="009A1FD0" w:rsidP="009A1FD0">
            <w:pPr>
              <w:jc w:val="center"/>
              <w:rPr>
                <w:rFonts w:cs="Times New Roman"/>
                <w:szCs w:val="24"/>
              </w:rPr>
            </w:pPr>
            <w:r w:rsidRPr="009A1FD0">
              <w:rPr>
                <w:rFonts w:eastAsia="等线" w:cs="Times New Roman"/>
                <w:color w:val="000000"/>
                <w:szCs w:val="24"/>
              </w:rPr>
              <w:t>X8</w:t>
            </w:r>
          </w:p>
        </w:tc>
        <w:tc>
          <w:tcPr>
            <w:tcW w:w="3020" w:type="dxa"/>
            <w:tcBorders>
              <w:top w:val="nil"/>
              <w:left w:val="nil"/>
              <w:right w:val="nil"/>
            </w:tcBorders>
            <w:vAlign w:val="bottom"/>
          </w:tcPr>
          <w:p w14:paraId="70B9B7C6" w14:textId="02FACA97" w:rsidR="009A1FD0" w:rsidRPr="009A1FD0" w:rsidRDefault="009A1FD0" w:rsidP="009A1FD0">
            <w:pPr>
              <w:jc w:val="center"/>
              <w:rPr>
                <w:rFonts w:cs="Times New Roman"/>
                <w:szCs w:val="24"/>
              </w:rPr>
            </w:pPr>
            <w:r w:rsidRPr="009A1FD0">
              <w:rPr>
                <w:rFonts w:eastAsia="等线" w:cs="Times New Roman"/>
                <w:color w:val="000000"/>
                <w:szCs w:val="24"/>
              </w:rPr>
              <w:t>1</w:t>
            </w:r>
          </w:p>
        </w:tc>
        <w:tc>
          <w:tcPr>
            <w:tcW w:w="3020" w:type="dxa"/>
            <w:tcBorders>
              <w:top w:val="nil"/>
              <w:left w:val="nil"/>
              <w:right w:val="nil"/>
            </w:tcBorders>
            <w:vAlign w:val="bottom"/>
          </w:tcPr>
          <w:p w14:paraId="1FCC20C4" w14:textId="6A3AAE29" w:rsidR="009A1FD0" w:rsidRPr="009A1FD0" w:rsidRDefault="009A1FD0" w:rsidP="009A1FD0">
            <w:pPr>
              <w:jc w:val="center"/>
              <w:rPr>
                <w:rFonts w:cs="Times New Roman"/>
                <w:szCs w:val="24"/>
              </w:rPr>
            </w:pPr>
            <w:r w:rsidRPr="009A1FD0">
              <w:rPr>
                <w:rFonts w:eastAsia="等线" w:cs="Times New Roman"/>
                <w:color w:val="000000"/>
                <w:szCs w:val="24"/>
              </w:rPr>
              <w:t>0.839</w:t>
            </w:r>
          </w:p>
        </w:tc>
      </w:tr>
    </w:tbl>
    <w:p w14:paraId="6119BA01" w14:textId="3E279C19" w:rsidR="00375864" w:rsidRDefault="00375864" w:rsidP="00671F5F">
      <w:pPr>
        <w:jc w:val="center"/>
      </w:pPr>
      <w:r>
        <w:rPr>
          <w:rFonts w:hint="eastAsia"/>
        </w:rPr>
        <w:t>表</w:t>
      </w:r>
      <w:r>
        <w:rPr>
          <w:rFonts w:hint="eastAsia"/>
        </w:rPr>
        <w:t>3</w:t>
      </w:r>
      <w:r>
        <w:t>-</w:t>
      </w:r>
      <w:r w:rsidR="00671F5F">
        <w:rPr>
          <w:rFonts w:hint="eastAsia"/>
        </w:rPr>
        <w:t>1</w:t>
      </w:r>
      <w:r w:rsidR="0047263A">
        <w:rPr>
          <w:rFonts w:hint="eastAsia"/>
        </w:rPr>
        <w:t>6</w:t>
      </w:r>
      <w:r>
        <w:t xml:space="preserve"> </w:t>
      </w:r>
      <w:r w:rsidR="00AF1E65" w:rsidRPr="00AF1E65">
        <w:rPr>
          <w:rFonts w:hint="eastAsia"/>
        </w:rPr>
        <w:t>总方差解释表</w:t>
      </w:r>
    </w:p>
    <w:tbl>
      <w:tblPr>
        <w:tblW w:w="9503"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98"/>
        <w:gridCol w:w="1134"/>
        <w:gridCol w:w="1417"/>
        <w:gridCol w:w="1701"/>
        <w:gridCol w:w="1134"/>
        <w:gridCol w:w="1418"/>
        <w:gridCol w:w="1701"/>
      </w:tblGrid>
      <w:tr w:rsidR="009C4FFF" w14:paraId="748849C1" w14:textId="77777777" w:rsidTr="0040670A">
        <w:trPr>
          <w:cantSplit/>
          <w:trHeight w:val="625"/>
        </w:trPr>
        <w:tc>
          <w:tcPr>
            <w:tcW w:w="998" w:type="dxa"/>
            <w:vMerge w:val="restart"/>
            <w:tcBorders>
              <w:top w:val="single" w:sz="12" w:space="0" w:color="auto"/>
              <w:left w:val="single" w:sz="12" w:space="0" w:color="auto"/>
              <w:bottom w:val="nil"/>
              <w:right w:val="single" w:sz="16" w:space="0" w:color="000000"/>
            </w:tcBorders>
            <w:shd w:val="clear" w:color="auto" w:fill="FFFFFF"/>
            <w:vAlign w:val="center"/>
          </w:tcPr>
          <w:p w14:paraId="6E219793" w14:textId="61DD3C03" w:rsidR="009C4FFF" w:rsidRPr="009C4FFF" w:rsidRDefault="00C342B0" w:rsidP="0052124F">
            <w:pPr>
              <w:spacing w:line="320" w:lineRule="atLeast"/>
              <w:ind w:left="60" w:right="60"/>
              <w:jc w:val="center"/>
              <w:rPr>
                <w:rFonts w:cs="Times New Roman"/>
                <w:szCs w:val="24"/>
              </w:rPr>
            </w:pPr>
            <w:r>
              <w:rPr>
                <w:rFonts w:cs="Times New Roman" w:hint="eastAsia"/>
                <w:szCs w:val="24"/>
              </w:rPr>
              <w:t>主成分</w:t>
            </w:r>
          </w:p>
        </w:tc>
        <w:tc>
          <w:tcPr>
            <w:tcW w:w="4252" w:type="dxa"/>
            <w:gridSpan w:val="3"/>
            <w:tcBorders>
              <w:top w:val="single" w:sz="12" w:space="0" w:color="auto"/>
              <w:left w:val="single" w:sz="16" w:space="0" w:color="000000"/>
            </w:tcBorders>
            <w:shd w:val="clear" w:color="auto" w:fill="FFFFFF"/>
            <w:vAlign w:val="center"/>
          </w:tcPr>
          <w:p w14:paraId="19C0E681" w14:textId="1C68AFA9" w:rsidR="009C4FFF" w:rsidRPr="009C4FFF" w:rsidRDefault="00C342B0" w:rsidP="0052124F">
            <w:pPr>
              <w:spacing w:line="320" w:lineRule="atLeast"/>
              <w:ind w:left="60" w:right="60"/>
              <w:jc w:val="center"/>
              <w:rPr>
                <w:rFonts w:cs="Times New Roman"/>
                <w:szCs w:val="24"/>
              </w:rPr>
            </w:pPr>
            <w:r>
              <w:rPr>
                <w:rFonts w:cs="Times New Roman" w:hint="eastAsia"/>
                <w:szCs w:val="24"/>
              </w:rPr>
              <w:t>原始特征值</w:t>
            </w:r>
          </w:p>
        </w:tc>
        <w:tc>
          <w:tcPr>
            <w:tcW w:w="4253" w:type="dxa"/>
            <w:gridSpan w:val="3"/>
            <w:tcBorders>
              <w:top w:val="single" w:sz="12" w:space="0" w:color="auto"/>
              <w:right w:val="single" w:sz="12" w:space="0" w:color="auto"/>
            </w:tcBorders>
            <w:shd w:val="clear" w:color="auto" w:fill="FFFFFF"/>
            <w:vAlign w:val="center"/>
          </w:tcPr>
          <w:p w14:paraId="18579F55" w14:textId="3964701E" w:rsidR="009C4FFF" w:rsidRPr="009C4FFF" w:rsidRDefault="00C342B0" w:rsidP="0052124F">
            <w:pPr>
              <w:spacing w:line="320" w:lineRule="atLeast"/>
              <w:ind w:left="60" w:right="60"/>
              <w:jc w:val="center"/>
              <w:rPr>
                <w:rFonts w:cs="Times New Roman"/>
                <w:szCs w:val="24"/>
              </w:rPr>
            </w:pPr>
            <w:r>
              <w:rPr>
                <w:rFonts w:cs="Times New Roman" w:hint="eastAsia"/>
                <w:szCs w:val="24"/>
              </w:rPr>
              <w:t>旋转后特征值</w:t>
            </w:r>
          </w:p>
        </w:tc>
      </w:tr>
      <w:tr w:rsidR="00C342B0" w14:paraId="13711DAE" w14:textId="003694A4" w:rsidTr="0040670A">
        <w:trPr>
          <w:cantSplit/>
          <w:trHeight w:val="363"/>
        </w:trPr>
        <w:tc>
          <w:tcPr>
            <w:tcW w:w="998" w:type="dxa"/>
            <w:vMerge/>
            <w:tcBorders>
              <w:top w:val="single" w:sz="16" w:space="0" w:color="000000"/>
              <w:left w:val="single" w:sz="12" w:space="0" w:color="auto"/>
              <w:bottom w:val="nil"/>
              <w:right w:val="single" w:sz="16" w:space="0" w:color="000000"/>
            </w:tcBorders>
            <w:shd w:val="clear" w:color="auto" w:fill="FFFFFF"/>
            <w:vAlign w:val="center"/>
          </w:tcPr>
          <w:p w14:paraId="2B827510" w14:textId="77777777" w:rsidR="00C342B0" w:rsidRPr="009C4FFF" w:rsidRDefault="00C342B0" w:rsidP="0052124F">
            <w:pPr>
              <w:jc w:val="center"/>
              <w:rPr>
                <w:rFonts w:cs="Times New Roman"/>
                <w:szCs w:val="24"/>
              </w:rPr>
            </w:pPr>
          </w:p>
        </w:tc>
        <w:tc>
          <w:tcPr>
            <w:tcW w:w="1134" w:type="dxa"/>
            <w:tcBorders>
              <w:left w:val="single" w:sz="16" w:space="0" w:color="000000"/>
              <w:bottom w:val="single" w:sz="16" w:space="0" w:color="000000"/>
            </w:tcBorders>
            <w:shd w:val="clear" w:color="auto" w:fill="FFFFFF"/>
            <w:vAlign w:val="center"/>
          </w:tcPr>
          <w:p w14:paraId="46D1BBB5" w14:textId="49AD1763" w:rsidR="00C342B0" w:rsidRPr="009C4FFF" w:rsidRDefault="00C342B0" w:rsidP="0052124F">
            <w:pPr>
              <w:spacing w:line="320" w:lineRule="atLeast"/>
              <w:ind w:left="60" w:right="60"/>
              <w:jc w:val="center"/>
              <w:rPr>
                <w:rFonts w:cs="Times New Roman"/>
                <w:szCs w:val="24"/>
              </w:rPr>
            </w:pPr>
            <w:r>
              <w:rPr>
                <w:rFonts w:cs="Times New Roman" w:hint="eastAsia"/>
                <w:szCs w:val="24"/>
              </w:rPr>
              <w:t>数值</w:t>
            </w:r>
          </w:p>
        </w:tc>
        <w:tc>
          <w:tcPr>
            <w:tcW w:w="1417" w:type="dxa"/>
            <w:tcBorders>
              <w:bottom w:val="single" w:sz="16" w:space="0" w:color="000000"/>
            </w:tcBorders>
            <w:shd w:val="clear" w:color="auto" w:fill="FFFFFF"/>
            <w:vAlign w:val="center"/>
          </w:tcPr>
          <w:p w14:paraId="771AE0DF" w14:textId="22776B1C" w:rsidR="00C342B0" w:rsidRPr="009C4FFF" w:rsidRDefault="00C342B0" w:rsidP="0052124F">
            <w:pPr>
              <w:spacing w:line="320" w:lineRule="atLeast"/>
              <w:ind w:left="60" w:right="60"/>
              <w:jc w:val="center"/>
              <w:rPr>
                <w:rFonts w:cs="Times New Roman"/>
                <w:szCs w:val="24"/>
              </w:rPr>
            </w:pPr>
            <w:r>
              <w:rPr>
                <w:rFonts w:cs="Times New Roman" w:hint="eastAsia"/>
                <w:szCs w:val="24"/>
              </w:rPr>
              <w:t>贡献率</w:t>
            </w:r>
            <w:r>
              <w:rPr>
                <w:rFonts w:cs="Times New Roman" w:hint="eastAsia"/>
                <w:szCs w:val="24"/>
              </w:rPr>
              <w:t>%</w:t>
            </w:r>
          </w:p>
        </w:tc>
        <w:tc>
          <w:tcPr>
            <w:tcW w:w="1701" w:type="dxa"/>
            <w:tcBorders>
              <w:bottom w:val="single" w:sz="16" w:space="0" w:color="000000"/>
            </w:tcBorders>
            <w:shd w:val="clear" w:color="auto" w:fill="FFFFFF"/>
            <w:vAlign w:val="center"/>
          </w:tcPr>
          <w:p w14:paraId="5D31CE36" w14:textId="5D8F6D69" w:rsidR="00C342B0" w:rsidRPr="009C4FFF" w:rsidRDefault="00C342B0" w:rsidP="0052124F">
            <w:pPr>
              <w:spacing w:line="320" w:lineRule="atLeast"/>
              <w:ind w:left="60" w:right="60"/>
              <w:jc w:val="center"/>
              <w:rPr>
                <w:rFonts w:cs="Times New Roman"/>
                <w:szCs w:val="24"/>
              </w:rPr>
            </w:pPr>
            <w:r>
              <w:rPr>
                <w:rFonts w:cs="Times New Roman" w:hint="eastAsia"/>
                <w:szCs w:val="24"/>
              </w:rPr>
              <w:t>累计贡献率</w:t>
            </w:r>
            <w:r>
              <w:rPr>
                <w:rFonts w:cs="Times New Roman" w:hint="eastAsia"/>
                <w:szCs w:val="24"/>
              </w:rPr>
              <w:t>%</w:t>
            </w:r>
          </w:p>
        </w:tc>
        <w:tc>
          <w:tcPr>
            <w:tcW w:w="1134" w:type="dxa"/>
            <w:tcBorders>
              <w:bottom w:val="single" w:sz="16" w:space="0" w:color="000000"/>
            </w:tcBorders>
            <w:shd w:val="clear" w:color="auto" w:fill="FFFFFF"/>
            <w:vAlign w:val="center"/>
          </w:tcPr>
          <w:p w14:paraId="5AC0C98E" w14:textId="6451D33C" w:rsidR="00C342B0" w:rsidRPr="009C4FFF" w:rsidRDefault="00C342B0" w:rsidP="0052124F">
            <w:pPr>
              <w:spacing w:line="320" w:lineRule="atLeast"/>
              <w:ind w:left="60" w:right="60"/>
              <w:jc w:val="center"/>
              <w:rPr>
                <w:rFonts w:cs="Times New Roman"/>
                <w:szCs w:val="24"/>
              </w:rPr>
            </w:pPr>
            <w:r>
              <w:rPr>
                <w:rFonts w:cs="Times New Roman" w:hint="eastAsia"/>
                <w:szCs w:val="24"/>
              </w:rPr>
              <w:t>数值</w:t>
            </w:r>
          </w:p>
        </w:tc>
        <w:tc>
          <w:tcPr>
            <w:tcW w:w="1418" w:type="dxa"/>
            <w:tcBorders>
              <w:bottom w:val="single" w:sz="16" w:space="0" w:color="000000"/>
              <w:right w:val="single" w:sz="4" w:space="0" w:color="auto"/>
            </w:tcBorders>
            <w:shd w:val="clear" w:color="auto" w:fill="FFFFFF"/>
            <w:vAlign w:val="center"/>
          </w:tcPr>
          <w:p w14:paraId="3101218E" w14:textId="4DAD1ABA" w:rsidR="00C342B0" w:rsidRPr="009C4FFF" w:rsidRDefault="00C342B0" w:rsidP="0052124F">
            <w:pPr>
              <w:spacing w:line="320" w:lineRule="atLeast"/>
              <w:ind w:left="60" w:right="60"/>
              <w:jc w:val="center"/>
              <w:rPr>
                <w:rFonts w:cs="Times New Roman"/>
                <w:szCs w:val="24"/>
              </w:rPr>
            </w:pPr>
            <w:r>
              <w:rPr>
                <w:rFonts w:cs="Times New Roman" w:hint="eastAsia"/>
                <w:szCs w:val="24"/>
              </w:rPr>
              <w:t>贡献率</w:t>
            </w:r>
            <w:r>
              <w:rPr>
                <w:rFonts w:cs="Times New Roman" w:hint="eastAsia"/>
                <w:szCs w:val="24"/>
              </w:rPr>
              <w:t>%</w:t>
            </w:r>
          </w:p>
        </w:tc>
        <w:tc>
          <w:tcPr>
            <w:tcW w:w="1701" w:type="dxa"/>
            <w:tcBorders>
              <w:left w:val="single" w:sz="4" w:space="0" w:color="auto"/>
              <w:bottom w:val="single" w:sz="16" w:space="0" w:color="000000"/>
              <w:right w:val="single" w:sz="12" w:space="0" w:color="auto"/>
            </w:tcBorders>
            <w:shd w:val="clear" w:color="auto" w:fill="FFFFFF"/>
            <w:vAlign w:val="center"/>
          </w:tcPr>
          <w:p w14:paraId="48F10A4E" w14:textId="04E72A37" w:rsidR="00C342B0" w:rsidRPr="009C4FFF" w:rsidRDefault="00C342B0" w:rsidP="0052124F">
            <w:pPr>
              <w:spacing w:line="320" w:lineRule="atLeast"/>
              <w:ind w:right="60"/>
              <w:jc w:val="center"/>
              <w:rPr>
                <w:rFonts w:cs="Times New Roman"/>
                <w:szCs w:val="24"/>
              </w:rPr>
            </w:pPr>
            <w:r>
              <w:rPr>
                <w:rFonts w:cs="Times New Roman" w:hint="eastAsia"/>
                <w:szCs w:val="24"/>
              </w:rPr>
              <w:t>累计贡献率</w:t>
            </w:r>
            <w:r>
              <w:rPr>
                <w:rFonts w:cs="Times New Roman" w:hint="eastAsia"/>
                <w:szCs w:val="24"/>
              </w:rPr>
              <w:t>%</w:t>
            </w:r>
          </w:p>
        </w:tc>
      </w:tr>
      <w:tr w:rsidR="0040670A" w14:paraId="1E22455C" w14:textId="31A6BEFF" w:rsidTr="009125A8">
        <w:trPr>
          <w:cantSplit/>
          <w:trHeight w:val="227"/>
        </w:trPr>
        <w:tc>
          <w:tcPr>
            <w:tcW w:w="998" w:type="dxa"/>
            <w:tcBorders>
              <w:top w:val="single" w:sz="16" w:space="0" w:color="000000"/>
              <w:left w:val="single" w:sz="12" w:space="0" w:color="auto"/>
              <w:bottom w:val="nil"/>
              <w:right w:val="single" w:sz="16" w:space="0" w:color="000000"/>
            </w:tcBorders>
            <w:shd w:val="clear" w:color="auto" w:fill="FFFFFF"/>
            <w:vAlign w:val="center"/>
          </w:tcPr>
          <w:p w14:paraId="758C4E8F" w14:textId="77777777" w:rsidR="0040670A" w:rsidRPr="00C342B0" w:rsidRDefault="0040670A" w:rsidP="0052124F">
            <w:pPr>
              <w:spacing w:line="320" w:lineRule="atLeast"/>
              <w:ind w:left="60" w:right="60"/>
              <w:jc w:val="center"/>
              <w:rPr>
                <w:rFonts w:cs="Times New Roman"/>
                <w:szCs w:val="24"/>
              </w:rPr>
            </w:pPr>
            <w:r w:rsidRPr="00C342B0">
              <w:rPr>
                <w:rFonts w:cs="Times New Roman"/>
                <w:szCs w:val="24"/>
              </w:rPr>
              <w:t>1</w:t>
            </w:r>
          </w:p>
        </w:tc>
        <w:tc>
          <w:tcPr>
            <w:tcW w:w="1134" w:type="dxa"/>
            <w:tcBorders>
              <w:top w:val="single" w:sz="16" w:space="0" w:color="000000"/>
              <w:left w:val="single" w:sz="16" w:space="0" w:color="000000"/>
              <w:bottom w:val="nil"/>
            </w:tcBorders>
            <w:shd w:val="clear" w:color="auto" w:fill="FFFFFF"/>
            <w:vAlign w:val="center"/>
          </w:tcPr>
          <w:p w14:paraId="22AEC68D" w14:textId="77777777" w:rsidR="0040670A" w:rsidRPr="00C342B0" w:rsidRDefault="0040670A" w:rsidP="0052124F">
            <w:pPr>
              <w:spacing w:line="320" w:lineRule="atLeast"/>
              <w:ind w:left="60" w:right="60"/>
              <w:jc w:val="center"/>
              <w:rPr>
                <w:rFonts w:cs="Times New Roman"/>
                <w:szCs w:val="24"/>
              </w:rPr>
            </w:pPr>
            <w:r w:rsidRPr="00C342B0">
              <w:rPr>
                <w:rFonts w:cs="Times New Roman"/>
                <w:szCs w:val="24"/>
              </w:rPr>
              <w:t>3.345</w:t>
            </w:r>
          </w:p>
        </w:tc>
        <w:tc>
          <w:tcPr>
            <w:tcW w:w="1417" w:type="dxa"/>
            <w:tcBorders>
              <w:top w:val="single" w:sz="16" w:space="0" w:color="000000"/>
              <w:bottom w:val="nil"/>
            </w:tcBorders>
            <w:shd w:val="clear" w:color="auto" w:fill="FFFFFF"/>
            <w:vAlign w:val="center"/>
          </w:tcPr>
          <w:p w14:paraId="2603D9C7" w14:textId="77777777" w:rsidR="0040670A" w:rsidRPr="00C342B0" w:rsidRDefault="0040670A" w:rsidP="0052124F">
            <w:pPr>
              <w:spacing w:line="320" w:lineRule="atLeast"/>
              <w:ind w:left="60" w:right="60"/>
              <w:jc w:val="center"/>
              <w:rPr>
                <w:rFonts w:cs="Times New Roman"/>
                <w:szCs w:val="24"/>
              </w:rPr>
            </w:pPr>
            <w:r w:rsidRPr="00C342B0">
              <w:rPr>
                <w:rFonts w:cs="Times New Roman"/>
                <w:szCs w:val="24"/>
              </w:rPr>
              <w:t>41.814</w:t>
            </w:r>
          </w:p>
        </w:tc>
        <w:tc>
          <w:tcPr>
            <w:tcW w:w="1701" w:type="dxa"/>
            <w:tcBorders>
              <w:top w:val="single" w:sz="16" w:space="0" w:color="000000"/>
              <w:bottom w:val="nil"/>
            </w:tcBorders>
            <w:shd w:val="clear" w:color="auto" w:fill="FFFFFF"/>
            <w:vAlign w:val="center"/>
          </w:tcPr>
          <w:p w14:paraId="7CC676DD" w14:textId="77777777" w:rsidR="0040670A" w:rsidRPr="00C342B0" w:rsidRDefault="0040670A" w:rsidP="0052124F">
            <w:pPr>
              <w:spacing w:line="320" w:lineRule="atLeast"/>
              <w:ind w:left="60" w:right="60"/>
              <w:jc w:val="center"/>
              <w:rPr>
                <w:rFonts w:cs="Times New Roman"/>
                <w:szCs w:val="24"/>
              </w:rPr>
            </w:pPr>
            <w:r w:rsidRPr="00C342B0">
              <w:rPr>
                <w:rFonts w:cs="Times New Roman"/>
                <w:szCs w:val="24"/>
              </w:rPr>
              <w:t>41.814</w:t>
            </w:r>
          </w:p>
        </w:tc>
        <w:tc>
          <w:tcPr>
            <w:tcW w:w="1134" w:type="dxa"/>
            <w:tcBorders>
              <w:top w:val="single" w:sz="16" w:space="0" w:color="000000"/>
              <w:bottom w:val="nil"/>
            </w:tcBorders>
            <w:shd w:val="clear" w:color="auto" w:fill="FFFFFF"/>
          </w:tcPr>
          <w:p w14:paraId="64CAF8BD" w14:textId="125C1E27" w:rsidR="0040670A" w:rsidRPr="00C342B0" w:rsidRDefault="0040670A" w:rsidP="0052124F">
            <w:pPr>
              <w:spacing w:line="320" w:lineRule="atLeast"/>
              <w:ind w:left="60" w:right="60"/>
              <w:jc w:val="center"/>
              <w:rPr>
                <w:rFonts w:cs="Times New Roman"/>
                <w:szCs w:val="24"/>
              </w:rPr>
            </w:pPr>
            <w:r w:rsidRPr="00FD4B5A">
              <w:t>2.782</w:t>
            </w:r>
          </w:p>
        </w:tc>
        <w:tc>
          <w:tcPr>
            <w:tcW w:w="1418" w:type="dxa"/>
            <w:tcBorders>
              <w:top w:val="single" w:sz="16" w:space="0" w:color="000000"/>
              <w:bottom w:val="nil"/>
              <w:right w:val="single" w:sz="4" w:space="0" w:color="auto"/>
            </w:tcBorders>
            <w:shd w:val="clear" w:color="auto" w:fill="FFFFFF"/>
          </w:tcPr>
          <w:p w14:paraId="59B55F9F" w14:textId="028A1B43" w:rsidR="0040670A" w:rsidRPr="00C342B0" w:rsidRDefault="0040670A" w:rsidP="0052124F">
            <w:pPr>
              <w:spacing w:line="320" w:lineRule="atLeast"/>
              <w:ind w:left="60" w:right="60"/>
              <w:jc w:val="center"/>
              <w:rPr>
                <w:rFonts w:cs="Times New Roman"/>
                <w:szCs w:val="24"/>
              </w:rPr>
            </w:pPr>
            <w:r w:rsidRPr="00FD4B5A">
              <w:t>34.770</w:t>
            </w:r>
          </w:p>
        </w:tc>
        <w:tc>
          <w:tcPr>
            <w:tcW w:w="1701" w:type="dxa"/>
            <w:tcBorders>
              <w:top w:val="single" w:sz="16" w:space="0" w:color="000000"/>
              <w:left w:val="single" w:sz="4" w:space="0" w:color="auto"/>
              <w:bottom w:val="nil"/>
              <w:right w:val="single" w:sz="12" w:space="0" w:color="auto"/>
            </w:tcBorders>
            <w:shd w:val="clear" w:color="auto" w:fill="FFFFFF"/>
          </w:tcPr>
          <w:p w14:paraId="64F9FCB3" w14:textId="07447DAF" w:rsidR="0040670A" w:rsidRPr="00C342B0" w:rsidRDefault="0040670A" w:rsidP="0052124F">
            <w:pPr>
              <w:spacing w:line="320" w:lineRule="atLeast"/>
              <w:ind w:right="60"/>
              <w:jc w:val="center"/>
              <w:rPr>
                <w:rFonts w:cs="Times New Roman"/>
                <w:szCs w:val="24"/>
              </w:rPr>
            </w:pPr>
            <w:r w:rsidRPr="00FD4B5A">
              <w:t>34.770</w:t>
            </w:r>
          </w:p>
        </w:tc>
      </w:tr>
      <w:tr w:rsidR="0040670A" w14:paraId="0EB6AB9D" w14:textId="1C1FBD83" w:rsidTr="009125A8">
        <w:trPr>
          <w:cantSplit/>
          <w:trHeight w:val="227"/>
        </w:trPr>
        <w:tc>
          <w:tcPr>
            <w:tcW w:w="998" w:type="dxa"/>
            <w:tcBorders>
              <w:top w:val="nil"/>
              <w:left w:val="single" w:sz="12" w:space="0" w:color="auto"/>
              <w:bottom w:val="nil"/>
              <w:right w:val="single" w:sz="16" w:space="0" w:color="000000"/>
            </w:tcBorders>
            <w:shd w:val="clear" w:color="auto" w:fill="FFFFFF"/>
            <w:vAlign w:val="center"/>
          </w:tcPr>
          <w:p w14:paraId="23CB91CC" w14:textId="77777777" w:rsidR="0040670A" w:rsidRPr="00C342B0" w:rsidRDefault="0040670A" w:rsidP="0052124F">
            <w:pPr>
              <w:spacing w:line="320" w:lineRule="atLeast"/>
              <w:ind w:left="60" w:right="60"/>
              <w:jc w:val="center"/>
              <w:rPr>
                <w:rFonts w:cs="Times New Roman"/>
                <w:szCs w:val="24"/>
              </w:rPr>
            </w:pPr>
            <w:r w:rsidRPr="00C342B0">
              <w:rPr>
                <w:rFonts w:cs="Times New Roman"/>
                <w:szCs w:val="24"/>
              </w:rPr>
              <w:t>2</w:t>
            </w:r>
          </w:p>
        </w:tc>
        <w:tc>
          <w:tcPr>
            <w:tcW w:w="1134" w:type="dxa"/>
            <w:tcBorders>
              <w:top w:val="nil"/>
              <w:left w:val="single" w:sz="16" w:space="0" w:color="000000"/>
              <w:bottom w:val="nil"/>
            </w:tcBorders>
            <w:shd w:val="clear" w:color="auto" w:fill="FFFFFF"/>
            <w:vAlign w:val="center"/>
          </w:tcPr>
          <w:p w14:paraId="53A4FB80" w14:textId="77777777" w:rsidR="0040670A" w:rsidRPr="00C342B0" w:rsidRDefault="0040670A" w:rsidP="0052124F">
            <w:pPr>
              <w:spacing w:line="320" w:lineRule="atLeast"/>
              <w:ind w:left="60" w:right="60"/>
              <w:jc w:val="center"/>
              <w:rPr>
                <w:rFonts w:cs="Times New Roman"/>
                <w:szCs w:val="24"/>
              </w:rPr>
            </w:pPr>
            <w:r w:rsidRPr="00C342B0">
              <w:rPr>
                <w:rFonts w:cs="Times New Roman"/>
                <w:szCs w:val="24"/>
              </w:rPr>
              <w:t>2.181</w:t>
            </w:r>
          </w:p>
        </w:tc>
        <w:tc>
          <w:tcPr>
            <w:tcW w:w="1417" w:type="dxa"/>
            <w:tcBorders>
              <w:top w:val="nil"/>
              <w:bottom w:val="nil"/>
            </w:tcBorders>
            <w:shd w:val="clear" w:color="auto" w:fill="FFFFFF"/>
            <w:vAlign w:val="center"/>
          </w:tcPr>
          <w:p w14:paraId="7B5146C5" w14:textId="77777777" w:rsidR="0040670A" w:rsidRPr="00C342B0" w:rsidRDefault="0040670A" w:rsidP="0052124F">
            <w:pPr>
              <w:spacing w:line="320" w:lineRule="atLeast"/>
              <w:ind w:left="60" w:right="60"/>
              <w:jc w:val="center"/>
              <w:rPr>
                <w:rFonts w:cs="Times New Roman"/>
                <w:szCs w:val="24"/>
              </w:rPr>
            </w:pPr>
            <w:r w:rsidRPr="00C342B0">
              <w:rPr>
                <w:rFonts w:cs="Times New Roman"/>
                <w:szCs w:val="24"/>
              </w:rPr>
              <w:t>27.262</w:t>
            </w:r>
          </w:p>
        </w:tc>
        <w:tc>
          <w:tcPr>
            <w:tcW w:w="1701" w:type="dxa"/>
            <w:tcBorders>
              <w:top w:val="nil"/>
              <w:bottom w:val="nil"/>
            </w:tcBorders>
            <w:shd w:val="clear" w:color="auto" w:fill="FFFFFF"/>
            <w:vAlign w:val="center"/>
          </w:tcPr>
          <w:p w14:paraId="7814FBA2" w14:textId="77777777" w:rsidR="0040670A" w:rsidRPr="00C342B0" w:rsidRDefault="0040670A" w:rsidP="0052124F">
            <w:pPr>
              <w:spacing w:line="320" w:lineRule="atLeast"/>
              <w:ind w:left="60" w:right="60"/>
              <w:jc w:val="center"/>
              <w:rPr>
                <w:rFonts w:cs="Times New Roman"/>
                <w:szCs w:val="24"/>
              </w:rPr>
            </w:pPr>
            <w:r w:rsidRPr="00C342B0">
              <w:rPr>
                <w:rFonts w:cs="Times New Roman"/>
                <w:szCs w:val="24"/>
              </w:rPr>
              <w:t>69.076</w:t>
            </w:r>
          </w:p>
        </w:tc>
        <w:tc>
          <w:tcPr>
            <w:tcW w:w="1134" w:type="dxa"/>
            <w:tcBorders>
              <w:top w:val="nil"/>
              <w:bottom w:val="nil"/>
            </w:tcBorders>
            <w:shd w:val="clear" w:color="auto" w:fill="FFFFFF"/>
          </w:tcPr>
          <w:p w14:paraId="580670A8" w14:textId="47FCF30D" w:rsidR="0040670A" w:rsidRPr="00C342B0" w:rsidRDefault="0040670A" w:rsidP="0052124F">
            <w:pPr>
              <w:spacing w:line="320" w:lineRule="atLeast"/>
              <w:ind w:left="60" w:right="60"/>
              <w:jc w:val="center"/>
              <w:rPr>
                <w:rFonts w:cs="Times New Roman"/>
                <w:szCs w:val="24"/>
              </w:rPr>
            </w:pPr>
            <w:r w:rsidRPr="00FD4B5A">
              <w:t>2.575</w:t>
            </w:r>
          </w:p>
        </w:tc>
        <w:tc>
          <w:tcPr>
            <w:tcW w:w="1418" w:type="dxa"/>
            <w:tcBorders>
              <w:top w:val="nil"/>
              <w:bottom w:val="nil"/>
              <w:right w:val="single" w:sz="4" w:space="0" w:color="auto"/>
            </w:tcBorders>
            <w:shd w:val="clear" w:color="auto" w:fill="FFFFFF"/>
          </w:tcPr>
          <w:p w14:paraId="0A1CD226" w14:textId="34508709" w:rsidR="0040670A" w:rsidRPr="00C342B0" w:rsidRDefault="0040670A" w:rsidP="0052124F">
            <w:pPr>
              <w:spacing w:line="320" w:lineRule="atLeast"/>
              <w:ind w:left="60" w:right="60"/>
              <w:jc w:val="center"/>
              <w:rPr>
                <w:rFonts w:cs="Times New Roman"/>
                <w:szCs w:val="24"/>
              </w:rPr>
            </w:pPr>
            <w:r w:rsidRPr="00FD4B5A">
              <w:t>32.193</w:t>
            </w:r>
          </w:p>
        </w:tc>
        <w:tc>
          <w:tcPr>
            <w:tcW w:w="1701" w:type="dxa"/>
            <w:tcBorders>
              <w:top w:val="nil"/>
              <w:left w:val="single" w:sz="4" w:space="0" w:color="auto"/>
              <w:bottom w:val="nil"/>
              <w:right w:val="single" w:sz="12" w:space="0" w:color="auto"/>
            </w:tcBorders>
            <w:shd w:val="clear" w:color="auto" w:fill="FFFFFF"/>
          </w:tcPr>
          <w:p w14:paraId="08B60EA1" w14:textId="10593FE9" w:rsidR="0040670A" w:rsidRPr="00C342B0" w:rsidRDefault="0040670A" w:rsidP="0052124F">
            <w:pPr>
              <w:spacing w:line="320" w:lineRule="atLeast"/>
              <w:ind w:right="60"/>
              <w:jc w:val="center"/>
              <w:rPr>
                <w:rFonts w:cs="Times New Roman"/>
                <w:szCs w:val="24"/>
              </w:rPr>
            </w:pPr>
            <w:r w:rsidRPr="00FD4B5A">
              <w:t>66.964</w:t>
            </w:r>
          </w:p>
        </w:tc>
      </w:tr>
      <w:tr w:rsidR="0040670A" w14:paraId="3D03AD15" w14:textId="42D0C069" w:rsidTr="009125A8">
        <w:trPr>
          <w:cantSplit/>
          <w:trHeight w:val="227"/>
        </w:trPr>
        <w:tc>
          <w:tcPr>
            <w:tcW w:w="998" w:type="dxa"/>
            <w:tcBorders>
              <w:top w:val="nil"/>
              <w:left w:val="single" w:sz="12" w:space="0" w:color="auto"/>
              <w:bottom w:val="nil"/>
              <w:right w:val="single" w:sz="16" w:space="0" w:color="000000"/>
            </w:tcBorders>
            <w:shd w:val="clear" w:color="auto" w:fill="FFFFFF"/>
            <w:vAlign w:val="center"/>
          </w:tcPr>
          <w:p w14:paraId="10E2552B" w14:textId="77777777" w:rsidR="0040670A" w:rsidRPr="00C342B0" w:rsidRDefault="0040670A" w:rsidP="0052124F">
            <w:pPr>
              <w:spacing w:line="320" w:lineRule="atLeast"/>
              <w:ind w:left="60" w:right="60"/>
              <w:jc w:val="center"/>
              <w:rPr>
                <w:rFonts w:cs="Times New Roman"/>
                <w:szCs w:val="24"/>
              </w:rPr>
            </w:pPr>
            <w:r w:rsidRPr="00C342B0">
              <w:rPr>
                <w:rFonts w:cs="Times New Roman"/>
                <w:szCs w:val="24"/>
              </w:rPr>
              <w:t>3</w:t>
            </w:r>
          </w:p>
        </w:tc>
        <w:tc>
          <w:tcPr>
            <w:tcW w:w="1134" w:type="dxa"/>
            <w:tcBorders>
              <w:top w:val="nil"/>
              <w:left w:val="single" w:sz="16" w:space="0" w:color="000000"/>
              <w:bottom w:val="nil"/>
            </w:tcBorders>
            <w:shd w:val="clear" w:color="auto" w:fill="FFFFFF"/>
            <w:vAlign w:val="center"/>
          </w:tcPr>
          <w:p w14:paraId="55EA0FC3" w14:textId="77777777" w:rsidR="0040670A" w:rsidRPr="00C342B0" w:rsidRDefault="0040670A" w:rsidP="0052124F">
            <w:pPr>
              <w:spacing w:line="320" w:lineRule="atLeast"/>
              <w:ind w:left="60" w:right="60"/>
              <w:jc w:val="center"/>
              <w:rPr>
                <w:rFonts w:cs="Times New Roman"/>
                <w:szCs w:val="24"/>
              </w:rPr>
            </w:pPr>
            <w:r w:rsidRPr="00C342B0">
              <w:rPr>
                <w:rFonts w:cs="Times New Roman"/>
                <w:szCs w:val="24"/>
              </w:rPr>
              <w:t>1.576</w:t>
            </w:r>
          </w:p>
        </w:tc>
        <w:tc>
          <w:tcPr>
            <w:tcW w:w="1417" w:type="dxa"/>
            <w:tcBorders>
              <w:top w:val="nil"/>
              <w:bottom w:val="nil"/>
            </w:tcBorders>
            <w:shd w:val="clear" w:color="auto" w:fill="FFFFFF"/>
            <w:vAlign w:val="center"/>
          </w:tcPr>
          <w:p w14:paraId="0F6B8E13" w14:textId="77777777" w:rsidR="0040670A" w:rsidRPr="00C342B0" w:rsidRDefault="0040670A" w:rsidP="0052124F">
            <w:pPr>
              <w:spacing w:line="320" w:lineRule="atLeast"/>
              <w:ind w:left="60" w:right="60"/>
              <w:jc w:val="center"/>
              <w:rPr>
                <w:rFonts w:cs="Times New Roman"/>
                <w:szCs w:val="24"/>
              </w:rPr>
            </w:pPr>
            <w:r w:rsidRPr="00C342B0">
              <w:rPr>
                <w:rFonts w:cs="Times New Roman"/>
                <w:szCs w:val="24"/>
              </w:rPr>
              <w:t>19.702</w:t>
            </w:r>
          </w:p>
        </w:tc>
        <w:tc>
          <w:tcPr>
            <w:tcW w:w="1701" w:type="dxa"/>
            <w:tcBorders>
              <w:top w:val="nil"/>
              <w:bottom w:val="nil"/>
            </w:tcBorders>
            <w:shd w:val="clear" w:color="auto" w:fill="FFFFFF"/>
            <w:vAlign w:val="center"/>
          </w:tcPr>
          <w:p w14:paraId="2C362766" w14:textId="77777777" w:rsidR="0040670A" w:rsidRPr="00C342B0" w:rsidRDefault="0040670A" w:rsidP="0052124F">
            <w:pPr>
              <w:spacing w:line="320" w:lineRule="atLeast"/>
              <w:ind w:left="60" w:right="60"/>
              <w:jc w:val="center"/>
              <w:rPr>
                <w:rFonts w:cs="Times New Roman"/>
                <w:szCs w:val="24"/>
              </w:rPr>
            </w:pPr>
            <w:r w:rsidRPr="00C342B0">
              <w:rPr>
                <w:rFonts w:cs="Times New Roman"/>
                <w:szCs w:val="24"/>
              </w:rPr>
              <w:t>88.778</w:t>
            </w:r>
          </w:p>
        </w:tc>
        <w:tc>
          <w:tcPr>
            <w:tcW w:w="1134" w:type="dxa"/>
            <w:tcBorders>
              <w:top w:val="nil"/>
              <w:bottom w:val="nil"/>
            </w:tcBorders>
            <w:shd w:val="clear" w:color="auto" w:fill="FFFFFF"/>
          </w:tcPr>
          <w:p w14:paraId="34924C3F" w14:textId="483EEA3C" w:rsidR="0040670A" w:rsidRPr="00C342B0" w:rsidRDefault="0040670A" w:rsidP="0052124F">
            <w:pPr>
              <w:spacing w:line="320" w:lineRule="atLeast"/>
              <w:ind w:left="60" w:right="60"/>
              <w:jc w:val="center"/>
              <w:rPr>
                <w:rFonts w:cs="Times New Roman"/>
                <w:szCs w:val="24"/>
              </w:rPr>
            </w:pPr>
            <w:r w:rsidRPr="00FD4B5A">
              <w:t>1.745</w:t>
            </w:r>
          </w:p>
        </w:tc>
        <w:tc>
          <w:tcPr>
            <w:tcW w:w="1418" w:type="dxa"/>
            <w:tcBorders>
              <w:top w:val="nil"/>
              <w:bottom w:val="nil"/>
              <w:right w:val="single" w:sz="4" w:space="0" w:color="auto"/>
            </w:tcBorders>
            <w:shd w:val="clear" w:color="auto" w:fill="FFFFFF"/>
          </w:tcPr>
          <w:p w14:paraId="6B83DEB5" w14:textId="71C17869" w:rsidR="0040670A" w:rsidRPr="00C342B0" w:rsidRDefault="0040670A" w:rsidP="0052124F">
            <w:pPr>
              <w:spacing w:line="320" w:lineRule="atLeast"/>
              <w:ind w:left="60" w:right="60"/>
              <w:jc w:val="center"/>
              <w:rPr>
                <w:rFonts w:cs="Times New Roman"/>
                <w:szCs w:val="24"/>
              </w:rPr>
            </w:pPr>
            <w:r w:rsidRPr="00FD4B5A">
              <w:t>21.815</w:t>
            </w:r>
          </w:p>
        </w:tc>
        <w:tc>
          <w:tcPr>
            <w:tcW w:w="1701" w:type="dxa"/>
            <w:tcBorders>
              <w:top w:val="nil"/>
              <w:left w:val="single" w:sz="4" w:space="0" w:color="auto"/>
              <w:bottom w:val="nil"/>
              <w:right w:val="single" w:sz="12" w:space="0" w:color="auto"/>
            </w:tcBorders>
            <w:shd w:val="clear" w:color="auto" w:fill="FFFFFF"/>
          </w:tcPr>
          <w:p w14:paraId="5D72547C" w14:textId="26354AAF" w:rsidR="0040670A" w:rsidRPr="00C342B0" w:rsidRDefault="0040670A" w:rsidP="0052124F">
            <w:pPr>
              <w:spacing w:line="320" w:lineRule="atLeast"/>
              <w:ind w:right="60"/>
              <w:jc w:val="center"/>
              <w:rPr>
                <w:rFonts w:cs="Times New Roman"/>
                <w:szCs w:val="24"/>
              </w:rPr>
            </w:pPr>
            <w:r w:rsidRPr="00FD4B5A">
              <w:t>88.778</w:t>
            </w:r>
          </w:p>
        </w:tc>
      </w:tr>
      <w:tr w:rsidR="00C342B0" w14:paraId="7DDCFAA6" w14:textId="06FF807B" w:rsidTr="0040670A">
        <w:trPr>
          <w:cantSplit/>
          <w:trHeight w:val="227"/>
        </w:trPr>
        <w:tc>
          <w:tcPr>
            <w:tcW w:w="998" w:type="dxa"/>
            <w:tcBorders>
              <w:top w:val="nil"/>
              <w:left w:val="single" w:sz="12" w:space="0" w:color="auto"/>
              <w:bottom w:val="nil"/>
              <w:right w:val="single" w:sz="16" w:space="0" w:color="000000"/>
            </w:tcBorders>
            <w:shd w:val="clear" w:color="auto" w:fill="FFFFFF"/>
            <w:vAlign w:val="center"/>
          </w:tcPr>
          <w:p w14:paraId="14BBB0F3" w14:textId="2CA11C4C" w:rsidR="00C342B0" w:rsidRPr="00C342B0" w:rsidRDefault="00C342B0" w:rsidP="0052124F">
            <w:pPr>
              <w:spacing w:line="320" w:lineRule="atLeast"/>
              <w:ind w:left="60" w:right="60"/>
              <w:jc w:val="center"/>
              <w:rPr>
                <w:rFonts w:cs="Times New Roman"/>
                <w:szCs w:val="24"/>
              </w:rPr>
            </w:pPr>
            <w:r w:rsidRPr="00C342B0">
              <w:rPr>
                <w:rFonts w:cs="Times New Roman"/>
                <w:szCs w:val="24"/>
              </w:rPr>
              <w:t>4</w:t>
            </w:r>
          </w:p>
        </w:tc>
        <w:tc>
          <w:tcPr>
            <w:tcW w:w="1134" w:type="dxa"/>
            <w:tcBorders>
              <w:top w:val="nil"/>
              <w:left w:val="single" w:sz="16" w:space="0" w:color="000000"/>
              <w:bottom w:val="nil"/>
            </w:tcBorders>
            <w:shd w:val="clear" w:color="auto" w:fill="FFFFFF"/>
            <w:vAlign w:val="center"/>
          </w:tcPr>
          <w:p w14:paraId="7F801B76" w14:textId="3BC74F99" w:rsidR="00C342B0" w:rsidRPr="00C342B0" w:rsidRDefault="00C342B0" w:rsidP="0052124F">
            <w:pPr>
              <w:spacing w:line="320" w:lineRule="atLeast"/>
              <w:ind w:left="60" w:right="60"/>
              <w:jc w:val="center"/>
              <w:rPr>
                <w:rFonts w:cs="Times New Roman"/>
                <w:szCs w:val="24"/>
              </w:rPr>
            </w:pPr>
            <w:r w:rsidRPr="00C342B0">
              <w:rPr>
                <w:rFonts w:cs="Times New Roman"/>
                <w:szCs w:val="24"/>
              </w:rPr>
              <w:t>.467</w:t>
            </w:r>
          </w:p>
        </w:tc>
        <w:tc>
          <w:tcPr>
            <w:tcW w:w="1417" w:type="dxa"/>
            <w:tcBorders>
              <w:top w:val="nil"/>
              <w:bottom w:val="nil"/>
            </w:tcBorders>
            <w:shd w:val="clear" w:color="auto" w:fill="FFFFFF"/>
            <w:vAlign w:val="center"/>
          </w:tcPr>
          <w:p w14:paraId="70AA7F1E" w14:textId="68457F11" w:rsidR="00C342B0" w:rsidRPr="00C342B0" w:rsidRDefault="00C342B0" w:rsidP="0052124F">
            <w:pPr>
              <w:spacing w:line="320" w:lineRule="atLeast"/>
              <w:ind w:left="60" w:right="60"/>
              <w:jc w:val="center"/>
              <w:rPr>
                <w:rFonts w:cs="Times New Roman"/>
                <w:szCs w:val="24"/>
              </w:rPr>
            </w:pPr>
            <w:r w:rsidRPr="00C342B0">
              <w:rPr>
                <w:rFonts w:cs="Times New Roman"/>
                <w:szCs w:val="24"/>
              </w:rPr>
              <w:t>5.838</w:t>
            </w:r>
          </w:p>
        </w:tc>
        <w:tc>
          <w:tcPr>
            <w:tcW w:w="1701" w:type="dxa"/>
            <w:tcBorders>
              <w:top w:val="nil"/>
              <w:bottom w:val="nil"/>
            </w:tcBorders>
            <w:shd w:val="clear" w:color="auto" w:fill="FFFFFF"/>
            <w:vAlign w:val="center"/>
          </w:tcPr>
          <w:p w14:paraId="57DB8879" w14:textId="4D288AE3" w:rsidR="00C342B0" w:rsidRPr="00C342B0" w:rsidRDefault="00C342B0" w:rsidP="0052124F">
            <w:pPr>
              <w:spacing w:line="320" w:lineRule="atLeast"/>
              <w:ind w:left="60" w:right="60"/>
              <w:jc w:val="center"/>
              <w:rPr>
                <w:rFonts w:cs="Times New Roman"/>
                <w:szCs w:val="24"/>
              </w:rPr>
            </w:pPr>
            <w:r w:rsidRPr="00C342B0">
              <w:rPr>
                <w:rFonts w:cs="Times New Roman"/>
                <w:szCs w:val="24"/>
              </w:rPr>
              <w:t>94.616</w:t>
            </w:r>
          </w:p>
        </w:tc>
        <w:tc>
          <w:tcPr>
            <w:tcW w:w="1134" w:type="dxa"/>
            <w:tcBorders>
              <w:top w:val="nil"/>
              <w:bottom w:val="nil"/>
            </w:tcBorders>
            <w:shd w:val="clear" w:color="auto" w:fill="FFFFFF"/>
            <w:vAlign w:val="center"/>
          </w:tcPr>
          <w:p w14:paraId="1C0F7D6D" w14:textId="77777777" w:rsidR="00C342B0" w:rsidRPr="00C342B0" w:rsidRDefault="00C342B0" w:rsidP="0052124F">
            <w:pPr>
              <w:spacing w:line="320" w:lineRule="atLeast"/>
              <w:ind w:left="60" w:right="60"/>
              <w:jc w:val="center"/>
              <w:rPr>
                <w:rFonts w:cs="Times New Roman"/>
                <w:szCs w:val="24"/>
              </w:rPr>
            </w:pPr>
          </w:p>
        </w:tc>
        <w:tc>
          <w:tcPr>
            <w:tcW w:w="1418" w:type="dxa"/>
            <w:tcBorders>
              <w:top w:val="nil"/>
              <w:bottom w:val="nil"/>
              <w:right w:val="single" w:sz="4" w:space="0" w:color="auto"/>
            </w:tcBorders>
            <w:shd w:val="clear" w:color="auto" w:fill="FFFFFF"/>
            <w:vAlign w:val="center"/>
          </w:tcPr>
          <w:p w14:paraId="194B6E8E" w14:textId="77777777" w:rsidR="00C342B0" w:rsidRPr="00C342B0" w:rsidRDefault="00C342B0" w:rsidP="0052124F">
            <w:pPr>
              <w:spacing w:line="320" w:lineRule="atLeast"/>
              <w:ind w:left="60" w:right="60"/>
              <w:jc w:val="center"/>
              <w:rPr>
                <w:rFonts w:cs="Times New Roman"/>
                <w:szCs w:val="24"/>
              </w:rPr>
            </w:pPr>
          </w:p>
        </w:tc>
        <w:tc>
          <w:tcPr>
            <w:tcW w:w="1701" w:type="dxa"/>
            <w:tcBorders>
              <w:top w:val="nil"/>
              <w:left w:val="single" w:sz="4" w:space="0" w:color="auto"/>
              <w:bottom w:val="nil"/>
              <w:right w:val="single" w:sz="12" w:space="0" w:color="auto"/>
            </w:tcBorders>
            <w:shd w:val="clear" w:color="auto" w:fill="FFFFFF"/>
            <w:vAlign w:val="center"/>
          </w:tcPr>
          <w:p w14:paraId="12F0A89B" w14:textId="77777777" w:rsidR="00C342B0" w:rsidRPr="00C342B0" w:rsidRDefault="00C342B0" w:rsidP="0052124F">
            <w:pPr>
              <w:spacing w:line="320" w:lineRule="atLeast"/>
              <w:ind w:left="60" w:right="60"/>
              <w:jc w:val="center"/>
              <w:rPr>
                <w:rFonts w:cs="Times New Roman"/>
                <w:szCs w:val="24"/>
              </w:rPr>
            </w:pPr>
          </w:p>
        </w:tc>
      </w:tr>
      <w:tr w:rsidR="00C342B0" w14:paraId="2EAC6FC4" w14:textId="78FC9BE5" w:rsidTr="0040670A">
        <w:trPr>
          <w:cantSplit/>
          <w:trHeight w:val="227"/>
        </w:trPr>
        <w:tc>
          <w:tcPr>
            <w:tcW w:w="998" w:type="dxa"/>
            <w:tcBorders>
              <w:top w:val="nil"/>
              <w:left w:val="single" w:sz="12" w:space="0" w:color="auto"/>
              <w:bottom w:val="nil"/>
              <w:right w:val="single" w:sz="16" w:space="0" w:color="000000"/>
            </w:tcBorders>
            <w:shd w:val="clear" w:color="auto" w:fill="FFFFFF"/>
            <w:vAlign w:val="center"/>
          </w:tcPr>
          <w:p w14:paraId="0BECBA7D" w14:textId="27650CE5" w:rsidR="00C342B0" w:rsidRPr="00C342B0" w:rsidRDefault="00C342B0" w:rsidP="0052124F">
            <w:pPr>
              <w:spacing w:line="320" w:lineRule="atLeast"/>
              <w:ind w:left="60" w:right="60"/>
              <w:jc w:val="center"/>
              <w:rPr>
                <w:rFonts w:cs="Times New Roman"/>
                <w:szCs w:val="24"/>
              </w:rPr>
            </w:pPr>
            <w:r w:rsidRPr="00C342B0">
              <w:rPr>
                <w:rFonts w:cs="Times New Roman"/>
                <w:szCs w:val="24"/>
              </w:rPr>
              <w:t>5</w:t>
            </w:r>
          </w:p>
        </w:tc>
        <w:tc>
          <w:tcPr>
            <w:tcW w:w="1134" w:type="dxa"/>
            <w:tcBorders>
              <w:top w:val="nil"/>
              <w:left w:val="single" w:sz="16" w:space="0" w:color="000000"/>
              <w:bottom w:val="nil"/>
            </w:tcBorders>
            <w:shd w:val="clear" w:color="auto" w:fill="FFFFFF"/>
            <w:vAlign w:val="center"/>
          </w:tcPr>
          <w:p w14:paraId="13BAF9FF" w14:textId="6AAC6C47" w:rsidR="00C342B0" w:rsidRPr="00C342B0" w:rsidRDefault="00C342B0" w:rsidP="0052124F">
            <w:pPr>
              <w:spacing w:line="320" w:lineRule="atLeast"/>
              <w:ind w:left="60" w:right="60"/>
              <w:jc w:val="center"/>
              <w:rPr>
                <w:rFonts w:cs="Times New Roman"/>
                <w:szCs w:val="24"/>
              </w:rPr>
            </w:pPr>
            <w:r w:rsidRPr="00C342B0">
              <w:rPr>
                <w:rFonts w:cs="Times New Roman"/>
                <w:szCs w:val="24"/>
              </w:rPr>
              <w:t>.229</w:t>
            </w:r>
          </w:p>
        </w:tc>
        <w:tc>
          <w:tcPr>
            <w:tcW w:w="1417" w:type="dxa"/>
            <w:tcBorders>
              <w:top w:val="nil"/>
              <w:bottom w:val="nil"/>
            </w:tcBorders>
            <w:shd w:val="clear" w:color="auto" w:fill="FFFFFF"/>
            <w:vAlign w:val="center"/>
          </w:tcPr>
          <w:p w14:paraId="0715620A" w14:textId="73C2DDBF" w:rsidR="00C342B0" w:rsidRPr="00C342B0" w:rsidRDefault="00C342B0" w:rsidP="0052124F">
            <w:pPr>
              <w:spacing w:line="320" w:lineRule="atLeast"/>
              <w:ind w:left="60" w:right="60"/>
              <w:jc w:val="center"/>
              <w:rPr>
                <w:rFonts w:cs="Times New Roman"/>
                <w:szCs w:val="24"/>
              </w:rPr>
            </w:pPr>
            <w:r w:rsidRPr="00C342B0">
              <w:rPr>
                <w:rFonts w:cs="Times New Roman"/>
                <w:szCs w:val="24"/>
              </w:rPr>
              <w:t>2.867</w:t>
            </w:r>
          </w:p>
        </w:tc>
        <w:tc>
          <w:tcPr>
            <w:tcW w:w="1701" w:type="dxa"/>
            <w:tcBorders>
              <w:top w:val="nil"/>
              <w:bottom w:val="nil"/>
            </w:tcBorders>
            <w:shd w:val="clear" w:color="auto" w:fill="FFFFFF"/>
            <w:vAlign w:val="center"/>
          </w:tcPr>
          <w:p w14:paraId="5A5EC829" w14:textId="15C1CF31" w:rsidR="00C342B0" w:rsidRPr="00C342B0" w:rsidRDefault="00C342B0" w:rsidP="0052124F">
            <w:pPr>
              <w:spacing w:line="320" w:lineRule="atLeast"/>
              <w:ind w:left="60" w:right="60"/>
              <w:jc w:val="center"/>
              <w:rPr>
                <w:rFonts w:cs="Times New Roman"/>
                <w:szCs w:val="24"/>
              </w:rPr>
            </w:pPr>
            <w:r w:rsidRPr="00C342B0">
              <w:rPr>
                <w:rFonts w:cs="Times New Roman"/>
                <w:szCs w:val="24"/>
              </w:rPr>
              <w:t>97.483</w:t>
            </w:r>
          </w:p>
        </w:tc>
        <w:tc>
          <w:tcPr>
            <w:tcW w:w="1134" w:type="dxa"/>
            <w:tcBorders>
              <w:top w:val="nil"/>
              <w:bottom w:val="nil"/>
            </w:tcBorders>
            <w:shd w:val="clear" w:color="auto" w:fill="FFFFFF"/>
            <w:vAlign w:val="center"/>
          </w:tcPr>
          <w:p w14:paraId="0131C562" w14:textId="77777777" w:rsidR="00C342B0" w:rsidRPr="00C342B0" w:rsidRDefault="00C342B0" w:rsidP="0052124F">
            <w:pPr>
              <w:spacing w:line="320" w:lineRule="atLeast"/>
              <w:ind w:left="60" w:right="60"/>
              <w:jc w:val="center"/>
              <w:rPr>
                <w:rFonts w:cs="Times New Roman"/>
                <w:szCs w:val="24"/>
              </w:rPr>
            </w:pPr>
          </w:p>
        </w:tc>
        <w:tc>
          <w:tcPr>
            <w:tcW w:w="1418" w:type="dxa"/>
            <w:tcBorders>
              <w:top w:val="nil"/>
              <w:bottom w:val="nil"/>
              <w:right w:val="single" w:sz="4" w:space="0" w:color="auto"/>
            </w:tcBorders>
            <w:shd w:val="clear" w:color="auto" w:fill="FFFFFF"/>
            <w:vAlign w:val="center"/>
          </w:tcPr>
          <w:p w14:paraId="6D6DF712" w14:textId="77777777" w:rsidR="00C342B0" w:rsidRPr="00C342B0" w:rsidRDefault="00C342B0" w:rsidP="0052124F">
            <w:pPr>
              <w:spacing w:line="320" w:lineRule="atLeast"/>
              <w:ind w:left="60" w:right="60"/>
              <w:jc w:val="center"/>
              <w:rPr>
                <w:rFonts w:cs="Times New Roman"/>
                <w:szCs w:val="24"/>
              </w:rPr>
            </w:pPr>
          </w:p>
        </w:tc>
        <w:tc>
          <w:tcPr>
            <w:tcW w:w="1701" w:type="dxa"/>
            <w:tcBorders>
              <w:top w:val="nil"/>
              <w:left w:val="single" w:sz="4" w:space="0" w:color="auto"/>
              <w:bottom w:val="nil"/>
              <w:right w:val="single" w:sz="12" w:space="0" w:color="auto"/>
            </w:tcBorders>
            <w:shd w:val="clear" w:color="auto" w:fill="FFFFFF"/>
            <w:vAlign w:val="center"/>
          </w:tcPr>
          <w:p w14:paraId="0DF5A199" w14:textId="77777777" w:rsidR="00C342B0" w:rsidRPr="00C342B0" w:rsidRDefault="00C342B0" w:rsidP="0052124F">
            <w:pPr>
              <w:spacing w:line="320" w:lineRule="atLeast"/>
              <w:ind w:left="60" w:right="60"/>
              <w:jc w:val="center"/>
              <w:rPr>
                <w:rFonts w:cs="Times New Roman"/>
                <w:szCs w:val="24"/>
              </w:rPr>
            </w:pPr>
          </w:p>
        </w:tc>
      </w:tr>
      <w:tr w:rsidR="00C342B0" w14:paraId="2F666FFC" w14:textId="1CD0A70B" w:rsidTr="0040670A">
        <w:trPr>
          <w:cantSplit/>
          <w:trHeight w:val="227"/>
        </w:trPr>
        <w:tc>
          <w:tcPr>
            <w:tcW w:w="998" w:type="dxa"/>
            <w:tcBorders>
              <w:top w:val="nil"/>
              <w:left w:val="single" w:sz="12" w:space="0" w:color="auto"/>
              <w:bottom w:val="nil"/>
              <w:right w:val="single" w:sz="16" w:space="0" w:color="000000"/>
            </w:tcBorders>
            <w:shd w:val="clear" w:color="auto" w:fill="FFFFFF"/>
            <w:vAlign w:val="center"/>
          </w:tcPr>
          <w:p w14:paraId="6EE338A8" w14:textId="4736465E" w:rsidR="00C342B0" w:rsidRPr="00C342B0" w:rsidRDefault="00C342B0" w:rsidP="0052124F">
            <w:pPr>
              <w:spacing w:line="320" w:lineRule="atLeast"/>
              <w:ind w:left="60" w:right="60"/>
              <w:jc w:val="center"/>
              <w:rPr>
                <w:rFonts w:cs="Times New Roman"/>
                <w:szCs w:val="24"/>
              </w:rPr>
            </w:pPr>
            <w:r w:rsidRPr="00C342B0">
              <w:rPr>
                <w:rFonts w:cs="Times New Roman"/>
                <w:szCs w:val="24"/>
              </w:rPr>
              <w:t>6</w:t>
            </w:r>
          </w:p>
        </w:tc>
        <w:tc>
          <w:tcPr>
            <w:tcW w:w="1134" w:type="dxa"/>
            <w:tcBorders>
              <w:top w:val="nil"/>
              <w:left w:val="single" w:sz="16" w:space="0" w:color="000000"/>
              <w:bottom w:val="nil"/>
            </w:tcBorders>
            <w:shd w:val="clear" w:color="auto" w:fill="FFFFFF"/>
            <w:vAlign w:val="center"/>
          </w:tcPr>
          <w:p w14:paraId="1E016C5C" w14:textId="08366D80" w:rsidR="00C342B0" w:rsidRPr="00C342B0" w:rsidRDefault="00C342B0" w:rsidP="0052124F">
            <w:pPr>
              <w:spacing w:line="320" w:lineRule="atLeast"/>
              <w:ind w:left="60" w:right="60"/>
              <w:jc w:val="center"/>
              <w:rPr>
                <w:rFonts w:cs="Times New Roman"/>
                <w:szCs w:val="24"/>
              </w:rPr>
            </w:pPr>
            <w:r w:rsidRPr="00C342B0">
              <w:rPr>
                <w:rFonts w:cs="Times New Roman"/>
                <w:szCs w:val="24"/>
              </w:rPr>
              <w:t>.156</w:t>
            </w:r>
          </w:p>
        </w:tc>
        <w:tc>
          <w:tcPr>
            <w:tcW w:w="1417" w:type="dxa"/>
            <w:tcBorders>
              <w:top w:val="nil"/>
              <w:bottom w:val="nil"/>
            </w:tcBorders>
            <w:shd w:val="clear" w:color="auto" w:fill="FFFFFF"/>
            <w:vAlign w:val="center"/>
          </w:tcPr>
          <w:p w14:paraId="37A6CB7B" w14:textId="2B1389D0" w:rsidR="00C342B0" w:rsidRPr="00C342B0" w:rsidRDefault="00C342B0" w:rsidP="0052124F">
            <w:pPr>
              <w:spacing w:line="320" w:lineRule="atLeast"/>
              <w:ind w:left="60" w:right="60"/>
              <w:jc w:val="center"/>
              <w:rPr>
                <w:rFonts w:cs="Times New Roman"/>
                <w:szCs w:val="24"/>
              </w:rPr>
            </w:pPr>
            <w:r w:rsidRPr="00C342B0">
              <w:rPr>
                <w:rFonts w:cs="Times New Roman"/>
                <w:szCs w:val="24"/>
              </w:rPr>
              <w:t>1.954</w:t>
            </w:r>
          </w:p>
        </w:tc>
        <w:tc>
          <w:tcPr>
            <w:tcW w:w="1701" w:type="dxa"/>
            <w:tcBorders>
              <w:top w:val="nil"/>
              <w:bottom w:val="nil"/>
            </w:tcBorders>
            <w:shd w:val="clear" w:color="auto" w:fill="FFFFFF"/>
            <w:vAlign w:val="center"/>
          </w:tcPr>
          <w:p w14:paraId="14D90128" w14:textId="279AC0E3" w:rsidR="00C342B0" w:rsidRPr="00C342B0" w:rsidRDefault="00C342B0" w:rsidP="0052124F">
            <w:pPr>
              <w:spacing w:line="320" w:lineRule="atLeast"/>
              <w:ind w:left="60" w:right="60"/>
              <w:jc w:val="center"/>
              <w:rPr>
                <w:rFonts w:cs="Times New Roman"/>
                <w:szCs w:val="24"/>
              </w:rPr>
            </w:pPr>
            <w:r w:rsidRPr="00C342B0">
              <w:rPr>
                <w:rFonts w:cs="Times New Roman"/>
                <w:szCs w:val="24"/>
              </w:rPr>
              <w:t>99.437</w:t>
            </w:r>
          </w:p>
        </w:tc>
        <w:tc>
          <w:tcPr>
            <w:tcW w:w="1134" w:type="dxa"/>
            <w:tcBorders>
              <w:top w:val="nil"/>
              <w:bottom w:val="nil"/>
            </w:tcBorders>
            <w:shd w:val="clear" w:color="auto" w:fill="FFFFFF"/>
            <w:vAlign w:val="center"/>
          </w:tcPr>
          <w:p w14:paraId="640E1C58" w14:textId="77777777" w:rsidR="00C342B0" w:rsidRPr="00C342B0" w:rsidRDefault="00C342B0" w:rsidP="0052124F">
            <w:pPr>
              <w:spacing w:line="320" w:lineRule="atLeast"/>
              <w:ind w:left="60" w:right="60"/>
              <w:jc w:val="center"/>
              <w:rPr>
                <w:rFonts w:cs="Times New Roman"/>
                <w:szCs w:val="24"/>
              </w:rPr>
            </w:pPr>
          </w:p>
        </w:tc>
        <w:tc>
          <w:tcPr>
            <w:tcW w:w="1418" w:type="dxa"/>
            <w:tcBorders>
              <w:top w:val="nil"/>
              <w:bottom w:val="nil"/>
              <w:right w:val="single" w:sz="4" w:space="0" w:color="auto"/>
            </w:tcBorders>
            <w:shd w:val="clear" w:color="auto" w:fill="FFFFFF"/>
            <w:vAlign w:val="center"/>
          </w:tcPr>
          <w:p w14:paraId="0C623A62" w14:textId="77777777" w:rsidR="00C342B0" w:rsidRPr="00C342B0" w:rsidRDefault="00C342B0" w:rsidP="0052124F">
            <w:pPr>
              <w:spacing w:line="320" w:lineRule="atLeast"/>
              <w:ind w:left="60" w:right="60"/>
              <w:jc w:val="center"/>
              <w:rPr>
                <w:rFonts w:cs="Times New Roman"/>
                <w:szCs w:val="24"/>
              </w:rPr>
            </w:pPr>
          </w:p>
        </w:tc>
        <w:tc>
          <w:tcPr>
            <w:tcW w:w="1701" w:type="dxa"/>
            <w:tcBorders>
              <w:top w:val="nil"/>
              <w:left w:val="single" w:sz="4" w:space="0" w:color="auto"/>
              <w:bottom w:val="nil"/>
              <w:right w:val="single" w:sz="12" w:space="0" w:color="auto"/>
            </w:tcBorders>
            <w:shd w:val="clear" w:color="auto" w:fill="FFFFFF"/>
            <w:vAlign w:val="center"/>
          </w:tcPr>
          <w:p w14:paraId="0BA51110" w14:textId="77777777" w:rsidR="00C342B0" w:rsidRPr="00C342B0" w:rsidRDefault="00C342B0" w:rsidP="0052124F">
            <w:pPr>
              <w:spacing w:line="320" w:lineRule="atLeast"/>
              <w:ind w:left="60" w:right="60"/>
              <w:jc w:val="center"/>
              <w:rPr>
                <w:rFonts w:cs="Times New Roman"/>
                <w:szCs w:val="24"/>
              </w:rPr>
            </w:pPr>
          </w:p>
        </w:tc>
      </w:tr>
      <w:tr w:rsidR="00C342B0" w14:paraId="344245B5" w14:textId="39B13BAB" w:rsidTr="0040670A">
        <w:trPr>
          <w:cantSplit/>
          <w:trHeight w:val="227"/>
        </w:trPr>
        <w:tc>
          <w:tcPr>
            <w:tcW w:w="998" w:type="dxa"/>
            <w:tcBorders>
              <w:top w:val="nil"/>
              <w:left w:val="single" w:sz="12" w:space="0" w:color="auto"/>
              <w:bottom w:val="nil"/>
              <w:right w:val="single" w:sz="16" w:space="0" w:color="000000"/>
            </w:tcBorders>
            <w:shd w:val="clear" w:color="auto" w:fill="FFFFFF"/>
            <w:vAlign w:val="center"/>
          </w:tcPr>
          <w:p w14:paraId="173D9282" w14:textId="76E69383" w:rsidR="00C342B0" w:rsidRPr="00C342B0" w:rsidRDefault="00C342B0" w:rsidP="0052124F">
            <w:pPr>
              <w:spacing w:line="320" w:lineRule="atLeast"/>
              <w:ind w:left="60" w:right="60"/>
              <w:jc w:val="center"/>
              <w:rPr>
                <w:rFonts w:cs="Times New Roman"/>
                <w:szCs w:val="24"/>
              </w:rPr>
            </w:pPr>
            <w:r w:rsidRPr="00C342B0">
              <w:rPr>
                <w:rFonts w:cs="Times New Roman"/>
                <w:szCs w:val="24"/>
              </w:rPr>
              <w:t>7</w:t>
            </w:r>
          </w:p>
        </w:tc>
        <w:tc>
          <w:tcPr>
            <w:tcW w:w="1134" w:type="dxa"/>
            <w:tcBorders>
              <w:top w:val="nil"/>
              <w:left w:val="single" w:sz="16" w:space="0" w:color="000000"/>
              <w:bottom w:val="nil"/>
            </w:tcBorders>
            <w:shd w:val="clear" w:color="auto" w:fill="FFFFFF"/>
            <w:vAlign w:val="center"/>
          </w:tcPr>
          <w:p w14:paraId="302A50AE" w14:textId="06B5FAA2" w:rsidR="00C342B0" w:rsidRPr="00C342B0" w:rsidRDefault="00C342B0" w:rsidP="0052124F">
            <w:pPr>
              <w:spacing w:line="320" w:lineRule="atLeast"/>
              <w:ind w:left="60" w:right="60"/>
              <w:jc w:val="center"/>
              <w:rPr>
                <w:rFonts w:cs="Times New Roman"/>
                <w:szCs w:val="24"/>
              </w:rPr>
            </w:pPr>
            <w:r w:rsidRPr="00C342B0">
              <w:rPr>
                <w:rFonts w:cs="Times New Roman"/>
                <w:szCs w:val="24"/>
              </w:rPr>
              <w:t>.029</w:t>
            </w:r>
          </w:p>
        </w:tc>
        <w:tc>
          <w:tcPr>
            <w:tcW w:w="1417" w:type="dxa"/>
            <w:tcBorders>
              <w:top w:val="nil"/>
              <w:bottom w:val="nil"/>
            </w:tcBorders>
            <w:shd w:val="clear" w:color="auto" w:fill="FFFFFF"/>
            <w:vAlign w:val="center"/>
          </w:tcPr>
          <w:p w14:paraId="6265F9AD" w14:textId="0E5CDE04" w:rsidR="00C342B0" w:rsidRPr="00C342B0" w:rsidRDefault="00C342B0" w:rsidP="0052124F">
            <w:pPr>
              <w:spacing w:line="320" w:lineRule="atLeast"/>
              <w:ind w:left="60" w:right="60"/>
              <w:jc w:val="center"/>
              <w:rPr>
                <w:rFonts w:cs="Times New Roman"/>
                <w:szCs w:val="24"/>
              </w:rPr>
            </w:pPr>
            <w:r w:rsidRPr="00C342B0">
              <w:rPr>
                <w:rFonts w:cs="Times New Roman"/>
                <w:szCs w:val="24"/>
              </w:rPr>
              <w:t>.360</w:t>
            </w:r>
          </w:p>
        </w:tc>
        <w:tc>
          <w:tcPr>
            <w:tcW w:w="1701" w:type="dxa"/>
            <w:tcBorders>
              <w:top w:val="nil"/>
              <w:bottom w:val="nil"/>
            </w:tcBorders>
            <w:shd w:val="clear" w:color="auto" w:fill="FFFFFF"/>
            <w:vAlign w:val="center"/>
          </w:tcPr>
          <w:p w14:paraId="7D285336" w14:textId="1BBDE5AB" w:rsidR="00C342B0" w:rsidRPr="00C342B0" w:rsidRDefault="00C342B0" w:rsidP="0052124F">
            <w:pPr>
              <w:spacing w:line="320" w:lineRule="atLeast"/>
              <w:ind w:left="60" w:right="60"/>
              <w:jc w:val="center"/>
              <w:rPr>
                <w:rFonts w:cs="Times New Roman"/>
                <w:szCs w:val="24"/>
              </w:rPr>
            </w:pPr>
            <w:r w:rsidRPr="00C342B0">
              <w:rPr>
                <w:rFonts w:cs="Times New Roman"/>
                <w:szCs w:val="24"/>
              </w:rPr>
              <w:t>99.797</w:t>
            </w:r>
          </w:p>
        </w:tc>
        <w:tc>
          <w:tcPr>
            <w:tcW w:w="1134" w:type="dxa"/>
            <w:tcBorders>
              <w:top w:val="nil"/>
              <w:bottom w:val="nil"/>
            </w:tcBorders>
            <w:shd w:val="clear" w:color="auto" w:fill="FFFFFF"/>
            <w:vAlign w:val="center"/>
          </w:tcPr>
          <w:p w14:paraId="0F0D3801" w14:textId="77777777" w:rsidR="00C342B0" w:rsidRPr="00C342B0" w:rsidRDefault="00C342B0" w:rsidP="0052124F">
            <w:pPr>
              <w:spacing w:line="320" w:lineRule="atLeast"/>
              <w:ind w:left="60" w:right="60"/>
              <w:jc w:val="center"/>
              <w:rPr>
                <w:rFonts w:cs="Times New Roman"/>
                <w:szCs w:val="24"/>
              </w:rPr>
            </w:pPr>
          </w:p>
        </w:tc>
        <w:tc>
          <w:tcPr>
            <w:tcW w:w="1418" w:type="dxa"/>
            <w:tcBorders>
              <w:top w:val="nil"/>
              <w:bottom w:val="nil"/>
              <w:right w:val="single" w:sz="4" w:space="0" w:color="auto"/>
            </w:tcBorders>
            <w:shd w:val="clear" w:color="auto" w:fill="FFFFFF"/>
            <w:vAlign w:val="center"/>
          </w:tcPr>
          <w:p w14:paraId="092A3BBC" w14:textId="77777777" w:rsidR="00C342B0" w:rsidRPr="00C342B0" w:rsidRDefault="00C342B0" w:rsidP="0052124F">
            <w:pPr>
              <w:spacing w:line="320" w:lineRule="atLeast"/>
              <w:ind w:left="60" w:right="60"/>
              <w:jc w:val="center"/>
              <w:rPr>
                <w:rFonts w:cs="Times New Roman"/>
                <w:szCs w:val="24"/>
              </w:rPr>
            </w:pPr>
          </w:p>
        </w:tc>
        <w:tc>
          <w:tcPr>
            <w:tcW w:w="1701" w:type="dxa"/>
            <w:tcBorders>
              <w:top w:val="nil"/>
              <w:left w:val="single" w:sz="4" w:space="0" w:color="auto"/>
              <w:bottom w:val="nil"/>
              <w:right w:val="single" w:sz="12" w:space="0" w:color="auto"/>
            </w:tcBorders>
            <w:shd w:val="clear" w:color="auto" w:fill="FFFFFF"/>
            <w:vAlign w:val="center"/>
          </w:tcPr>
          <w:p w14:paraId="5F4AF4F2" w14:textId="77777777" w:rsidR="00C342B0" w:rsidRPr="00C342B0" w:rsidRDefault="00C342B0" w:rsidP="0052124F">
            <w:pPr>
              <w:spacing w:line="320" w:lineRule="atLeast"/>
              <w:ind w:left="60" w:right="60"/>
              <w:jc w:val="center"/>
              <w:rPr>
                <w:rFonts w:cs="Times New Roman"/>
                <w:szCs w:val="24"/>
              </w:rPr>
            </w:pPr>
          </w:p>
        </w:tc>
      </w:tr>
      <w:tr w:rsidR="00C342B0" w14:paraId="4D270A6A" w14:textId="5BD800A1" w:rsidTr="0040670A">
        <w:trPr>
          <w:cantSplit/>
          <w:trHeight w:val="227"/>
        </w:trPr>
        <w:tc>
          <w:tcPr>
            <w:tcW w:w="998" w:type="dxa"/>
            <w:tcBorders>
              <w:top w:val="nil"/>
              <w:left w:val="single" w:sz="12" w:space="0" w:color="auto"/>
              <w:bottom w:val="single" w:sz="12" w:space="0" w:color="auto"/>
              <w:right w:val="single" w:sz="16" w:space="0" w:color="000000"/>
            </w:tcBorders>
            <w:shd w:val="clear" w:color="auto" w:fill="FFFFFF"/>
            <w:vAlign w:val="center"/>
          </w:tcPr>
          <w:p w14:paraId="72487067" w14:textId="600C27A1" w:rsidR="00C342B0" w:rsidRPr="00C342B0" w:rsidRDefault="00C342B0" w:rsidP="0052124F">
            <w:pPr>
              <w:spacing w:line="320" w:lineRule="atLeast"/>
              <w:ind w:left="62" w:right="62"/>
              <w:jc w:val="center"/>
              <w:rPr>
                <w:rFonts w:cs="Times New Roman"/>
                <w:szCs w:val="24"/>
              </w:rPr>
            </w:pPr>
            <w:r w:rsidRPr="00C342B0">
              <w:rPr>
                <w:rFonts w:cs="Times New Roman"/>
                <w:szCs w:val="24"/>
              </w:rPr>
              <w:t>8</w:t>
            </w:r>
          </w:p>
        </w:tc>
        <w:tc>
          <w:tcPr>
            <w:tcW w:w="1134" w:type="dxa"/>
            <w:tcBorders>
              <w:top w:val="nil"/>
              <w:left w:val="single" w:sz="16" w:space="0" w:color="000000"/>
              <w:bottom w:val="single" w:sz="12" w:space="0" w:color="auto"/>
            </w:tcBorders>
            <w:shd w:val="clear" w:color="auto" w:fill="FFFFFF"/>
            <w:vAlign w:val="center"/>
          </w:tcPr>
          <w:p w14:paraId="600D1F65" w14:textId="4D594851" w:rsidR="00C342B0" w:rsidRPr="00C342B0" w:rsidRDefault="00C342B0" w:rsidP="0052124F">
            <w:pPr>
              <w:spacing w:line="320" w:lineRule="atLeast"/>
              <w:ind w:left="62" w:right="62"/>
              <w:jc w:val="center"/>
              <w:rPr>
                <w:rFonts w:cs="Times New Roman"/>
                <w:szCs w:val="24"/>
              </w:rPr>
            </w:pPr>
            <w:r w:rsidRPr="00C342B0">
              <w:rPr>
                <w:rFonts w:cs="Times New Roman"/>
                <w:szCs w:val="24"/>
              </w:rPr>
              <w:t>.016</w:t>
            </w:r>
          </w:p>
        </w:tc>
        <w:tc>
          <w:tcPr>
            <w:tcW w:w="1417" w:type="dxa"/>
            <w:tcBorders>
              <w:top w:val="nil"/>
              <w:bottom w:val="single" w:sz="12" w:space="0" w:color="auto"/>
            </w:tcBorders>
            <w:shd w:val="clear" w:color="auto" w:fill="FFFFFF"/>
            <w:vAlign w:val="center"/>
          </w:tcPr>
          <w:p w14:paraId="727A48D2" w14:textId="75383CCA" w:rsidR="00C342B0" w:rsidRPr="00C342B0" w:rsidRDefault="00C342B0" w:rsidP="0052124F">
            <w:pPr>
              <w:spacing w:line="320" w:lineRule="atLeast"/>
              <w:ind w:left="62" w:right="62"/>
              <w:jc w:val="center"/>
              <w:rPr>
                <w:rFonts w:cs="Times New Roman"/>
                <w:szCs w:val="24"/>
              </w:rPr>
            </w:pPr>
            <w:r w:rsidRPr="00C342B0">
              <w:rPr>
                <w:rFonts w:cs="Times New Roman"/>
                <w:szCs w:val="24"/>
              </w:rPr>
              <w:t>.203</w:t>
            </w:r>
          </w:p>
        </w:tc>
        <w:tc>
          <w:tcPr>
            <w:tcW w:w="1701" w:type="dxa"/>
            <w:tcBorders>
              <w:top w:val="nil"/>
              <w:bottom w:val="single" w:sz="12" w:space="0" w:color="auto"/>
            </w:tcBorders>
            <w:shd w:val="clear" w:color="auto" w:fill="FFFFFF"/>
            <w:vAlign w:val="center"/>
          </w:tcPr>
          <w:p w14:paraId="5848860A" w14:textId="09810AC5" w:rsidR="00C342B0" w:rsidRPr="00C342B0" w:rsidRDefault="00C342B0" w:rsidP="0052124F">
            <w:pPr>
              <w:spacing w:line="320" w:lineRule="atLeast"/>
              <w:ind w:left="62" w:right="62"/>
              <w:jc w:val="center"/>
              <w:rPr>
                <w:rFonts w:cs="Times New Roman"/>
                <w:szCs w:val="24"/>
              </w:rPr>
            </w:pPr>
            <w:r w:rsidRPr="00C342B0">
              <w:rPr>
                <w:rFonts w:cs="Times New Roman"/>
                <w:szCs w:val="24"/>
              </w:rPr>
              <w:t>100.000</w:t>
            </w:r>
          </w:p>
        </w:tc>
        <w:tc>
          <w:tcPr>
            <w:tcW w:w="1134" w:type="dxa"/>
            <w:tcBorders>
              <w:top w:val="nil"/>
              <w:bottom w:val="single" w:sz="12" w:space="0" w:color="auto"/>
            </w:tcBorders>
            <w:shd w:val="clear" w:color="auto" w:fill="FFFFFF"/>
            <w:vAlign w:val="center"/>
          </w:tcPr>
          <w:p w14:paraId="714B213F" w14:textId="77777777" w:rsidR="00C342B0" w:rsidRPr="00C342B0" w:rsidRDefault="00C342B0" w:rsidP="0052124F">
            <w:pPr>
              <w:spacing w:line="320" w:lineRule="atLeast"/>
              <w:ind w:left="62" w:right="62"/>
              <w:jc w:val="center"/>
              <w:rPr>
                <w:rFonts w:cs="Times New Roman"/>
                <w:szCs w:val="24"/>
              </w:rPr>
            </w:pPr>
          </w:p>
        </w:tc>
        <w:tc>
          <w:tcPr>
            <w:tcW w:w="1418" w:type="dxa"/>
            <w:tcBorders>
              <w:top w:val="nil"/>
              <w:bottom w:val="single" w:sz="12" w:space="0" w:color="auto"/>
              <w:right w:val="single" w:sz="4" w:space="0" w:color="auto"/>
            </w:tcBorders>
            <w:shd w:val="clear" w:color="auto" w:fill="FFFFFF"/>
            <w:vAlign w:val="center"/>
          </w:tcPr>
          <w:p w14:paraId="6A475223" w14:textId="77777777" w:rsidR="00C342B0" w:rsidRPr="00C342B0" w:rsidRDefault="00C342B0" w:rsidP="0052124F">
            <w:pPr>
              <w:spacing w:line="320" w:lineRule="atLeast"/>
              <w:ind w:left="62" w:right="62"/>
              <w:jc w:val="center"/>
              <w:rPr>
                <w:rFonts w:cs="Times New Roman"/>
                <w:szCs w:val="24"/>
              </w:rPr>
            </w:pPr>
          </w:p>
        </w:tc>
        <w:tc>
          <w:tcPr>
            <w:tcW w:w="1701" w:type="dxa"/>
            <w:tcBorders>
              <w:top w:val="nil"/>
              <w:left w:val="single" w:sz="4" w:space="0" w:color="auto"/>
              <w:bottom w:val="single" w:sz="12" w:space="0" w:color="auto"/>
              <w:right w:val="single" w:sz="12" w:space="0" w:color="auto"/>
            </w:tcBorders>
            <w:shd w:val="clear" w:color="auto" w:fill="FFFFFF"/>
            <w:vAlign w:val="center"/>
          </w:tcPr>
          <w:p w14:paraId="089D0712" w14:textId="77777777" w:rsidR="00C342B0" w:rsidRPr="00C342B0" w:rsidRDefault="00C342B0" w:rsidP="0052124F">
            <w:pPr>
              <w:spacing w:line="320" w:lineRule="atLeast"/>
              <w:ind w:left="62" w:right="62"/>
              <w:jc w:val="center"/>
              <w:rPr>
                <w:rFonts w:cs="Times New Roman"/>
                <w:szCs w:val="24"/>
              </w:rPr>
            </w:pPr>
          </w:p>
        </w:tc>
      </w:tr>
    </w:tbl>
    <w:p w14:paraId="786C9EAE" w14:textId="3B956740" w:rsidR="00A22F4A" w:rsidRDefault="00F424B1" w:rsidP="00F424B1">
      <w:r>
        <w:rPr>
          <w:noProof/>
        </w:rPr>
        <w:lastRenderedPageBreak/>
        <w:drawing>
          <wp:inline distT="0" distB="0" distL="0" distR="0" wp14:anchorId="0C32FDE5" wp14:editId="1B42FC0E">
            <wp:extent cx="5742940" cy="4590415"/>
            <wp:effectExtent l="0" t="0" r="0" b="635"/>
            <wp:docPr id="4" name="图片 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折线图&#10;&#10;描述已自动生成"/>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42940" cy="4590415"/>
                    </a:xfrm>
                    <a:prstGeom prst="rect">
                      <a:avLst/>
                    </a:prstGeom>
                    <a:noFill/>
                  </pic:spPr>
                </pic:pic>
              </a:graphicData>
            </a:graphic>
          </wp:inline>
        </w:drawing>
      </w:r>
    </w:p>
    <w:p w14:paraId="6DA6D98A" w14:textId="6C10DCED" w:rsidR="00671F5F" w:rsidRDefault="00671F5F" w:rsidP="00671F5F">
      <w:pPr>
        <w:jc w:val="center"/>
      </w:pPr>
      <w:r>
        <w:rPr>
          <w:rFonts w:hint="eastAsia"/>
        </w:rPr>
        <w:t>图</w:t>
      </w:r>
      <w:r>
        <w:rPr>
          <w:rFonts w:hint="eastAsia"/>
        </w:rPr>
        <w:t>3-</w:t>
      </w:r>
      <w:r w:rsidR="009B681F">
        <w:rPr>
          <w:rFonts w:hint="eastAsia"/>
        </w:rPr>
        <w:t>10</w:t>
      </w:r>
      <w:r w:rsidR="009B681F">
        <w:t xml:space="preserve"> </w:t>
      </w:r>
      <w:r w:rsidR="009B681F">
        <w:rPr>
          <w:rFonts w:hint="eastAsia"/>
        </w:rPr>
        <w:t>碎石图</w:t>
      </w:r>
    </w:p>
    <w:p w14:paraId="66A79159" w14:textId="166F45F6" w:rsidR="00375864" w:rsidRDefault="00AF1E65" w:rsidP="00A22F4A">
      <w:pPr>
        <w:ind w:firstLineChars="200" w:firstLine="480"/>
        <w:jc w:val="both"/>
      </w:pPr>
      <w:r>
        <w:rPr>
          <w:rFonts w:hint="eastAsia"/>
        </w:rPr>
        <w:t>通过总方差解释表</w:t>
      </w:r>
      <w:r w:rsidR="00A22F4A">
        <w:rPr>
          <w:rFonts w:hint="eastAsia"/>
        </w:rPr>
        <w:t>和碎石图</w:t>
      </w:r>
      <w:r>
        <w:rPr>
          <w:rFonts w:hint="eastAsia"/>
        </w:rPr>
        <w:t>可以看出，在文中所选的</w:t>
      </w:r>
      <w:r w:rsidR="00A22F4A">
        <w:rPr>
          <w:rFonts w:hint="eastAsia"/>
        </w:rPr>
        <w:t>联美控股</w:t>
      </w:r>
      <w:r w:rsidR="00A22F4A">
        <w:t>8</w:t>
      </w:r>
      <w:r>
        <w:rPr>
          <w:rFonts w:hint="eastAsia"/>
        </w:rPr>
        <w:t>个指标中，前</w:t>
      </w:r>
      <w:r w:rsidR="00A22F4A">
        <w:rPr>
          <w:rFonts w:hint="eastAsia"/>
        </w:rPr>
        <w:t>三</w:t>
      </w:r>
      <w:r>
        <w:rPr>
          <w:rFonts w:hint="eastAsia"/>
        </w:rPr>
        <w:t>个因子的特征值都是大于</w:t>
      </w:r>
      <w:r w:rsidR="00A22F4A">
        <w:t>1</w:t>
      </w:r>
      <w:r>
        <w:rPr>
          <w:rFonts w:hint="eastAsia"/>
        </w:rPr>
        <w:t>的，特征值分别为</w:t>
      </w:r>
      <w:r w:rsidR="00A22F4A">
        <w:t>3.345</w:t>
      </w:r>
      <w:r w:rsidR="00A22F4A">
        <w:rPr>
          <w:rFonts w:hint="eastAsia"/>
        </w:rPr>
        <w:t>、</w:t>
      </w:r>
      <w:r w:rsidR="00A22F4A">
        <w:t>2.181</w:t>
      </w:r>
      <w:r w:rsidR="00A22F4A">
        <w:rPr>
          <w:rFonts w:hint="eastAsia"/>
        </w:rPr>
        <w:t>和</w:t>
      </w:r>
      <w:r w:rsidR="00A22F4A">
        <w:rPr>
          <w:rFonts w:hint="eastAsia"/>
        </w:rPr>
        <w:t>1</w:t>
      </w:r>
      <w:r w:rsidR="00A22F4A">
        <w:t>.576</w:t>
      </w:r>
      <w:r>
        <w:rPr>
          <w:rFonts w:hint="eastAsia"/>
        </w:rPr>
        <w:t>，</w:t>
      </w:r>
      <w:r w:rsidR="00A22F4A">
        <w:rPr>
          <w:rFonts w:hint="eastAsia"/>
        </w:rPr>
        <w:t>并且对原有变量的分别解释了</w:t>
      </w:r>
      <w:r w:rsidR="00A22F4A" w:rsidRPr="00A22F4A">
        <w:t>41.814</w:t>
      </w:r>
      <w:r w:rsidR="00A22F4A">
        <w:rPr>
          <w:rFonts w:hint="eastAsia"/>
        </w:rPr>
        <w:t>%</w:t>
      </w:r>
      <w:r w:rsidR="00A22F4A">
        <w:rPr>
          <w:rFonts w:hint="eastAsia"/>
        </w:rPr>
        <w:t>、</w:t>
      </w:r>
      <w:r w:rsidR="00A22F4A" w:rsidRPr="009C4FFF">
        <w:rPr>
          <w:rFonts w:cs="Times New Roman"/>
          <w:szCs w:val="24"/>
        </w:rPr>
        <w:t>27.262</w:t>
      </w:r>
      <w:r w:rsidR="00A22F4A">
        <w:rPr>
          <w:rFonts w:hint="eastAsia"/>
        </w:rPr>
        <w:t>%</w:t>
      </w:r>
      <w:r w:rsidR="00A22F4A">
        <w:rPr>
          <w:rFonts w:hint="eastAsia"/>
        </w:rPr>
        <w:t>和</w:t>
      </w:r>
      <w:r w:rsidR="00A22F4A" w:rsidRPr="00A22F4A">
        <w:t>19.702</w:t>
      </w:r>
      <w:r w:rsidR="00A22F4A">
        <w:rPr>
          <w:rFonts w:hint="eastAsia"/>
        </w:rPr>
        <w:t>%</w:t>
      </w:r>
      <w:r w:rsidR="00A22F4A">
        <w:rPr>
          <w:rFonts w:hint="eastAsia"/>
        </w:rPr>
        <w:t>，三个因子累计解释了</w:t>
      </w:r>
      <w:r w:rsidR="00A22F4A" w:rsidRPr="00A22F4A">
        <w:t>88.778</w:t>
      </w:r>
      <w:r w:rsidR="00A22F4A">
        <w:rPr>
          <w:rFonts w:hint="eastAsia"/>
        </w:rPr>
        <w:t>%</w:t>
      </w:r>
      <w:r w:rsidR="00A22F4A">
        <w:rPr>
          <w:rFonts w:hint="eastAsia"/>
        </w:rPr>
        <w:t>。由此可知，这三个因子在整体样本中发挥着主要作用，提取这三个因子作为公因子有较强的的说服力。</w:t>
      </w:r>
    </w:p>
    <w:p w14:paraId="66D415C2" w14:textId="55DA73F4" w:rsidR="00266CBB" w:rsidRDefault="00266CBB" w:rsidP="009B681F">
      <w:pPr>
        <w:jc w:val="center"/>
      </w:pPr>
      <w:r>
        <w:rPr>
          <w:rFonts w:hint="eastAsia"/>
        </w:rPr>
        <w:t>表</w:t>
      </w:r>
      <w:r>
        <w:rPr>
          <w:rFonts w:hint="eastAsia"/>
        </w:rPr>
        <w:t>3</w:t>
      </w:r>
      <w:r>
        <w:t>-</w:t>
      </w:r>
      <w:r w:rsidR="009B681F">
        <w:t>1</w:t>
      </w:r>
      <w:r w:rsidR="0047263A">
        <w:rPr>
          <w:rFonts w:hint="eastAsia"/>
        </w:rPr>
        <w:t>7</w:t>
      </w:r>
      <w:r>
        <w:t xml:space="preserve"> </w:t>
      </w:r>
      <w:r>
        <w:rPr>
          <w:rFonts w:hint="eastAsia"/>
        </w:rPr>
        <w:t>旋转后因子载荷矩阵</w:t>
      </w:r>
    </w:p>
    <w:tbl>
      <w:tblPr>
        <w:tblStyle w:val="ab"/>
        <w:tblW w:w="0" w:type="auto"/>
        <w:tblLook w:val="04A0" w:firstRow="1" w:lastRow="0" w:firstColumn="1" w:lastColumn="0" w:noHBand="0" w:noVBand="1"/>
      </w:tblPr>
      <w:tblGrid>
        <w:gridCol w:w="2265"/>
        <w:gridCol w:w="2265"/>
        <w:gridCol w:w="2265"/>
        <w:gridCol w:w="2265"/>
      </w:tblGrid>
      <w:tr w:rsidR="0063505E" w14:paraId="25C6787C" w14:textId="77777777" w:rsidTr="00314908">
        <w:tc>
          <w:tcPr>
            <w:tcW w:w="2265" w:type="dxa"/>
            <w:vMerge w:val="restart"/>
          </w:tcPr>
          <w:p w14:paraId="471B8BC8" w14:textId="77777777" w:rsidR="0063505E" w:rsidRDefault="0063505E" w:rsidP="00375864">
            <w:pPr>
              <w:jc w:val="center"/>
            </w:pPr>
          </w:p>
        </w:tc>
        <w:tc>
          <w:tcPr>
            <w:tcW w:w="6795" w:type="dxa"/>
            <w:gridSpan w:val="3"/>
          </w:tcPr>
          <w:p w14:paraId="3EA046BC" w14:textId="5EDB3C53" w:rsidR="0063505E" w:rsidRDefault="0063505E" w:rsidP="00375864">
            <w:pPr>
              <w:jc w:val="center"/>
            </w:pPr>
            <w:r>
              <w:rPr>
                <w:rFonts w:hint="eastAsia"/>
              </w:rPr>
              <w:t>主成分</w:t>
            </w:r>
          </w:p>
        </w:tc>
      </w:tr>
      <w:tr w:rsidR="0063505E" w14:paraId="59FD9D4E" w14:textId="77777777" w:rsidTr="002D22FD">
        <w:tc>
          <w:tcPr>
            <w:tcW w:w="2265" w:type="dxa"/>
            <w:vMerge/>
          </w:tcPr>
          <w:p w14:paraId="61703742" w14:textId="77777777" w:rsidR="0063505E" w:rsidRDefault="0063505E" w:rsidP="00375864">
            <w:pPr>
              <w:jc w:val="center"/>
            </w:pPr>
          </w:p>
        </w:tc>
        <w:tc>
          <w:tcPr>
            <w:tcW w:w="2265" w:type="dxa"/>
          </w:tcPr>
          <w:p w14:paraId="2904C9AD" w14:textId="7C4F87D2" w:rsidR="0063505E" w:rsidRDefault="0063505E" w:rsidP="00375864">
            <w:pPr>
              <w:jc w:val="center"/>
            </w:pPr>
            <w:r>
              <w:rPr>
                <w:rFonts w:hint="eastAsia"/>
              </w:rPr>
              <w:t>1</w:t>
            </w:r>
          </w:p>
        </w:tc>
        <w:tc>
          <w:tcPr>
            <w:tcW w:w="2265" w:type="dxa"/>
          </w:tcPr>
          <w:p w14:paraId="37B9BE80" w14:textId="637F22D2" w:rsidR="0063505E" w:rsidRDefault="0063505E" w:rsidP="00375864">
            <w:pPr>
              <w:jc w:val="center"/>
            </w:pPr>
            <w:r>
              <w:rPr>
                <w:rFonts w:hint="eastAsia"/>
              </w:rPr>
              <w:t>2</w:t>
            </w:r>
          </w:p>
        </w:tc>
        <w:tc>
          <w:tcPr>
            <w:tcW w:w="2265" w:type="dxa"/>
          </w:tcPr>
          <w:p w14:paraId="6BCE075E" w14:textId="5ABEFB9B" w:rsidR="0063505E" w:rsidRDefault="0063505E" w:rsidP="00375864">
            <w:pPr>
              <w:jc w:val="center"/>
            </w:pPr>
            <w:r>
              <w:rPr>
                <w:rFonts w:hint="eastAsia"/>
              </w:rPr>
              <w:t>3</w:t>
            </w:r>
          </w:p>
        </w:tc>
      </w:tr>
      <w:tr w:rsidR="002D22FD" w14:paraId="6C3F1E51" w14:textId="77777777" w:rsidTr="00533FDA">
        <w:tc>
          <w:tcPr>
            <w:tcW w:w="2265" w:type="dxa"/>
            <w:vAlign w:val="bottom"/>
          </w:tcPr>
          <w:p w14:paraId="57E5DFC2" w14:textId="58CCF97D" w:rsidR="002D22FD" w:rsidRDefault="002D22FD" w:rsidP="002D22FD">
            <w:pPr>
              <w:jc w:val="center"/>
            </w:pPr>
            <w:r w:rsidRPr="00866238">
              <w:rPr>
                <w:rFonts w:hint="eastAsia"/>
              </w:rPr>
              <w:t>资产负债率</w:t>
            </w:r>
          </w:p>
        </w:tc>
        <w:tc>
          <w:tcPr>
            <w:tcW w:w="2265" w:type="dxa"/>
          </w:tcPr>
          <w:p w14:paraId="28C60768" w14:textId="14FC9683" w:rsidR="002D22FD" w:rsidRDefault="002D22FD" w:rsidP="002D22FD">
            <w:pPr>
              <w:jc w:val="center"/>
            </w:pPr>
            <w:r>
              <w:t>0</w:t>
            </w:r>
            <w:r w:rsidRPr="00E664D2">
              <w:t>.388</w:t>
            </w:r>
          </w:p>
        </w:tc>
        <w:tc>
          <w:tcPr>
            <w:tcW w:w="2265" w:type="dxa"/>
          </w:tcPr>
          <w:p w14:paraId="5016EE8E" w14:textId="4B8DF11F" w:rsidR="002D22FD" w:rsidRDefault="002D22FD" w:rsidP="002D22FD">
            <w:pPr>
              <w:jc w:val="center"/>
            </w:pPr>
            <w:r>
              <w:t>0</w:t>
            </w:r>
            <w:r w:rsidRPr="00E664D2">
              <w:t>.024</w:t>
            </w:r>
          </w:p>
        </w:tc>
        <w:tc>
          <w:tcPr>
            <w:tcW w:w="2265" w:type="dxa"/>
          </w:tcPr>
          <w:p w14:paraId="1ACAAC42" w14:textId="42E4A770" w:rsidR="002D22FD" w:rsidRDefault="002D22FD" w:rsidP="002D22FD">
            <w:pPr>
              <w:jc w:val="center"/>
            </w:pPr>
            <w:r>
              <w:t>0</w:t>
            </w:r>
            <w:r w:rsidRPr="00E664D2">
              <w:t>.855</w:t>
            </w:r>
          </w:p>
        </w:tc>
      </w:tr>
      <w:tr w:rsidR="002D22FD" w14:paraId="30B3C9B5" w14:textId="77777777" w:rsidTr="00533FDA">
        <w:tc>
          <w:tcPr>
            <w:tcW w:w="2265" w:type="dxa"/>
            <w:vAlign w:val="bottom"/>
          </w:tcPr>
          <w:p w14:paraId="1F6C7D48" w14:textId="4A8C03CE" w:rsidR="002D22FD" w:rsidRDefault="002D22FD" w:rsidP="002D22FD">
            <w:pPr>
              <w:jc w:val="center"/>
            </w:pPr>
            <w:r w:rsidRPr="00866238">
              <w:rPr>
                <w:rFonts w:hint="eastAsia"/>
              </w:rPr>
              <w:t>流动比率</w:t>
            </w:r>
          </w:p>
        </w:tc>
        <w:tc>
          <w:tcPr>
            <w:tcW w:w="2265" w:type="dxa"/>
          </w:tcPr>
          <w:p w14:paraId="200F08F4" w14:textId="37C96F82" w:rsidR="002D22FD" w:rsidRDefault="002D22FD" w:rsidP="002D22FD">
            <w:pPr>
              <w:jc w:val="center"/>
            </w:pPr>
            <w:r w:rsidRPr="00E664D2">
              <w:t>-</w:t>
            </w:r>
            <w:r>
              <w:t>0</w:t>
            </w:r>
            <w:r w:rsidRPr="00E664D2">
              <w:t>.330</w:t>
            </w:r>
          </w:p>
        </w:tc>
        <w:tc>
          <w:tcPr>
            <w:tcW w:w="2265" w:type="dxa"/>
          </w:tcPr>
          <w:p w14:paraId="7BD72B4A" w14:textId="757B7829" w:rsidR="002D22FD" w:rsidRDefault="002D22FD" w:rsidP="002D22FD">
            <w:pPr>
              <w:jc w:val="center"/>
            </w:pPr>
            <w:r>
              <w:t>0</w:t>
            </w:r>
            <w:r w:rsidRPr="00E664D2">
              <w:t>.147</w:t>
            </w:r>
          </w:p>
        </w:tc>
        <w:tc>
          <w:tcPr>
            <w:tcW w:w="2265" w:type="dxa"/>
          </w:tcPr>
          <w:p w14:paraId="08A4ADFF" w14:textId="51122F06" w:rsidR="002D22FD" w:rsidRDefault="002D22FD" w:rsidP="002D22FD">
            <w:pPr>
              <w:jc w:val="center"/>
            </w:pPr>
            <w:r>
              <w:t>0</w:t>
            </w:r>
            <w:r w:rsidRPr="00E664D2">
              <w:t>.863</w:t>
            </w:r>
          </w:p>
        </w:tc>
      </w:tr>
      <w:tr w:rsidR="002D22FD" w14:paraId="5C9040BA" w14:textId="77777777" w:rsidTr="00533FDA">
        <w:tc>
          <w:tcPr>
            <w:tcW w:w="2265" w:type="dxa"/>
            <w:vAlign w:val="bottom"/>
          </w:tcPr>
          <w:p w14:paraId="3E21AAA4" w14:textId="787AD60A" w:rsidR="002D22FD" w:rsidRDefault="002D22FD" w:rsidP="002D22FD">
            <w:pPr>
              <w:jc w:val="center"/>
            </w:pPr>
            <w:r>
              <w:rPr>
                <w:rFonts w:hint="eastAsia"/>
              </w:rPr>
              <w:t>总资产</w:t>
            </w:r>
            <w:r w:rsidRPr="00866238">
              <w:rPr>
                <w:rFonts w:hint="eastAsia"/>
              </w:rPr>
              <w:t>周转率</w:t>
            </w:r>
          </w:p>
        </w:tc>
        <w:tc>
          <w:tcPr>
            <w:tcW w:w="2265" w:type="dxa"/>
          </w:tcPr>
          <w:p w14:paraId="2C9C3B42" w14:textId="4D8BB949" w:rsidR="002D22FD" w:rsidRDefault="002D22FD" w:rsidP="002D22FD">
            <w:pPr>
              <w:jc w:val="center"/>
            </w:pPr>
            <w:r>
              <w:t>0</w:t>
            </w:r>
            <w:r w:rsidRPr="00E664D2">
              <w:t>.275</w:t>
            </w:r>
          </w:p>
        </w:tc>
        <w:tc>
          <w:tcPr>
            <w:tcW w:w="2265" w:type="dxa"/>
          </w:tcPr>
          <w:p w14:paraId="009A191D" w14:textId="64907DDC" w:rsidR="002D22FD" w:rsidRDefault="002D22FD" w:rsidP="002D22FD">
            <w:pPr>
              <w:jc w:val="center"/>
            </w:pPr>
            <w:r>
              <w:t>0</w:t>
            </w:r>
            <w:r w:rsidRPr="00E664D2">
              <w:t>.913</w:t>
            </w:r>
          </w:p>
        </w:tc>
        <w:tc>
          <w:tcPr>
            <w:tcW w:w="2265" w:type="dxa"/>
          </w:tcPr>
          <w:p w14:paraId="32C2219D" w14:textId="218FAEC7" w:rsidR="002D22FD" w:rsidRDefault="002D22FD" w:rsidP="002D22FD">
            <w:pPr>
              <w:jc w:val="center"/>
            </w:pPr>
            <w:r>
              <w:t>0</w:t>
            </w:r>
            <w:r w:rsidRPr="00E664D2">
              <w:t>.232</w:t>
            </w:r>
          </w:p>
        </w:tc>
      </w:tr>
      <w:tr w:rsidR="002D22FD" w14:paraId="6DDDC5D8" w14:textId="77777777" w:rsidTr="00533FDA">
        <w:tc>
          <w:tcPr>
            <w:tcW w:w="2265" w:type="dxa"/>
            <w:vAlign w:val="bottom"/>
          </w:tcPr>
          <w:p w14:paraId="1EA300DD" w14:textId="1B724688" w:rsidR="002D22FD" w:rsidRDefault="002D22FD" w:rsidP="002D22FD">
            <w:pPr>
              <w:jc w:val="center"/>
            </w:pPr>
            <w:r w:rsidRPr="00866238">
              <w:rPr>
                <w:rFonts w:hint="eastAsia"/>
              </w:rPr>
              <w:t>存货周转率</w:t>
            </w:r>
          </w:p>
        </w:tc>
        <w:tc>
          <w:tcPr>
            <w:tcW w:w="2265" w:type="dxa"/>
          </w:tcPr>
          <w:p w14:paraId="6E64E11E" w14:textId="3A0BD57D" w:rsidR="002D22FD" w:rsidRDefault="002D22FD" w:rsidP="002D22FD">
            <w:pPr>
              <w:jc w:val="center"/>
            </w:pPr>
            <w:r>
              <w:t>0</w:t>
            </w:r>
            <w:r w:rsidRPr="00E664D2">
              <w:t>.911</w:t>
            </w:r>
          </w:p>
        </w:tc>
        <w:tc>
          <w:tcPr>
            <w:tcW w:w="2265" w:type="dxa"/>
          </w:tcPr>
          <w:p w14:paraId="2F1D3D00" w14:textId="13DEAB0E" w:rsidR="002D22FD" w:rsidRDefault="002D22FD" w:rsidP="002D22FD">
            <w:pPr>
              <w:jc w:val="center"/>
            </w:pPr>
            <w:r w:rsidRPr="00E664D2">
              <w:t>-</w:t>
            </w:r>
            <w:r>
              <w:t>0</w:t>
            </w:r>
            <w:r w:rsidRPr="00E664D2">
              <w:t>.156</w:t>
            </w:r>
          </w:p>
        </w:tc>
        <w:tc>
          <w:tcPr>
            <w:tcW w:w="2265" w:type="dxa"/>
          </w:tcPr>
          <w:p w14:paraId="0FBA01A5" w14:textId="6FD549BD" w:rsidR="002D22FD" w:rsidRDefault="002D22FD" w:rsidP="002D22FD">
            <w:pPr>
              <w:jc w:val="center"/>
            </w:pPr>
            <w:r>
              <w:t>0</w:t>
            </w:r>
            <w:r w:rsidRPr="00E664D2">
              <w:t>.034</w:t>
            </w:r>
          </w:p>
        </w:tc>
      </w:tr>
      <w:tr w:rsidR="002D22FD" w14:paraId="4D5455FB" w14:textId="77777777" w:rsidTr="00533FDA">
        <w:tc>
          <w:tcPr>
            <w:tcW w:w="2265" w:type="dxa"/>
            <w:vAlign w:val="bottom"/>
          </w:tcPr>
          <w:p w14:paraId="4A08ECE3" w14:textId="0A087D7E" w:rsidR="002D22FD" w:rsidRDefault="002D22FD" w:rsidP="002D22FD">
            <w:pPr>
              <w:jc w:val="center"/>
            </w:pPr>
            <w:r w:rsidRPr="00866238">
              <w:rPr>
                <w:rFonts w:hint="eastAsia"/>
              </w:rPr>
              <w:lastRenderedPageBreak/>
              <w:t>总资产净利率</w:t>
            </w:r>
          </w:p>
        </w:tc>
        <w:tc>
          <w:tcPr>
            <w:tcW w:w="2265" w:type="dxa"/>
          </w:tcPr>
          <w:p w14:paraId="53749103" w14:textId="353DFB67" w:rsidR="002D22FD" w:rsidRDefault="002D22FD" w:rsidP="002D22FD">
            <w:pPr>
              <w:jc w:val="center"/>
            </w:pPr>
            <w:r w:rsidRPr="00E664D2">
              <w:t>-</w:t>
            </w:r>
            <w:r>
              <w:t>0</w:t>
            </w:r>
            <w:r w:rsidRPr="00E664D2">
              <w:t>.294</w:t>
            </w:r>
          </w:p>
        </w:tc>
        <w:tc>
          <w:tcPr>
            <w:tcW w:w="2265" w:type="dxa"/>
          </w:tcPr>
          <w:p w14:paraId="39EC040B" w14:textId="1FBBA024" w:rsidR="002D22FD" w:rsidRDefault="002D22FD" w:rsidP="002D22FD">
            <w:pPr>
              <w:jc w:val="center"/>
            </w:pPr>
            <w:r>
              <w:t>0</w:t>
            </w:r>
            <w:r w:rsidRPr="00E664D2">
              <w:t>.883</w:t>
            </w:r>
          </w:p>
        </w:tc>
        <w:tc>
          <w:tcPr>
            <w:tcW w:w="2265" w:type="dxa"/>
          </w:tcPr>
          <w:p w14:paraId="2E63FFAD" w14:textId="1E0B5C44" w:rsidR="002D22FD" w:rsidRDefault="002D22FD" w:rsidP="002D22FD">
            <w:pPr>
              <w:jc w:val="center"/>
            </w:pPr>
            <w:r w:rsidRPr="00E664D2">
              <w:t>-</w:t>
            </w:r>
            <w:r>
              <w:t>0</w:t>
            </w:r>
            <w:r w:rsidRPr="00E664D2">
              <w:t>.318</w:t>
            </w:r>
          </w:p>
        </w:tc>
      </w:tr>
      <w:tr w:rsidR="002D22FD" w14:paraId="16B0508D" w14:textId="77777777" w:rsidTr="00533FDA">
        <w:tc>
          <w:tcPr>
            <w:tcW w:w="2265" w:type="dxa"/>
            <w:vAlign w:val="bottom"/>
          </w:tcPr>
          <w:p w14:paraId="3773589F" w14:textId="02C2F317" w:rsidR="002D22FD" w:rsidRDefault="002D22FD" w:rsidP="002D22FD">
            <w:pPr>
              <w:jc w:val="center"/>
            </w:pPr>
            <w:r w:rsidRPr="00866238">
              <w:rPr>
                <w:rFonts w:hint="eastAsia"/>
              </w:rPr>
              <w:t>净资产收益率</w:t>
            </w:r>
          </w:p>
        </w:tc>
        <w:tc>
          <w:tcPr>
            <w:tcW w:w="2265" w:type="dxa"/>
          </w:tcPr>
          <w:p w14:paraId="5F1BAED1" w14:textId="4388CCE3" w:rsidR="002D22FD" w:rsidRDefault="002D22FD" w:rsidP="002D22FD">
            <w:pPr>
              <w:jc w:val="center"/>
            </w:pPr>
            <w:r>
              <w:t>0</w:t>
            </w:r>
            <w:r w:rsidRPr="00E664D2">
              <w:t>.280</w:t>
            </w:r>
          </w:p>
        </w:tc>
        <w:tc>
          <w:tcPr>
            <w:tcW w:w="2265" w:type="dxa"/>
          </w:tcPr>
          <w:p w14:paraId="440E66B6" w14:textId="5B59A701" w:rsidR="002D22FD" w:rsidRDefault="002D22FD" w:rsidP="002D22FD">
            <w:pPr>
              <w:jc w:val="center"/>
            </w:pPr>
            <w:r>
              <w:t>0</w:t>
            </w:r>
            <w:r w:rsidRPr="00E664D2">
              <w:t>.881</w:t>
            </w:r>
          </w:p>
        </w:tc>
        <w:tc>
          <w:tcPr>
            <w:tcW w:w="2265" w:type="dxa"/>
          </w:tcPr>
          <w:p w14:paraId="77872556" w14:textId="1BB776DE" w:rsidR="002D22FD" w:rsidRDefault="002D22FD" w:rsidP="002D22FD">
            <w:pPr>
              <w:jc w:val="center"/>
            </w:pPr>
            <w:r>
              <w:t>0</w:t>
            </w:r>
            <w:r w:rsidRPr="00E664D2">
              <w:t>.277</w:t>
            </w:r>
          </w:p>
        </w:tc>
      </w:tr>
      <w:tr w:rsidR="002D22FD" w14:paraId="05F51AC8" w14:textId="77777777" w:rsidTr="00533FDA">
        <w:tc>
          <w:tcPr>
            <w:tcW w:w="2265" w:type="dxa"/>
            <w:vAlign w:val="bottom"/>
          </w:tcPr>
          <w:p w14:paraId="050EF1E4" w14:textId="0BF46232" w:rsidR="002D22FD" w:rsidRDefault="002D22FD" w:rsidP="002D22FD">
            <w:pPr>
              <w:jc w:val="center"/>
            </w:pPr>
            <w:r w:rsidRPr="00866238">
              <w:rPr>
                <w:rFonts w:hint="eastAsia"/>
              </w:rPr>
              <w:t>总资产增长率</w:t>
            </w:r>
          </w:p>
        </w:tc>
        <w:tc>
          <w:tcPr>
            <w:tcW w:w="2265" w:type="dxa"/>
          </w:tcPr>
          <w:p w14:paraId="296261F1" w14:textId="0C3E6781" w:rsidR="002D22FD" w:rsidRDefault="002D22FD" w:rsidP="002D22FD">
            <w:pPr>
              <w:jc w:val="center"/>
            </w:pPr>
            <w:r>
              <w:t>0</w:t>
            </w:r>
            <w:r w:rsidRPr="00E664D2">
              <w:t>.866</w:t>
            </w:r>
          </w:p>
        </w:tc>
        <w:tc>
          <w:tcPr>
            <w:tcW w:w="2265" w:type="dxa"/>
          </w:tcPr>
          <w:p w14:paraId="3E54112D" w14:textId="3151B341" w:rsidR="002D22FD" w:rsidRDefault="002D22FD" w:rsidP="002D22FD">
            <w:pPr>
              <w:jc w:val="center"/>
            </w:pPr>
            <w:r>
              <w:t>0</w:t>
            </w:r>
            <w:r w:rsidRPr="00E664D2">
              <w:t>.182</w:t>
            </w:r>
          </w:p>
        </w:tc>
        <w:tc>
          <w:tcPr>
            <w:tcW w:w="2265" w:type="dxa"/>
          </w:tcPr>
          <w:p w14:paraId="3A23AEC9" w14:textId="0AF7F4E8" w:rsidR="002D22FD" w:rsidRDefault="002D22FD" w:rsidP="002D22FD">
            <w:pPr>
              <w:jc w:val="center"/>
            </w:pPr>
            <w:r w:rsidRPr="00E664D2">
              <w:t>-</w:t>
            </w:r>
            <w:r>
              <w:t>0</w:t>
            </w:r>
            <w:r w:rsidRPr="00E664D2">
              <w:t>.092</w:t>
            </w:r>
          </w:p>
        </w:tc>
      </w:tr>
      <w:tr w:rsidR="002D22FD" w14:paraId="5A3BDBD3" w14:textId="77777777" w:rsidTr="00533FDA">
        <w:tc>
          <w:tcPr>
            <w:tcW w:w="2265" w:type="dxa"/>
            <w:vAlign w:val="bottom"/>
          </w:tcPr>
          <w:p w14:paraId="27112241" w14:textId="3967CB6B" w:rsidR="002D22FD" w:rsidRDefault="002D22FD" w:rsidP="002D22FD">
            <w:pPr>
              <w:jc w:val="center"/>
            </w:pPr>
            <w:r w:rsidRPr="00866238">
              <w:rPr>
                <w:rFonts w:hint="eastAsia"/>
              </w:rPr>
              <w:t>营业</w:t>
            </w:r>
            <w:r>
              <w:rPr>
                <w:rFonts w:hint="eastAsia"/>
              </w:rPr>
              <w:t>利润</w:t>
            </w:r>
            <w:r w:rsidRPr="00866238">
              <w:rPr>
                <w:rFonts w:hint="eastAsia"/>
              </w:rPr>
              <w:t>增长率</w:t>
            </w:r>
          </w:p>
        </w:tc>
        <w:tc>
          <w:tcPr>
            <w:tcW w:w="2265" w:type="dxa"/>
          </w:tcPr>
          <w:p w14:paraId="575BE8E9" w14:textId="79A8C22B" w:rsidR="002D22FD" w:rsidRDefault="002D22FD" w:rsidP="002D22FD">
            <w:pPr>
              <w:jc w:val="center"/>
            </w:pPr>
            <w:r>
              <w:t>0</w:t>
            </w:r>
            <w:r w:rsidRPr="00E664D2">
              <w:t>.839</w:t>
            </w:r>
          </w:p>
        </w:tc>
        <w:tc>
          <w:tcPr>
            <w:tcW w:w="2265" w:type="dxa"/>
          </w:tcPr>
          <w:p w14:paraId="7C030F8D" w14:textId="56928965" w:rsidR="002D22FD" w:rsidRDefault="002D22FD" w:rsidP="002D22FD">
            <w:pPr>
              <w:jc w:val="center"/>
            </w:pPr>
            <w:r>
              <w:t>0</w:t>
            </w:r>
            <w:r w:rsidRPr="00E664D2">
              <w:t>.327</w:t>
            </w:r>
          </w:p>
        </w:tc>
        <w:tc>
          <w:tcPr>
            <w:tcW w:w="2265" w:type="dxa"/>
          </w:tcPr>
          <w:p w14:paraId="1C789D6B" w14:textId="7CF237ED" w:rsidR="002D22FD" w:rsidRDefault="002D22FD" w:rsidP="002D22FD">
            <w:pPr>
              <w:jc w:val="center"/>
            </w:pPr>
            <w:r>
              <w:t>0</w:t>
            </w:r>
            <w:r w:rsidRPr="00E664D2">
              <w:t>.170</w:t>
            </w:r>
          </w:p>
        </w:tc>
      </w:tr>
    </w:tbl>
    <w:p w14:paraId="0B77E52D" w14:textId="77777777" w:rsidR="00375864" w:rsidRDefault="00375864" w:rsidP="00375864">
      <w:pPr>
        <w:ind w:firstLineChars="200" w:firstLine="480"/>
        <w:jc w:val="center"/>
      </w:pPr>
    </w:p>
    <w:p w14:paraId="366E34AE" w14:textId="68F45970" w:rsidR="00375864" w:rsidRDefault="00375864" w:rsidP="009B681F">
      <w:pPr>
        <w:jc w:val="center"/>
      </w:pPr>
      <w:r>
        <w:rPr>
          <w:rFonts w:hint="eastAsia"/>
        </w:rPr>
        <w:t>表</w:t>
      </w:r>
      <w:r>
        <w:rPr>
          <w:rFonts w:hint="eastAsia"/>
        </w:rPr>
        <w:t>3</w:t>
      </w:r>
      <w:r>
        <w:t>-</w:t>
      </w:r>
      <w:r w:rsidR="009B681F">
        <w:t>1</w:t>
      </w:r>
      <w:r w:rsidR="0047263A">
        <w:rPr>
          <w:rFonts w:hint="eastAsia"/>
        </w:rPr>
        <w:t>8</w:t>
      </w:r>
      <w:r>
        <w:t xml:space="preserve"> </w:t>
      </w:r>
      <w:r>
        <w:rPr>
          <w:rFonts w:hint="eastAsia"/>
        </w:rPr>
        <w:t>主成分得分系数矩阵</w:t>
      </w:r>
    </w:p>
    <w:tbl>
      <w:tblPr>
        <w:tblStyle w:val="ab"/>
        <w:tblW w:w="0" w:type="auto"/>
        <w:tblLook w:val="04A0" w:firstRow="1" w:lastRow="0" w:firstColumn="1" w:lastColumn="0" w:noHBand="0" w:noVBand="1"/>
      </w:tblPr>
      <w:tblGrid>
        <w:gridCol w:w="2265"/>
        <w:gridCol w:w="2265"/>
        <w:gridCol w:w="2265"/>
        <w:gridCol w:w="2265"/>
      </w:tblGrid>
      <w:tr w:rsidR="00A05C02" w14:paraId="13D57DFE" w14:textId="77777777" w:rsidTr="00471EBA">
        <w:tc>
          <w:tcPr>
            <w:tcW w:w="2265" w:type="dxa"/>
            <w:vMerge w:val="restart"/>
          </w:tcPr>
          <w:p w14:paraId="23D4D23B" w14:textId="77777777" w:rsidR="00A05C02" w:rsidRDefault="00A05C02" w:rsidP="00471EBA">
            <w:pPr>
              <w:jc w:val="center"/>
            </w:pPr>
          </w:p>
        </w:tc>
        <w:tc>
          <w:tcPr>
            <w:tcW w:w="6795" w:type="dxa"/>
            <w:gridSpan w:val="3"/>
          </w:tcPr>
          <w:p w14:paraId="3691D642" w14:textId="77777777" w:rsidR="00A05C02" w:rsidRDefault="00A05C02" w:rsidP="00471EBA">
            <w:pPr>
              <w:jc w:val="center"/>
            </w:pPr>
            <w:r>
              <w:rPr>
                <w:rFonts w:hint="eastAsia"/>
              </w:rPr>
              <w:t>主成分</w:t>
            </w:r>
          </w:p>
        </w:tc>
      </w:tr>
      <w:tr w:rsidR="00A05C02" w14:paraId="6FBB6CD1" w14:textId="77777777" w:rsidTr="00471EBA">
        <w:tc>
          <w:tcPr>
            <w:tcW w:w="2265" w:type="dxa"/>
            <w:vMerge/>
          </w:tcPr>
          <w:p w14:paraId="004F2EDA" w14:textId="77777777" w:rsidR="00A05C02" w:rsidRDefault="00A05C02" w:rsidP="00471EBA">
            <w:pPr>
              <w:jc w:val="center"/>
            </w:pPr>
          </w:p>
        </w:tc>
        <w:tc>
          <w:tcPr>
            <w:tcW w:w="2265" w:type="dxa"/>
          </w:tcPr>
          <w:p w14:paraId="78C50FCC" w14:textId="77777777" w:rsidR="00A05C02" w:rsidRDefault="00A05C02" w:rsidP="00471EBA">
            <w:pPr>
              <w:jc w:val="center"/>
            </w:pPr>
            <w:r>
              <w:rPr>
                <w:rFonts w:hint="eastAsia"/>
              </w:rPr>
              <w:t>1</w:t>
            </w:r>
          </w:p>
        </w:tc>
        <w:tc>
          <w:tcPr>
            <w:tcW w:w="2265" w:type="dxa"/>
          </w:tcPr>
          <w:p w14:paraId="3AFC0491" w14:textId="77777777" w:rsidR="00A05C02" w:rsidRDefault="00A05C02" w:rsidP="00471EBA">
            <w:pPr>
              <w:jc w:val="center"/>
            </w:pPr>
            <w:r>
              <w:rPr>
                <w:rFonts w:hint="eastAsia"/>
              </w:rPr>
              <w:t>2</w:t>
            </w:r>
          </w:p>
        </w:tc>
        <w:tc>
          <w:tcPr>
            <w:tcW w:w="2265" w:type="dxa"/>
          </w:tcPr>
          <w:p w14:paraId="7147EF7C" w14:textId="77777777" w:rsidR="00A05C02" w:rsidRDefault="00A05C02" w:rsidP="00471EBA">
            <w:pPr>
              <w:jc w:val="center"/>
            </w:pPr>
            <w:r>
              <w:rPr>
                <w:rFonts w:hint="eastAsia"/>
              </w:rPr>
              <w:t>3</w:t>
            </w:r>
          </w:p>
        </w:tc>
      </w:tr>
      <w:tr w:rsidR="00A05C02" w14:paraId="4D94B9C0" w14:textId="77777777" w:rsidTr="00471EBA">
        <w:tc>
          <w:tcPr>
            <w:tcW w:w="2265" w:type="dxa"/>
            <w:vAlign w:val="bottom"/>
          </w:tcPr>
          <w:p w14:paraId="044A8909" w14:textId="77777777" w:rsidR="00A05C02" w:rsidRDefault="00A05C02" w:rsidP="00A05C02">
            <w:pPr>
              <w:jc w:val="center"/>
            </w:pPr>
            <w:r w:rsidRPr="00866238">
              <w:rPr>
                <w:rFonts w:hint="eastAsia"/>
              </w:rPr>
              <w:t>资产负债率</w:t>
            </w:r>
          </w:p>
        </w:tc>
        <w:tc>
          <w:tcPr>
            <w:tcW w:w="2265" w:type="dxa"/>
          </w:tcPr>
          <w:p w14:paraId="3A77E288" w14:textId="6D8A1B4F" w:rsidR="00A05C02" w:rsidRDefault="00A05C02" w:rsidP="00A05C02">
            <w:pPr>
              <w:jc w:val="center"/>
            </w:pPr>
            <w:r>
              <w:t>0</w:t>
            </w:r>
            <w:r w:rsidRPr="00420E3F">
              <w:t>.087</w:t>
            </w:r>
          </w:p>
        </w:tc>
        <w:tc>
          <w:tcPr>
            <w:tcW w:w="2265" w:type="dxa"/>
          </w:tcPr>
          <w:p w14:paraId="243A4117" w14:textId="44FBB972" w:rsidR="00A05C02" w:rsidRDefault="00A05C02" w:rsidP="00A05C02">
            <w:pPr>
              <w:jc w:val="center"/>
            </w:pPr>
            <w:r w:rsidRPr="00420E3F">
              <w:t>-</w:t>
            </w:r>
            <w:r>
              <w:t>0</w:t>
            </w:r>
            <w:r w:rsidRPr="00420E3F">
              <w:t>.074</w:t>
            </w:r>
          </w:p>
        </w:tc>
        <w:tc>
          <w:tcPr>
            <w:tcW w:w="2265" w:type="dxa"/>
          </w:tcPr>
          <w:p w14:paraId="69DFE658" w14:textId="45ED2E41" w:rsidR="00A05C02" w:rsidRDefault="00A05C02" w:rsidP="00A05C02">
            <w:pPr>
              <w:jc w:val="center"/>
            </w:pPr>
            <w:r>
              <w:t>0</w:t>
            </w:r>
            <w:r w:rsidRPr="00420E3F">
              <w:t>.486</w:t>
            </w:r>
          </w:p>
        </w:tc>
      </w:tr>
      <w:tr w:rsidR="00A05C02" w14:paraId="2A0EE843" w14:textId="77777777" w:rsidTr="00471EBA">
        <w:tc>
          <w:tcPr>
            <w:tcW w:w="2265" w:type="dxa"/>
            <w:vAlign w:val="bottom"/>
          </w:tcPr>
          <w:p w14:paraId="5DA6D749" w14:textId="77777777" w:rsidR="00A05C02" w:rsidRDefault="00A05C02" w:rsidP="00A05C02">
            <w:pPr>
              <w:jc w:val="center"/>
            </w:pPr>
            <w:r w:rsidRPr="00866238">
              <w:rPr>
                <w:rFonts w:hint="eastAsia"/>
              </w:rPr>
              <w:t>流动比率</w:t>
            </w:r>
          </w:p>
        </w:tc>
        <w:tc>
          <w:tcPr>
            <w:tcW w:w="2265" w:type="dxa"/>
          </w:tcPr>
          <w:p w14:paraId="649DF1DF" w14:textId="79D2E034" w:rsidR="00A05C02" w:rsidRDefault="00A05C02" w:rsidP="00A05C02">
            <w:pPr>
              <w:jc w:val="center"/>
            </w:pPr>
            <w:r w:rsidRPr="00420E3F">
              <w:t>-</w:t>
            </w:r>
            <w:r>
              <w:t>0</w:t>
            </w:r>
            <w:r w:rsidRPr="00420E3F">
              <w:t>.194</w:t>
            </w:r>
          </w:p>
        </w:tc>
        <w:tc>
          <w:tcPr>
            <w:tcW w:w="2265" w:type="dxa"/>
          </w:tcPr>
          <w:p w14:paraId="1A54D680" w14:textId="0B143D81" w:rsidR="00A05C02" w:rsidRDefault="00A05C02" w:rsidP="00A05C02">
            <w:pPr>
              <w:jc w:val="center"/>
            </w:pPr>
            <w:r>
              <w:t>0</w:t>
            </w:r>
            <w:r w:rsidRPr="00420E3F">
              <w:t>.020</w:t>
            </w:r>
          </w:p>
        </w:tc>
        <w:tc>
          <w:tcPr>
            <w:tcW w:w="2265" w:type="dxa"/>
          </w:tcPr>
          <w:p w14:paraId="43B5A1D9" w14:textId="64ADC0FE" w:rsidR="00A05C02" w:rsidRDefault="00A05C02" w:rsidP="00A05C02">
            <w:pPr>
              <w:jc w:val="center"/>
            </w:pPr>
            <w:r>
              <w:t>0</w:t>
            </w:r>
            <w:r w:rsidRPr="00420E3F">
              <w:t>.532</w:t>
            </w:r>
          </w:p>
        </w:tc>
      </w:tr>
      <w:tr w:rsidR="00A05C02" w14:paraId="34738B86" w14:textId="77777777" w:rsidTr="00471EBA">
        <w:tc>
          <w:tcPr>
            <w:tcW w:w="2265" w:type="dxa"/>
            <w:vAlign w:val="bottom"/>
          </w:tcPr>
          <w:p w14:paraId="18F1116F" w14:textId="77777777" w:rsidR="00A05C02" w:rsidRDefault="00A05C02" w:rsidP="00A05C02">
            <w:pPr>
              <w:jc w:val="center"/>
            </w:pPr>
            <w:r>
              <w:rPr>
                <w:rFonts w:hint="eastAsia"/>
              </w:rPr>
              <w:t>总资产</w:t>
            </w:r>
            <w:r w:rsidRPr="00866238">
              <w:rPr>
                <w:rFonts w:hint="eastAsia"/>
              </w:rPr>
              <w:t>周转率</w:t>
            </w:r>
          </w:p>
        </w:tc>
        <w:tc>
          <w:tcPr>
            <w:tcW w:w="2265" w:type="dxa"/>
          </w:tcPr>
          <w:p w14:paraId="7336808D" w14:textId="62C26905" w:rsidR="00A05C02" w:rsidRDefault="00A05C02" w:rsidP="00A05C02">
            <w:pPr>
              <w:jc w:val="center"/>
            </w:pPr>
            <w:r>
              <w:t>0</w:t>
            </w:r>
            <w:r w:rsidRPr="00420E3F">
              <w:t>.031</w:t>
            </w:r>
          </w:p>
        </w:tc>
        <w:tc>
          <w:tcPr>
            <w:tcW w:w="2265" w:type="dxa"/>
          </w:tcPr>
          <w:p w14:paraId="0CEE8807" w14:textId="3D35C5E9" w:rsidR="00A05C02" w:rsidRDefault="00A05C02" w:rsidP="00A05C02">
            <w:pPr>
              <w:jc w:val="center"/>
            </w:pPr>
            <w:r>
              <w:t>0</w:t>
            </w:r>
            <w:r w:rsidRPr="00420E3F">
              <w:t>.341</w:t>
            </w:r>
          </w:p>
        </w:tc>
        <w:tc>
          <w:tcPr>
            <w:tcW w:w="2265" w:type="dxa"/>
          </w:tcPr>
          <w:p w14:paraId="35E5301D" w14:textId="49BAEBCB" w:rsidR="00A05C02" w:rsidRDefault="00A05C02" w:rsidP="00A05C02">
            <w:pPr>
              <w:jc w:val="center"/>
            </w:pPr>
            <w:r>
              <w:t>0</w:t>
            </w:r>
            <w:r w:rsidRPr="00420E3F">
              <w:t>.057</w:t>
            </w:r>
          </w:p>
        </w:tc>
      </w:tr>
      <w:tr w:rsidR="00A05C02" w14:paraId="5312116A" w14:textId="77777777" w:rsidTr="00471EBA">
        <w:tc>
          <w:tcPr>
            <w:tcW w:w="2265" w:type="dxa"/>
            <w:vAlign w:val="bottom"/>
          </w:tcPr>
          <w:p w14:paraId="4FBC55FE" w14:textId="77777777" w:rsidR="00A05C02" w:rsidRDefault="00A05C02" w:rsidP="00A05C02">
            <w:pPr>
              <w:jc w:val="center"/>
            </w:pPr>
            <w:r w:rsidRPr="00866238">
              <w:rPr>
                <w:rFonts w:hint="eastAsia"/>
              </w:rPr>
              <w:t>存货周转率</w:t>
            </w:r>
          </w:p>
        </w:tc>
        <w:tc>
          <w:tcPr>
            <w:tcW w:w="2265" w:type="dxa"/>
          </w:tcPr>
          <w:p w14:paraId="073BC19A" w14:textId="67E782A0" w:rsidR="00A05C02" w:rsidRDefault="00A05C02" w:rsidP="00A05C02">
            <w:pPr>
              <w:jc w:val="center"/>
            </w:pPr>
            <w:r>
              <w:t>0</w:t>
            </w:r>
            <w:r w:rsidRPr="00420E3F">
              <w:t>.353</w:t>
            </w:r>
          </w:p>
        </w:tc>
        <w:tc>
          <w:tcPr>
            <w:tcW w:w="2265" w:type="dxa"/>
          </w:tcPr>
          <w:p w14:paraId="1A7ED9A2" w14:textId="4592AB02" w:rsidR="00A05C02" w:rsidRDefault="00A05C02" w:rsidP="00A05C02">
            <w:pPr>
              <w:jc w:val="center"/>
            </w:pPr>
            <w:r w:rsidRPr="00420E3F">
              <w:t>-</w:t>
            </w:r>
            <w:r>
              <w:t>0</w:t>
            </w:r>
            <w:r w:rsidRPr="00420E3F">
              <w:t>.123</w:t>
            </w:r>
          </w:p>
        </w:tc>
        <w:tc>
          <w:tcPr>
            <w:tcW w:w="2265" w:type="dxa"/>
          </w:tcPr>
          <w:p w14:paraId="0F6FE788" w14:textId="0D0FBAED" w:rsidR="00A05C02" w:rsidRDefault="00A05C02" w:rsidP="00A05C02">
            <w:pPr>
              <w:jc w:val="center"/>
            </w:pPr>
            <w:r w:rsidRPr="00420E3F">
              <w:t>-</w:t>
            </w:r>
            <w:r>
              <w:t>0</w:t>
            </w:r>
            <w:r w:rsidRPr="00420E3F">
              <w:t>.031</w:t>
            </w:r>
          </w:p>
        </w:tc>
      </w:tr>
      <w:tr w:rsidR="00A05C02" w14:paraId="664E4319" w14:textId="77777777" w:rsidTr="00471EBA">
        <w:tc>
          <w:tcPr>
            <w:tcW w:w="2265" w:type="dxa"/>
            <w:vAlign w:val="bottom"/>
          </w:tcPr>
          <w:p w14:paraId="7732F482" w14:textId="77777777" w:rsidR="00A05C02" w:rsidRDefault="00A05C02" w:rsidP="00A05C02">
            <w:pPr>
              <w:jc w:val="center"/>
            </w:pPr>
            <w:r w:rsidRPr="00866238">
              <w:rPr>
                <w:rFonts w:hint="eastAsia"/>
              </w:rPr>
              <w:t>总资产净利率</w:t>
            </w:r>
          </w:p>
        </w:tc>
        <w:tc>
          <w:tcPr>
            <w:tcW w:w="2265" w:type="dxa"/>
          </w:tcPr>
          <w:p w14:paraId="78DB19BB" w14:textId="287C9BA1" w:rsidR="00A05C02" w:rsidRDefault="00A05C02" w:rsidP="00A05C02">
            <w:pPr>
              <w:jc w:val="center"/>
            </w:pPr>
            <w:r w:rsidRPr="00420E3F">
              <w:t>-</w:t>
            </w:r>
            <w:r>
              <w:t>0</w:t>
            </w:r>
            <w:r w:rsidRPr="00420E3F">
              <w:t>.145</w:t>
            </w:r>
          </w:p>
        </w:tc>
        <w:tc>
          <w:tcPr>
            <w:tcW w:w="2265" w:type="dxa"/>
          </w:tcPr>
          <w:p w14:paraId="08771A8A" w14:textId="596E43EC" w:rsidR="00A05C02" w:rsidRDefault="00A05C02" w:rsidP="00A05C02">
            <w:pPr>
              <w:jc w:val="center"/>
            </w:pPr>
            <w:r>
              <w:t>0</w:t>
            </w:r>
            <w:r w:rsidRPr="00420E3F">
              <w:t>.402</w:t>
            </w:r>
          </w:p>
        </w:tc>
        <w:tc>
          <w:tcPr>
            <w:tcW w:w="2265" w:type="dxa"/>
          </w:tcPr>
          <w:p w14:paraId="5C41E07F" w14:textId="1C5A2668" w:rsidR="00A05C02" w:rsidRDefault="00A05C02" w:rsidP="00A05C02">
            <w:pPr>
              <w:jc w:val="center"/>
            </w:pPr>
            <w:r w:rsidRPr="00420E3F">
              <w:t>-</w:t>
            </w:r>
            <w:r>
              <w:t>0</w:t>
            </w:r>
            <w:r w:rsidRPr="00420E3F">
              <w:t>.233</w:t>
            </w:r>
          </w:p>
        </w:tc>
      </w:tr>
      <w:tr w:rsidR="00A05C02" w14:paraId="1C2C9883" w14:textId="77777777" w:rsidTr="00471EBA">
        <w:tc>
          <w:tcPr>
            <w:tcW w:w="2265" w:type="dxa"/>
            <w:vAlign w:val="bottom"/>
          </w:tcPr>
          <w:p w14:paraId="6371038D" w14:textId="77777777" w:rsidR="00A05C02" w:rsidRDefault="00A05C02" w:rsidP="00A05C02">
            <w:pPr>
              <w:jc w:val="center"/>
            </w:pPr>
            <w:r w:rsidRPr="00866238">
              <w:rPr>
                <w:rFonts w:hint="eastAsia"/>
              </w:rPr>
              <w:t>净资产收益率</w:t>
            </w:r>
          </w:p>
        </w:tc>
        <w:tc>
          <w:tcPr>
            <w:tcW w:w="2265" w:type="dxa"/>
          </w:tcPr>
          <w:p w14:paraId="01A22087" w14:textId="13A38EBD" w:rsidR="00A05C02" w:rsidRDefault="00A05C02" w:rsidP="00A05C02">
            <w:pPr>
              <w:jc w:val="center"/>
            </w:pPr>
            <w:r>
              <w:t>0</w:t>
            </w:r>
            <w:r w:rsidRPr="00420E3F">
              <w:t>.032</w:t>
            </w:r>
          </w:p>
        </w:tc>
        <w:tc>
          <w:tcPr>
            <w:tcW w:w="2265" w:type="dxa"/>
          </w:tcPr>
          <w:p w14:paraId="43C68886" w14:textId="4426E64A" w:rsidR="00A05C02" w:rsidRDefault="00A05C02" w:rsidP="00A05C02">
            <w:pPr>
              <w:jc w:val="center"/>
            </w:pPr>
            <w:r>
              <w:t>0</w:t>
            </w:r>
            <w:r w:rsidRPr="00420E3F">
              <w:t>.324</w:t>
            </w:r>
          </w:p>
        </w:tc>
        <w:tc>
          <w:tcPr>
            <w:tcW w:w="2265" w:type="dxa"/>
          </w:tcPr>
          <w:p w14:paraId="32706056" w14:textId="3F4D3939" w:rsidR="00A05C02" w:rsidRDefault="00A05C02" w:rsidP="00A05C02">
            <w:pPr>
              <w:jc w:val="center"/>
            </w:pPr>
            <w:r>
              <w:t>0</w:t>
            </w:r>
            <w:r w:rsidRPr="00420E3F">
              <w:t>.086</w:t>
            </w:r>
          </w:p>
        </w:tc>
      </w:tr>
      <w:tr w:rsidR="00A05C02" w14:paraId="0EECDC28" w14:textId="77777777" w:rsidTr="00471EBA">
        <w:tc>
          <w:tcPr>
            <w:tcW w:w="2265" w:type="dxa"/>
            <w:vAlign w:val="bottom"/>
          </w:tcPr>
          <w:p w14:paraId="75E3A830" w14:textId="77777777" w:rsidR="00A05C02" w:rsidRDefault="00A05C02" w:rsidP="00A05C02">
            <w:pPr>
              <w:jc w:val="center"/>
            </w:pPr>
            <w:r w:rsidRPr="00866238">
              <w:rPr>
                <w:rFonts w:hint="eastAsia"/>
              </w:rPr>
              <w:t>总资产增长率</w:t>
            </w:r>
          </w:p>
        </w:tc>
        <w:tc>
          <w:tcPr>
            <w:tcW w:w="2265" w:type="dxa"/>
          </w:tcPr>
          <w:p w14:paraId="39B82808" w14:textId="64F539FE" w:rsidR="00A05C02" w:rsidRDefault="00A05C02" w:rsidP="00A05C02">
            <w:pPr>
              <w:jc w:val="center"/>
            </w:pPr>
            <w:r>
              <w:t>0</w:t>
            </w:r>
            <w:r w:rsidRPr="00420E3F">
              <w:t>.324</w:t>
            </w:r>
          </w:p>
        </w:tc>
        <w:tc>
          <w:tcPr>
            <w:tcW w:w="2265" w:type="dxa"/>
          </w:tcPr>
          <w:p w14:paraId="68E498A4" w14:textId="42AC25A0" w:rsidR="00A05C02" w:rsidRDefault="00A05C02" w:rsidP="00A05C02">
            <w:pPr>
              <w:jc w:val="center"/>
            </w:pPr>
            <w:r>
              <w:t>0</w:t>
            </w:r>
            <w:r w:rsidRPr="00420E3F">
              <w:t>.027</w:t>
            </w:r>
          </w:p>
        </w:tc>
        <w:tc>
          <w:tcPr>
            <w:tcW w:w="2265" w:type="dxa"/>
          </w:tcPr>
          <w:p w14:paraId="24C0AE56" w14:textId="788BBED2" w:rsidR="00A05C02" w:rsidRDefault="00A05C02" w:rsidP="00A05C02">
            <w:pPr>
              <w:jc w:val="center"/>
            </w:pPr>
            <w:r w:rsidRPr="00420E3F">
              <w:t>-</w:t>
            </w:r>
            <w:r>
              <w:t>0</w:t>
            </w:r>
            <w:r w:rsidRPr="00420E3F">
              <w:t>.128</w:t>
            </w:r>
          </w:p>
        </w:tc>
      </w:tr>
      <w:tr w:rsidR="00A05C02" w14:paraId="344C31D1" w14:textId="77777777" w:rsidTr="00471EBA">
        <w:tc>
          <w:tcPr>
            <w:tcW w:w="2265" w:type="dxa"/>
            <w:vAlign w:val="bottom"/>
          </w:tcPr>
          <w:p w14:paraId="2FC6A5E0" w14:textId="77777777" w:rsidR="00A05C02" w:rsidRDefault="00A05C02" w:rsidP="00A05C02">
            <w:pPr>
              <w:jc w:val="center"/>
            </w:pPr>
            <w:r w:rsidRPr="00866238">
              <w:rPr>
                <w:rFonts w:hint="eastAsia"/>
              </w:rPr>
              <w:t>营业</w:t>
            </w:r>
            <w:r>
              <w:rPr>
                <w:rFonts w:hint="eastAsia"/>
              </w:rPr>
              <w:t>利润</w:t>
            </w:r>
            <w:r w:rsidRPr="00866238">
              <w:rPr>
                <w:rFonts w:hint="eastAsia"/>
              </w:rPr>
              <w:t>增长率</w:t>
            </w:r>
          </w:p>
        </w:tc>
        <w:tc>
          <w:tcPr>
            <w:tcW w:w="2265" w:type="dxa"/>
          </w:tcPr>
          <w:p w14:paraId="72D656D1" w14:textId="3F0576D2" w:rsidR="00A05C02" w:rsidRDefault="00A05C02" w:rsidP="00A05C02">
            <w:pPr>
              <w:jc w:val="center"/>
            </w:pPr>
            <w:r>
              <w:t>0</w:t>
            </w:r>
            <w:r w:rsidRPr="00420E3F">
              <w:t>.286</w:t>
            </w:r>
          </w:p>
        </w:tc>
        <w:tc>
          <w:tcPr>
            <w:tcW w:w="2265" w:type="dxa"/>
          </w:tcPr>
          <w:p w14:paraId="23CD84F7" w14:textId="2A41A3C9" w:rsidR="00A05C02" w:rsidRDefault="00A05C02" w:rsidP="00A05C02">
            <w:pPr>
              <w:jc w:val="center"/>
            </w:pPr>
            <w:r>
              <w:t>0</w:t>
            </w:r>
            <w:r w:rsidRPr="00420E3F">
              <w:t>.070</w:t>
            </w:r>
          </w:p>
        </w:tc>
        <w:tc>
          <w:tcPr>
            <w:tcW w:w="2265" w:type="dxa"/>
          </w:tcPr>
          <w:p w14:paraId="1E72C715" w14:textId="0686FC6A" w:rsidR="00A05C02" w:rsidRDefault="00A05C02" w:rsidP="00A05C02">
            <w:pPr>
              <w:jc w:val="center"/>
            </w:pPr>
            <w:r>
              <w:t>0</w:t>
            </w:r>
            <w:r w:rsidRPr="00420E3F">
              <w:t>.022</w:t>
            </w:r>
          </w:p>
        </w:tc>
      </w:tr>
    </w:tbl>
    <w:p w14:paraId="6804D5B2" w14:textId="77777777" w:rsidR="00562F82" w:rsidRDefault="00562F82" w:rsidP="00375864">
      <w:pPr>
        <w:ind w:firstLineChars="200" w:firstLine="480"/>
        <w:jc w:val="center"/>
      </w:pPr>
    </w:p>
    <w:p w14:paraId="498A3096" w14:textId="77777777" w:rsidR="00A92890" w:rsidRDefault="00562F82" w:rsidP="00A92890">
      <w:pPr>
        <w:ind w:firstLineChars="200" w:firstLine="480"/>
        <w:jc w:val="both"/>
      </w:pPr>
      <w:r>
        <w:rPr>
          <w:rFonts w:hint="eastAsia"/>
        </w:rPr>
        <w:t>根据旋转后的因子载荷矩阵表可知指标</w:t>
      </w:r>
      <w:r w:rsidR="00E56D5F" w:rsidRPr="00E56D5F">
        <w:rPr>
          <w:rFonts w:hint="eastAsia"/>
        </w:rPr>
        <w:t>总资产增长率</w:t>
      </w:r>
      <w:r w:rsidR="00E56D5F">
        <w:rPr>
          <w:rFonts w:hint="eastAsia"/>
        </w:rPr>
        <w:t>、</w:t>
      </w:r>
      <w:r w:rsidR="00E56D5F" w:rsidRPr="00E56D5F">
        <w:rPr>
          <w:rFonts w:hint="eastAsia"/>
        </w:rPr>
        <w:t>营业利润增长率</w:t>
      </w:r>
      <w:r w:rsidR="00E56D5F">
        <w:rPr>
          <w:rFonts w:hint="eastAsia"/>
        </w:rPr>
        <w:t>和</w:t>
      </w:r>
      <w:r w:rsidR="00E56D5F" w:rsidRPr="00E56D5F">
        <w:rPr>
          <w:rFonts w:hint="eastAsia"/>
        </w:rPr>
        <w:t>存货周转率</w:t>
      </w:r>
      <w:r>
        <w:rPr>
          <w:rFonts w:hint="eastAsia"/>
        </w:rPr>
        <w:t>在第一主成分</w:t>
      </w:r>
      <w:r>
        <w:rPr>
          <w:rFonts w:cs="Times New Roman" w:hint="eastAsia"/>
        </w:rPr>
        <w:t>F</w:t>
      </w:r>
      <w:r>
        <w:rPr>
          <w:rFonts w:cs="Times New Roman"/>
        </w:rPr>
        <w:t>1</w:t>
      </w:r>
      <w:r>
        <w:rPr>
          <w:rFonts w:hint="eastAsia"/>
        </w:rPr>
        <w:t>上有较高的荷载</w:t>
      </w:r>
      <w:r>
        <w:rPr>
          <w:rFonts w:cs="Times New Roman" w:hint="eastAsia"/>
        </w:rPr>
        <w:t>，</w:t>
      </w:r>
      <w:r>
        <w:rPr>
          <w:rFonts w:hint="eastAsia"/>
        </w:rPr>
        <w:t>说明第一主成分基本</w:t>
      </w:r>
      <w:r w:rsidR="00E56D5F">
        <w:rPr>
          <w:rFonts w:hint="eastAsia"/>
        </w:rPr>
        <w:t>体现了</w:t>
      </w:r>
      <w:r>
        <w:rPr>
          <w:rFonts w:hint="eastAsia"/>
        </w:rPr>
        <w:t>这</w:t>
      </w:r>
      <w:r w:rsidR="00E56D5F">
        <w:rPr>
          <w:rFonts w:hint="eastAsia"/>
        </w:rPr>
        <w:t>三个</w:t>
      </w:r>
      <w:r>
        <w:rPr>
          <w:rFonts w:hint="eastAsia"/>
        </w:rPr>
        <w:t>指标的信息；</w:t>
      </w:r>
      <w:r w:rsidR="00E56D5F">
        <w:rPr>
          <w:rFonts w:hint="eastAsia"/>
        </w:rPr>
        <w:t>总资产净利率和净资产收益率</w:t>
      </w:r>
      <w:r>
        <w:rPr>
          <w:rFonts w:hint="eastAsia"/>
        </w:rPr>
        <w:t>等指标在第二主成分</w:t>
      </w:r>
      <w:r>
        <w:rPr>
          <w:rFonts w:cs="Times New Roman" w:hint="eastAsia"/>
        </w:rPr>
        <w:t>F</w:t>
      </w:r>
      <w:r>
        <w:rPr>
          <w:rFonts w:cs="Times New Roman"/>
        </w:rPr>
        <w:t>2</w:t>
      </w:r>
      <w:r>
        <w:rPr>
          <w:rFonts w:hint="eastAsia"/>
        </w:rPr>
        <w:t>上有较高载荷说明第二主成分基本</w:t>
      </w:r>
      <w:r w:rsidR="00E56D5F">
        <w:rPr>
          <w:rFonts w:hint="eastAsia"/>
        </w:rPr>
        <w:t>体现</w:t>
      </w:r>
      <w:r>
        <w:rPr>
          <w:rFonts w:hint="eastAsia"/>
        </w:rPr>
        <w:t>了这</w:t>
      </w:r>
      <w:r w:rsidR="00E56D5F">
        <w:rPr>
          <w:rFonts w:hint="eastAsia"/>
        </w:rPr>
        <w:t>两</w:t>
      </w:r>
      <w:r>
        <w:rPr>
          <w:rFonts w:hint="eastAsia"/>
        </w:rPr>
        <w:t>个指标的信息；</w:t>
      </w:r>
      <w:r w:rsidR="00E56D5F">
        <w:rPr>
          <w:rFonts w:hint="eastAsia"/>
        </w:rPr>
        <w:t>资产负债率和流动比率</w:t>
      </w:r>
      <w:r>
        <w:rPr>
          <w:rFonts w:hint="eastAsia"/>
        </w:rPr>
        <w:t>在第三主成分</w:t>
      </w:r>
      <w:r>
        <w:rPr>
          <w:rFonts w:cs="Times New Roman" w:hint="eastAsia"/>
        </w:rPr>
        <w:t>F</w:t>
      </w:r>
      <w:r>
        <w:rPr>
          <w:rFonts w:cs="Times New Roman"/>
        </w:rPr>
        <w:t>3</w:t>
      </w:r>
      <w:r>
        <w:rPr>
          <w:rFonts w:hint="eastAsia"/>
        </w:rPr>
        <w:t>上有较高的荷载说明第三主成分</w:t>
      </w:r>
      <w:r w:rsidR="00E56D5F">
        <w:rPr>
          <w:rFonts w:hint="eastAsia"/>
        </w:rPr>
        <w:t>主要体现</w:t>
      </w:r>
      <w:r>
        <w:rPr>
          <w:rFonts w:hint="eastAsia"/>
        </w:rPr>
        <w:t>了这</w:t>
      </w:r>
      <w:r w:rsidR="00E56D5F">
        <w:rPr>
          <w:rFonts w:hint="eastAsia"/>
        </w:rPr>
        <w:t>类</w:t>
      </w:r>
      <w:r>
        <w:rPr>
          <w:rFonts w:hint="eastAsia"/>
        </w:rPr>
        <w:t>信息。所以提取三个主成分是可以</w:t>
      </w:r>
      <w:r w:rsidR="00E56D5F">
        <w:rPr>
          <w:rFonts w:hint="eastAsia"/>
        </w:rPr>
        <w:t>较为全面地体现</w:t>
      </w:r>
      <w:r>
        <w:rPr>
          <w:rFonts w:hint="eastAsia"/>
        </w:rPr>
        <w:t>全部指标的信息</w:t>
      </w:r>
      <w:r>
        <w:rPr>
          <w:rFonts w:cs="Times New Roman" w:hint="eastAsia"/>
        </w:rPr>
        <w:t>，</w:t>
      </w:r>
      <w:r>
        <w:rPr>
          <w:rFonts w:hint="eastAsia"/>
        </w:rPr>
        <w:t>因此</w:t>
      </w:r>
      <w:r w:rsidR="00E56D5F">
        <w:rPr>
          <w:rFonts w:hint="eastAsia"/>
        </w:rPr>
        <w:t>使</w:t>
      </w:r>
      <w:r>
        <w:rPr>
          <w:rFonts w:hint="eastAsia"/>
        </w:rPr>
        <w:t>用</w:t>
      </w:r>
      <w:r>
        <w:rPr>
          <w:rFonts w:hint="eastAsia"/>
        </w:rPr>
        <w:t>3</w:t>
      </w:r>
      <w:r>
        <w:rPr>
          <w:rFonts w:hint="eastAsia"/>
        </w:rPr>
        <w:t>个新变量来代替原来的</w:t>
      </w:r>
      <w:r>
        <w:rPr>
          <w:rFonts w:hint="eastAsia"/>
        </w:rPr>
        <w:t>8</w:t>
      </w:r>
      <w:r>
        <w:rPr>
          <w:rFonts w:hint="eastAsia"/>
        </w:rPr>
        <w:t>个变量。同时</w:t>
      </w:r>
      <w:r>
        <w:rPr>
          <w:rFonts w:cs="Times New Roman" w:hint="eastAsia"/>
        </w:rPr>
        <w:t>可以</w:t>
      </w:r>
      <w:r>
        <w:rPr>
          <w:rFonts w:hint="eastAsia"/>
        </w:rPr>
        <w:t>根据主成分代表的指标可以将第一主成分、第二主成分、第三主成分分别命名为</w:t>
      </w:r>
      <w:r w:rsidR="00E56D5F">
        <w:rPr>
          <w:rFonts w:hint="eastAsia"/>
        </w:rPr>
        <w:t>成长</w:t>
      </w:r>
      <w:r>
        <w:rPr>
          <w:rFonts w:hint="eastAsia"/>
        </w:rPr>
        <w:t>能力因子、</w:t>
      </w:r>
      <w:r w:rsidR="00E56D5F">
        <w:rPr>
          <w:rFonts w:hint="eastAsia"/>
        </w:rPr>
        <w:t>盈利</w:t>
      </w:r>
      <w:r>
        <w:rPr>
          <w:rFonts w:hint="eastAsia"/>
        </w:rPr>
        <w:t>能力因子</w:t>
      </w:r>
      <w:r w:rsidR="00E56D5F">
        <w:rPr>
          <w:rFonts w:hint="eastAsia"/>
        </w:rPr>
        <w:t>和</w:t>
      </w:r>
      <w:r>
        <w:rPr>
          <w:rFonts w:hint="eastAsia"/>
        </w:rPr>
        <w:t>偿债能力因子。</w:t>
      </w:r>
    </w:p>
    <w:p w14:paraId="0FB1138E" w14:textId="2995040D" w:rsidR="00266CBB" w:rsidRDefault="00A92890" w:rsidP="00A92890">
      <w:pPr>
        <w:ind w:firstLineChars="200" w:firstLine="480"/>
        <w:jc w:val="both"/>
      </w:pPr>
      <w:r>
        <w:rPr>
          <w:rFonts w:hint="eastAsia"/>
        </w:rPr>
        <w:t>基于</w:t>
      </w:r>
      <w:r w:rsidRPr="00A92890">
        <w:rPr>
          <w:rFonts w:hint="eastAsia"/>
        </w:rPr>
        <w:t>主成分得分系数矩阵</w:t>
      </w:r>
      <w:r>
        <w:rPr>
          <w:rFonts w:hint="eastAsia"/>
        </w:rPr>
        <w:t>，得到成长能力因子、盈利能力因子和偿债能力因子的函数表达式，利用各因子方差的百分比作为权重来计算公因子综合得分</w:t>
      </w:r>
      <w:r>
        <w:t>Z</w:t>
      </w:r>
      <w:r>
        <w:rPr>
          <w:rFonts w:hint="eastAsia"/>
        </w:rPr>
        <w:t>的表达式。由主成分提取表可知</w:t>
      </w:r>
      <w:r>
        <w:rPr>
          <w:rFonts w:cs="Times New Roman" w:hint="eastAsia"/>
        </w:rPr>
        <w:t>，</w:t>
      </w:r>
      <w:r>
        <w:rPr>
          <w:rFonts w:hint="eastAsia"/>
        </w:rPr>
        <w:t>按特征值原则应提取</w:t>
      </w:r>
      <w:r>
        <w:t xml:space="preserve"> 3</w:t>
      </w:r>
      <w:r>
        <w:rPr>
          <w:rFonts w:hint="eastAsia"/>
        </w:rPr>
        <w:t>个主成分且</w:t>
      </w:r>
      <w:r>
        <w:rPr>
          <w:rFonts w:hint="eastAsia"/>
        </w:rPr>
        <w:t>3</w:t>
      </w:r>
      <w:r>
        <w:rPr>
          <w:rFonts w:hint="eastAsia"/>
        </w:rPr>
        <w:t>个主成分的累计方差贡献率大</w:t>
      </w:r>
      <w:r>
        <w:rPr>
          <w:rFonts w:hint="eastAsia"/>
        </w:rPr>
        <w:lastRenderedPageBreak/>
        <w:t>于</w:t>
      </w:r>
      <w:r>
        <w:rPr>
          <w:rFonts w:hint="eastAsia"/>
        </w:rPr>
        <w:t>85</w:t>
      </w:r>
      <w:r>
        <w:rPr>
          <w:rFonts w:hint="eastAsia"/>
        </w:rPr>
        <w:t>％的选择标准。设原始数据经过标准化处理后得</w:t>
      </w:r>
      <w:r w:rsidR="00D468BE">
        <w:rPr>
          <w:rFonts w:hint="eastAsia"/>
        </w:rPr>
        <w:t>：</w:t>
      </w:r>
    </w:p>
    <w:p w14:paraId="4FDD2D0C" w14:textId="5CB5D7DE" w:rsidR="00CB3268" w:rsidRDefault="00AE26AE" w:rsidP="00C81F3A">
      <w:pPr>
        <w:ind w:firstLineChars="200" w:firstLine="480"/>
        <w:jc w:val="both"/>
      </w:pPr>
      <w:r w:rsidRPr="00D57D9B">
        <w:rPr>
          <w:position w:val="-6"/>
        </w:rPr>
        <w:object w:dxaOrig="7680" w:dyaOrig="279" w14:anchorId="1A911719">
          <v:shape id="_x0000_i1031" type="#_x0000_t75" style="width:384pt;height:14.25pt" o:ole="">
            <v:imagedata r:id="rId39" o:title=""/>
          </v:shape>
          <o:OLEObject Type="Embed" ProgID="Equation.DSMT4" ShapeID="_x0000_i1031" DrawAspect="Content" ObjectID="_1739465673" r:id="rId40"/>
        </w:object>
      </w:r>
    </w:p>
    <w:p w14:paraId="47274BC5" w14:textId="50F3A4D2" w:rsidR="00AE26AE" w:rsidRDefault="00AE26AE" w:rsidP="00C81F3A">
      <w:pPr>
        <w:ind w:firstLineChars="200" w:firstLine="480"/>
        <w:jc w:val="both"/>
      </w:pPr>
      <w:r w:rsidRPr="00D57D9B">
        <w:rPr>
          <w:position w:val="-6"/>
        </w:rPr>
        <w:object w:dxaOrig="7460" w:dyaOrig="279" w14:anchorId="16302B23">
          <v:shape id="_x0000_i1032" type="#_x0000_t75" style="width:372.75pt;height:14.25pt" o:ole="">
            <v:imagedata r:id="rId41" o:title=""/>
          </v:shape>
          <o:OLEObject Type="Embed" ProgID="Equation.DSMT4" ShapeID="_x0000_i1032" DrawAspect="Content" ObjectID="_1739465674" r:id="rId42"/>
        </w:object>
      </w:r>
    </w:p>
    <w:p w14:paraId="7007A5F6" w14:textId="2740513A" w:rsidR="00AE26AE" w:rsidRDefault="00AE26AE" w:rsidP="00AE26AE">
      <w:pPr>
        <w:ind w:firstLineChars="200" w:firstLine="480"/>
        <w:jc w:val="both"/>
      </w:pPr>
      <w:r w:rsidRPr="00D57D9B">
        <w:rPr>
          <w:position w:val="-6"/>
        </w:rPr>
        <w:object w:dxaOrig="7760" w:dyaOrig="279" w14:anchorId="459604BB">
          <v:shape id="_x0000_i1033" type="#_x0000_t75" style="width:387.75pt;height:14.25pt" o:ole="">
            <v:imagedata r:id="rId43" o:title=""/>
          </v:shape>
          <o:OLEObject Type="Embed" ProgID="Equation.DSMT4" ShapeID="_x0000_i1033" DrawAspect="Content" ObjectID="_1739465675" r:id="rId44"/>
        </w:object>
      </w:r>
    </w:p>
    <w:p w14:paraId="23F6530A" w14:textId="2A3F62C9" w:rsidR="006D2A4E" w:rsidRDefault="006D2A4E" w:rsidP="006D2A4E">
      <w:pPr>
        <w:ind w:firstLineChars="200" w:firstLine="480"/>
        <w:jc w:val="both"/>
      </w:pPr>
      <w:r>
        <w:rPr>
          <w:rFonts w:hint="eastAsia"/>
        </w:rPr>
        <w:t>最后以旋转后的累计方差贡献表中的各主成分对应的方差贡献率作为各主成分的权重构造主成分综合模型：</w:t>
      </w:r>
    </w:p>
    <w:p w14:paraId="1988A5EE" w14:textId="6CBB13CF" w:rsidR="008A2E92" w:rsidRPr="00AE26AE" w:rsidRDefault="00AE26AE" w:rsidP="00C81F3A">
      <w:pPr>
        <w:ind w:firstLineChars="200" w:firstLine="480"/>
        <w:jc w:val="both"/>
      </w:pPr>
      <w:r w:rsidRPr="00D57D9B">
        <w:rPr>
          <w:position w:val="-6"/>
        </w:rPr>
        <w:object w:dxaOrig="5440" w:dyaOrig="279" w14:anchorId="03A1AEC9">
          <v:shape id="_x0000_i1034" type="#_x0000_t75" style="width:272.25pt;height:14.25pt" o:ole="">
            <v:imagedata r:id="rId45" o:title=""/>
          </v:shape>
          <o:OLEObject Type="Embed" ProgID="Equation.DSMT4" ShapeID="_x0000_i1034" DrawAspect="Content" ObjectID="_1739465676" r:id="rId46"/>
        </w:object>
      </w:r>
    </w:p>
    <w:p w14:paraId="3C193F00" w14:textId="655628B7" w:rsidR="006D2A4E" w:rsidRDefault="006D2A4E" w:rsidP="006D2A4E">
      <w:pPr>
        <w:ind w:firstLineChars="200" w:firstLine="480"/>
        <w:jc w:val="both"/>
      </w:pPr>
      <w:r>
        <w:rPr>
          <w:rFonts w:hint="eastAsia"/>
        </w:rPr>
        <w:t>根据</w:t>
      </w:r>
      <w:r w:rsidRPr="006D2A4E">
        <w:rPr>
          <w:rFonts w:hint="eastAsia"/>
        </w:rPr>
        <w:t>综合模型即可计算综合</w:t>
      </w:r>
      <w:r>
        <w:rPr>
          <w:rFonts w:hint="eastAsia"/>
        </w:rPr>
        <w:t>得分，将联美控股的财务数据分别带入总方程式，可以得到联美控股在分拆前后的财务绩效综合</w:t>
      </w:r>
      <w:r w:rsidR="00CC0F1C">
        <w:rPr>
          <w:rFonts w:hint="eastAsia"/>
        </w:rPr>
        <w:t>得分</w:t>
      </w:r>
      <w:r>
        <w:rPr>
          <w:rFonts w:hint="eastAsia"/>
        </w:rPr>
        <w:t>如表所示：</w:t>
      </w:r>
    </w:p>
    <w:p w14:paraId="585DFDD7" w14:textId="36216E8F" w:rsidR="0039734D" w:rsidRDefault="0039734D" w:rsidP="009B681F">
      <w:pPr>
        <w:jc w:val="center"/>
      </w:pPr>
      <w:r>
        <w:rPr>
          <w:rFonts w:hint="eastAsia"/>
        </w:rPr>
        <w:t>表</w:t>
      </w:r>
      <w:r>
        <w:rPr>
          <w:rFonts w:hint="eastAsia"/>
        </w:rPr>
        <w:t>3</w:t>
      </w:r>
      <w:r>
        <w:t>-</w:t>
      </w:r>
      <w:r w:rsidR="009B681F">
        <w:t>1</w:t>
      </w:r>
      <w:r w:rsidR="0047263A">
        <w:rPr>
          <w:rFonts w:hint="eastAsia"/>
        </w:rPr>
        <w:t>9</w:t>
      </w:r>
      <w:r>
        <w:t xml:space="preserve"> </w:t>
      </w:r>
      <w:r>
        <w:rPr>
          <w:rFonts w:hint="eastAsia"/>
        </w:rPr>
        <w:t>因子得分与综合得分表</w:t>
      </w:r>
    </w:p>
    <w:tbl>
      <w:tblPr>
        <w:tblStyle w:val="ab"/>
        <w:tblW w:w="0" w:type="auto"/>
        <w:tblLook w:val="04A0" w:firstRow="1" w:lastRow="0" w:firstColumn="1" w:lastColumn="0" w:noHBand="0" w:noVBand="1"/>
      </w:tblPr>
      <w:tblGrid>
        <w:gridCol w:w="1510"/>
        <w:gridCol w:w="1510"/>
        <w:gridCol w:w="1510"/>
        <w:gridCol w:w="1510"/>
        <w:gridCol w:w="1510"/>
        <w:gridCol w:w="1510"/>
      </w:tblGrid>
      <w:tr w:rsidR="00035A77" w14:paraId="00CDEAE7" w14:textId="77777777" w:rsidTr="00035A77">
        <w:tc>
          <w:tcPr>
            <w:tcW w:w="1510" w:type="dxa"/>
          </w:tcPr>
          <w:p w14:paraId="788AC68F" w14:textId="2F74FDB1" w:rsidR="00035A77" w:rsidRDefault="00035A77" w:rsidP="004302CD">
            <w:pPr>
              <w:jc w:val="center"/>
            </w:pPr>
            <w:r>
              <w:rPr>
                <w:rFonts w:hint="eastAsia"/>
              </w:rPr>
              <w:t>年份</w:t>
            </w:r>
          </w:p>
        </w:tc>
        <w:tc>
          <w:tcPr>
            <w:tcW w:w="1510" w:type="dxa"/>
          </w:tcPr>
          <w:p w14:paraId="7EF05DDF" w14:textId="642D715F" w:rsidR="00035A77" w:rsidRDefault="00035A77" w:rsidP="00035A77">
            <w:pPr>
              <w:jc w:val="center"/>
            </w:pPr>
            <w:r>
              <w:rPr>
                <w:rFonts w:hint="eastAsia"/>
              </w:rPr>
              <w:t>F</w:t>
            </w:r>
            <w:r>
              <w:t>1</w:t>
            </w:r>
          </w:p>
        </w:tc>
        <w:tc>
          <w:tcPr>
            <w:tcW w:w="1510" w:type="dxa"/>
          </w:tcPr>
          <w:p w14:paraId="664E3303" w14:textId="2A83EE0A" w:rsidR="00035A77" w:rsidRDefault="00035A77" w:rsidP="00035A77">
            <w:pPr>
              <w:jc w:val="center"/>
            </w:pPr>
            <w:r>
              <w:rPr>
                <w:rFonts w:hint="eastAsia"/>
              </w:rPr>
              <w:t>F</w:t>
            </w:r>
            <w:r>
              <w:t>2</w:t>
            </w:r>
          </w:p>
        </w:tc>
        <w:tc>
          <w:tcPr>
            <w:tcW w:w="1510" w:type="dxa"/>
          </w:tcPr>
          <w:p w14:paraId="6107F5CB" w14:textId="257CB949" w:rsidR="00035A77" w:rsidRDefault="00035A77" w:rsidP="00035A77">
            <w:pPr>
              <w:jc w:val="center"/>
            </w:pPr>
            <w:r>
              <w:rPr>
                <w:rFonts w:hint="eastAsia"/>
              </w:rPr>
              <w:t>F</w:t>
            </w:r>
            <w:r>
              <w:t>3</w:t>
            </w:r>
          </w:p>
        </w:tc>
        <w:tc>
          <w:tcPr>
            <w:tcW w:w="1510" w:type="dxa"/>
          </w:tcPr>
          <w:p w14:paraId="096D68AE" w14:textId="35B2DB89" w:rsidR="00035A77" w:rsidRDefault="00035A77" w:rsidP="004302CD">
            <w:pPr>
              <w:jc w:val="center"/>
            </w:pPr>
            <w:r>
              <w:rPr>
                <w:rFonts w:hint="eastAsia"/>
              </w:rPr>
              <w:t>综合得分</w:t>
            </w:r>
          </w:p>
        </w:tc>
        <w:tc>
          <w:tcPr>
            <w:tcW w:w="1510" w:type="dxa"/>
          </w:tcPr>
          <w:p w14:paraId="45559F52" w14:textId="671D7F91" w:rsidR="00035A77" w:rsidRDefault="00035A77" w:rsidP="004302CD">
            <w:pPr>
              <w:jc w:val="center"/>
            </w:pPr>
            <w:r>
              <w:rPr>
                <w:rFonts w:hint="eastAsia"/>
              </w:rPr>
              <w:t>排名</w:t>
            </w:r>
          </w:p>
        </w:tc>
      </w:tr>
      <w:tr w:rsidR="00A935B7" w14:paraId="41BED70E" w14:textId="77777777" w:rsidTr="00035A77">
        <w:tc>
          <w:tcPr>
            <w:tcW w:w="1510" w:type="dxa"/>
          </w:tcPr>
          <w:p w14:paraId="76B958C9" w14:textId="3EDAFF9F" w:rsidR="00A935B7" w:rsidRDefault="00A935B7" w:rsidP="00A935B7">
            <w:pPr>
              <w:jc w:val="center"/>
            </w:pPr>
            <w:r w:rsidRPr="00236D0A">
              <w:t>2013</w:t>
            </w:r>
          </w:p>
        </w:tc>
        <w:tc>
          <w:tcPr>
            <w:tcW w:w="1510" w:type="dxa"/>
          </w:tcPr>
          <w:p w14:paraId="3F90120E" w14:textId="516DEFEE" w:rsidR="00A935B7" w:rsidRDefault="00A935B7" w:rsidP="00A935B7">
            <w:pPr>
              <w:jc w:val="center"/>
            </w:pPr>
            <w:r w:rsidRPr="00765F8F">
              <w:t>-0.1387</w:t>
            </w:r>
          </w:p>
        </w:tc>
        <w:tc>
          <w:tcPr>
            <w:tcW w:w="1510" w:type="dxa"/>
          </w:tcPr>
          <w:p w14:paraId="15116BD8" w14:textId="019A5FD9" w:rsidR="00A935B7" w:rsidRDefault="00A935B7" w:rsidP="00A935B7">
            <w:pPr>
              <w:jc w:val="center"/>
            </w:pPr>
            <w:r w:rsidRPr="00765F8F">
              <w:t>-0.6668</w:t>
            </w:r>
          </w:p>
        </w:tc>
        <w:tc>
          <w:tcPr>
            <w:tcW w:w="1510" w:type="dxa"/>
          </w:tcPr>
          <w:p w14:paraId="5862FF41" w14:textId="1A5BA7E7" w:rsidR="00A935B7" w:rsidRDefault="00A935B7" w:rsidP="00A935B7">
            <w:pPr>
              <w:jc w:val="center"/>
            </w:pPr>
            <w:r w:rsidRPr="00765F8F">
              <w:t>0.7735</w:t>
            </w:r>
          </w:p>
        </w:tc>
        <w:tc>
          <w:tcPr>
            <w:tcW w:w="1510" w:type="dxa"/>
          </w:tcPr>
          <w:p w14:paraId="68E74CE2" w14:textId="7D36CA19" w:rsidR="00A935B7" w:rsidRDefault="00A935B7" w:rsidP="00A935B7">
            <w:pPr>
              <w:jc w:val="center"/>
            </w:pPr>
            <w:r w:rsidRPr="00F65C90">
              <w:t>-0.1061</w:t>
            </w:r>
          </w:p>
        </w:tc>
        <w:tc>
          <w:tcPr>
            <w:tcW w:w="1510" w:type="dxa"/>
          </w:tcPr>
          <w:p w14:paraId="0C7D6600" w14:textId="6BD0B0F4" w:rsidR="00A935B7" w:rsidRDefault="00A935B7" w:rsidP="00A935B7">
            <w:pPr>
              <w:jc w:val="center"/>
            </w:pPr>
            <w:r w:rsidRPr="00515472">
              <w:t>7</w:t>
            </w:r>
          </w:p>
        </w:tc>
      </w:tr>
      <w:tr w:rsidR="00A935B7" w14:paraId="54ED3C44" w14:textId="77777777" w:rsidTr="00035A77">
        <w:tc>
          <w:tcPr>
            <w:tcW w:w="1510" w:type="dxa"/>
          </w:tcPr>
          <w:p w14:paraId="514D11BF" w14:textId="33D284AD" w:rsidR="00A935B7" w:rsidRDefault="00A935B7" w:rsidP="00A935B7">
            <w:pPr>
              <w:jc w:val="center"/>
            </w:pPr>
            <w:r w:rsidRPr="00236D0A">
              <w:t>2014</w:t>
            </w:r>
          </w:p>
        </w:tc>
        <w:tc>
          <w:tcPr>
            <w:tcW w:w="1510" w:type="dxa"/>
          </w:tcPr>
          <w:p w14:paraId="14AEA82D" w14:textId="494518DE" w:rsidR="00A935B7" w:rsidRDefault="00A935B7" w:rsidP="00A935B7">
            <w:pPr>
              <w:jc w:val="center"/>
            </w:pPr>
            <w:r w:rsidRPr="00765F8F">
              <w:t>0.0848</w:t>
            </w:r>
          </w:p>
        </w:tc>
        <w:tc>
          <w:tcPr>
            <w:tcW w:w="1510" w:type="dxa"/>
          </w:tcPr>
          <w:p w14:paraId="0B768D62" w14:textId="7AD7DAB8" w:rsidR="00A935B7" w:rsidRDefault="00A935B7" w:rsidP="00A935B7">
            <w:pPr>
              <w:jc w:val="center"/>
            </w:pPr>
            <w:r w:rsidRPr="00765F8F">
              <w:t>-0.5965</w:t>
            </w:r>
          </w:p>
        </w:tc>
        <w:tc>
          <w:tcPr>
            <w:tcW w:w="1510" w:type="dxa"/>
          </w:tcPr>
          <w:p w14:paraId="5E1AA392" w14:textId="45EEB3BD" w:rsidR="00A935B7" w:rsidRDefault="00A935B7" w:rsidP="00A935B7">
            <w:pPr>
              <w:jc w:val="center"/>
            </w:pPr>
            <w:r w:rsidRPr="00765F8F">
              <w:t>0.8284</w:t>
            </w:r>
          </w:p>
        </w:tc>
        <w:tc>
          <w:tcPr>
            <w:tcW w:w="1510" w:type="dxa"/>
          </w:tcPr>
          <w:p w14:paraId="3F01F001" w14:textId="39F41FC9" w:rsidR="00A935B7" w:rsidRDefault="00A935B7" w:rsidP="00A935B7">
            <w:pPr>
              <w:jc w:val="center"/>
            </w:pPr>
            <w:r w:rsidRPr="00F65C90">
              <w:t>0.0205</w:t>
            </w:r>
          </w:p>
        </w:tc>
        <w:tc>
          <w:tcPr>
            <w:tcW w:w="1510" w:type="dxa"/>
          </w:tcPr>
          <w:p w14:paraId="486139A5" w14:textId="40216F63" w:rsidR="00A935B7" w:rsidRDefault="00A935B7" w:rsidP="00A935B7">
            <w:pPr>
              <w:jc w:val="center"/>
            </w:pPr>
            <w:r w:rsidRPr="00515472">
              <w:t>5</w:t>
            </w:r>
          </w:p>
        </w:tc>
      </w:tr>
      <w:tr w:rsidR="00A935B7" w14:paraId="02EF5FDC" w14:textId="77777777" w:rsidTr="00035A77">
        <w:tc>
          <w:tcPr>
            <w:tcW w:w="1510" w:type="dxa"/>
          </w:tcPr>
          <w:p w14:paraId="2C2DE7ED" w14:textId="50E6090A" w:rsidR="00A935B7" w:rsidRDefault="00A935B7" w:rsidP="00A935B7">
            <w:pPr>
              <w:jc w:val="center"/>
            </w:pPr>
            <w:r w:rsidRPr="00236D0A">
              <w:t>2015</w:t>
            </w:r>
          </w:p>
        </w:tc>
        <w:tc>
          <w:tcPr>
            <w:tcW w:w="1510" w:type="dxa"/>
          </w:tcPr>
          <w:p w14:paraId="78274629" w14:textId="71722CE7" w:rsidR="00A935B7" w:rsidRDefault="00A935B7" w:rsidP="00A935B7">
            <w:pPr>
              <w:jc w:val="center"/>
            </w:pPr>
            <w:r w:rsidRPr="00765F8F">
              <w:t>0.3151</w:t>
            </w:r>
          </w:p>
        </w:tc>
        <w:tc>
          <w:tcPr>
            <w:tcW w:w="1510" w:type="dxa"/>
          </w:tcPr>
          <w:p w14:paraId="15BB95A6" w14:textId="4431928D" w:rsidR="00A935B7" w:rsidRDefault="00A935B7" w:rsidP="00A935B7">
            <w:pPr>
              <w:jc w:val="center"/>
            </w:pPr>
            <w:r w:rsidRPr="00765F8F">
              <w:t>-0.9518</w:t>
            </w:r>
          </w:p>
        </w:tc>
        <w:tc>
          <w:tcPr>
            <w:tcW w:w="1510" w:type="dxa"/>
          </w:tcPr>
          <w:p w14:paraId="5868B36E" w14:textId="3CD01625" w:rsidR="00A935B7" w:rsidRDefault="00A935B7" w:rsidP="00A935B7">
            <w:pPr>
              <w:jc w:val="center"/>
            </w:pPr>
            <w:r w:rsidRPr="00765F8F">
              <w:t>0.9534</w:t>
            </w:r>
          </w:p>
        </w:tc>
        <w:tc>
          <w:tcPr>
            <w:tcW w:w="1510" w:type="dxa"/>
          </w:tcPr>
          <w:p w14:paraId="43B870A8" w14:textId="657441DA" w:rsidR="00A935B7" w:rsidRDefault="00A935B7" w:rsidP="00A935B7">
            <w:pPr>
              <w:jc w:val="center"/>
            </w:pPr>
            <w:r w:rsidRPr="00F65C90">
              <w:t>0.0125</w:t>
            </w:r>
          </w:p>
        </w:tc>
        <w:tc>
          <w:tcPr>
            <w:tcW w:w="1510" w:type="dxa"/>
          </w:tcPr>
          <w:p w14:paraId="15C6B3E0" w14:textId="5DBAEE6C" w:rsidR="00A935B7" w:rsidRDefault="00A935B7" w:rsidP="00A935B7">
            <w:pPr>
              <w:jc w:val="center"/>
            </w:pPr>
            <w:r w:rsidRPr="00515472">
              <w:t>6</w:t>
            </w:r>
          </w:p>
        </w:tc>
      </w:tr>
      <w:tr w:rsidR="00A935B7" w14:paraId="03354D1E" w14:textId="77777777" w:rsidTr="00035A77">
        <w:tc>
          <w:tcPr>
            <w:tcW w:w="1510" w:type="dxa"/>
          </w:tcPr>
          <w:p w14:paraId="343D3957" w14:textId="23AD3886" w:rsidR="00A935B7" w:rsidRDefault="00A935B7" w:rsidP="00A935B7">
            <w:pPr>
              <w:jc w:val="center"/>
            </w:pPr>
            <w:r w:rsidRPr="00236D0A">
              <w:t>2016</w:t>
            </w:r>
          </w:p>
        </w:tc>
        <w:tc>
          <w:tcPr>
            <w:tcW w:w="1510" w:type="dxa"/>
          </w:tcPr>
          <w:p w14:paraId="2BCD7DD9" w14:textId="15EE6B00" w:rsidR="00A935B7" w:rsidRDefault="00A935B7" w:rsidP="00A935B7">
            <w:pPr>
              <w:jc w:val="center"/>
            </w:pPr>
            <w:r w:rsidRPr="00765F8F">
              <w:t>1.9422</w:t>
            </w:r>
          </w:p>
        </w:tc>
        <w:tc>
          <w:tcPr>
            <w:tcW w:w="1510" w:type="dxa"/>
          </w:tcPr>
          <w:p w14:paraId="0561C401" w14:textId="768BA581" w:rsidR="00A935B7" w:rsidRDefault="00A935B7" w:rsidP="00A935B7">
            <w:pPr>
              <w:jc w:val="center"/>
            </w:pPr>
            <w:r w:rsidRPr="00765F8F">
              <w:t>0.7171</w:t>
            </w:r>
          </w:p>
        </w:tc>
        <w:tc>
          <w:tcPr>
            <w:tcW w:w="1510" w:type="dxa"/>
          </w:tcPr>
          <w:p w14:paraId="12A9097F" w14:textId="66594324" w:rsidR="00A935B7" w:rsidRDefault="00A935B7" w:rsidP="00A935B7">
            <w:pPr>
              <w:jc w:val="center"/>
            </w:pPr>
            <w:r w:rsidRPr="00765F8F">
              <w:t>0.9071</w:t>
            </w:r>
          </w:p>
        </w:tc>
        <w:tc>
          <w:tcPr>
            <w:tcW w:w="1510" w:type="dxa"/>
          </w:tcPr>
          <w:p w14:paraId="79DE0A46" w14:textId="380F2E40" w:rsidR="00A935B7" w:rsidRDefault="00A935B7" w:rsidP="00A935B7">
            <w:pPr>
              <w:jc w:val="center"/>
            </w:pPr>
            <w:r w:rsidRPr="00F65C90">
              <w:t>1.2436</w:t>
            </w:r>
          </w:p>
        </w:tc>
        <w:tc>
          <w:tcPr>
            <w:tcW w:w="1510" w:type="dxa"/>
          </w:tcPr>
          <w:p w14:paraId="563D2806" w14:textId="67598DAF" w:rsidR="00A935B7" w:rsidRDefault="00A935B7" w:rsidP="00A935B7">
            <w:pPr>
              <w:jc w:val="center"/>
            </w:pPr>
            <w:r w:rsidRPr="00515472">
              <w:t>1</w:t>
            </w:r>
          </w:p>
        </w:tc>
      </w:tr>
      <w:tr w:rsidR="00A935B7" w14:paraId="1DA48986" w14:textId="77777777" w:rsidTr="00035A77">
        <w:tc>
          <w:tcPr>
            <w:tcW w:w="1510" w:type="dxa"/>
          </w:tcPr>
          <w:p w14:paraId="2EDC30B2" w14:textId="03D30FE0" w:rsidR="00A935B7" w:rsidRDefault="00A935B7" w:rsidP="00A935B7">
            <w:pPr>
              <w:jc w:val="center"/>
            </w:pPr>
            <w:r w:rsidRPr="00236D0A">
              <w:t>2017</w:t>
            </w:r>
          </w:p>
        </w:tc>
        <w:tc>
          <w:tcPr>
            <w:tcW w:w="1510" w:type="dxa"/>
          </w:tcPr>
          <w:p w14:paraId="5044EA5E" w14:textId="0971B0E5" w:rsidR="00A935B7" w:rsidRDefault="00A935B7" w:rsidP="00A935B7">
            <w:pPr>
              <w:jc w:val="center"/>
            </w:pPr>
            <w:r w:rsidRPr="00765F8F">
              <w:t>1.3578</w:t>
            </w:r>
          </w:p>
        </w:tc>
        <w:tc>
          <w:tcPr>
            <w:tcW w:w="1510" w:type="dxa"/>
          </w:tcPr>
          <w:p w14:paraId="7EDFF07C" w14:textId="699BFB7C" w:rsidR="00A935B7" w:rsidRDefault="00A935B7" w:rsidP="00A935B7">
            <w:pPr>
              <w:jc w:val="center"/>
            </w:pPr>
            <w:r w:rsidRPr="00765F8F">
              <w:t>0.2298</w:t>
            </w:r>
          </w:p>
        </w:tc>
        <w:tc>
          <w:tcPr>
            <w:tcW w:w="1510" w:type="dxa"/>
          </w:tcPr>
          <w:p w14:paraId="7019CB2A" w14:textId="200BAA07" w:rsidR="00A935B7" w:rsidRDefault="00A935B7" w:rsidP="00A935B7">
            <w:pPr>
              <w:jc w:val="center"/>
            </w:pPr>
            <w:r w:rsidRPr="00765F8F">
              <w:t>-1.5677</w:t>
            </w:r>
          </w:p>
        </w:tc>
        <w:tc>
          <w:tcPr>
            <w:tcW w:w="1510" w:type="dxa"/>
          </w:tcPr>
          <w:p w14:paraId="28940FDB" w14:textId="396E0FDD" w:rsidR="00A935B7" w:rsidRDefault="00A935B7" w:rsidP="00A935B7">
            <w:pPr>
              <w:jc w:val="center"/>
            </w:pPr>
            <w:r w:rsidRPr="00F65C90">
              <w:t>0.2299</w:t>
            </w:r>
          </w:p>
        </w:tc>
        <w:tc>
          <w:tcPr>
            <w:tcW w:w="1510" w:type="dxa"/>
          </w:tcPr>
          <w:p w14:paraId="5331194D" w14:textId="719D545A" w:rsidR="00A935B7" w:rsidRDefault="00A935B7" w:rsidP="00A935B7">
            <w:pPr>
              <w:jc w:val="center"/>
            </w:pPr>
            <w:r w:rsidRPr="00515472">
              <w:t>4</w:t>
            </w:r>
          </w:p>
        </w:tc>
      </w:tr>
      <w:tr w:rsidR="00A935B7" w14:paraId="245DE853" w14:textId="77777777" w:rsidTr="00035A77">
        <w:tc>
          <w:tcPr>
            <w:tcW w:w="1510" w:type="dxa"/>
          </w:tcPr>
          <w:p w14:paraId="4C3C9865" w14:textId="5DA16F12" w:rsidR="00A935B7" w:rsidRDefault="00A935B7" w:rsidP="00A935B7">
            <w:pPr>
              <w:jc w:val="center"/>
            </w:pPr>
            <w:r w:rsidRPr="00236D0A">
              <w:t>2018</w:t>
            </w:r>
          </w:p>
        </w:tc>
        <w:tc>
          <w:tcPr>
            <w:tcW w:w="1510" w:type="dxa"/>
          </w:tcPr>
          <w:p w14:paraId="4BAF35CE" w14:textId="7A868A2F" w:rsidR="00A935B7" w:rsidRDefault="00A935B7" w:rsidP="00A935B7">
            <w:pPr>
              <w:jc w:val="center"/>
            </w:pPr>
            <w:r w:rsidRPr="00765F8F">
              <w:t>-0.0075</w:t>
            </w:r>
          </w:p>
        </w:tc>
        <w:tc>
          <w:tcPr>
            <w:tcW w:w="1510" w:type="dxa"/>
          </w:tcPr>
          <w:p w14:paraId="1BAFF4E2" w14:textId="16701D65" w:rsidR="00A935B7" w:rsidRDefault="00A935B7" w:rsidP="00A935B7">
            <w:pPr>
              <w:jc w:val="center"/>
            </w:pPr>
            <w:r w:rsidRPr="00765F8F">
              <w:t>-0.5189</w:t>
            </w:r>
          </w:p>
        </w:tc>
        <w:tc>
          <w:tcPr>
            <w:tcW w:w="1510" w:type="dxa"/>
          </w:tcPr>
          <w:p w14:paraId="48523BCC" w14:textId="662469F4" w:rsidR="00A935B7" w:rsidRDefault="00A935B7" w:rsidP="00A935B7">
            <w:pPr>
              <w:jc w:val="center"/>
            </w:pPr>
            <w:r w:rsidRPr="00765F8F">
              <w:t>-1.7156</w:t>
            </w:r>
          </w:p>
        </w:tc>
        <w:tc>
          <w:tcPr>
            <w:tcW w:w="1510" w:type="dxa"/>
          </w:tcPr>
          <w:p w14:paraId="15CCD5B5" w14:textId="4E63571E" w:rsidR="00A935B7" w:rsidRDefault="00A935B7" w:rsidP="00A935B7">
            <w:pPr>
              <w:jc w:val="center"/>
            </w:pPr>
            <w:r w:rsidRPr="00F65C90">
              <w:t>-0.6127</w:t>
            </w:r>
          </w:p>
        </w:tc>
        <w:tc>
          <w:tcPr>
            <w:tcW w:w="1510" w:type="dxa"/>
          </w:tcPr>
          <w:p w14:paraId="6E2F3700" w14:textId="3BBA0279" w:rsidR="00A935B7" w:rsidRDefault="00A935B7" w:rsidP="00A935B7">
            <w:pPr>
              <w:jc w:val="center"/>
            </w:pPr>
            <w:r w:rsidRPr="00515472">
              <w:t>9</w:t>
            </w:r>
          </w:p>
        </w:tc>
      </w:tr>
      <w:tr w:rsidR="00A935B7" w14:paraId="05089CAE" w14:textId="77777777" w:rsidTr="00035A77">
        <w:tc>
          <w:tcPr>
            <w:tcW w:w="1510" w:type="dxa"/>
          </w:tcPr>
          <w:p w14:paraId="6E378B85" w14:textId="462A70A5" w:rsidR="00A935B7" w:rsidRDefault="00A935B7" w:rsidP="00A935B7">
            <w:pPr>
              <w:jc w:val="center"/>
            </w:pPr>
            <w:r w:rsidRPr="00236D0A">
              <w:t>2019</w:t>
            </w:r>
          </w:p>
        </w:tc>
        <w:tc>
          <w:tcPr>
            <w:tcW w:w="1510" w:type="dxa"/>
          </w:tcPr>
          <w:p w14:paraId="63F06892" w14:textId="1E01B3AC" w:rsidR="00A935B7" w:rsidRDefault="00A935B7" w:rsidP="00A935B7">
            <w:pPr>
              <w:jc w:val="center"/>
            </w:pPr>
            <w:r w:rsidRPr="00765F8F">
              <w:t>-0.7087</w:t>
            </w:r>
          </w:p>
        </w:tc>
        <w:tc>
          <w:tcPr>
            <w:tcW w:w="1510" w:type="dxa"/>
          </w:tcPr>
          <w:p w14:paraId="18E8A19A" w14:textId="425694E4" w:rsidR="00A935B7" w:rsidRDefault="00A935B7" w:rsidP="00A935B7">
            <w:pPr>
              <w:jc w:val="center"/>
            </w:pPr>
            <w:r w:rsidRPr="00765F8F">
              <w:t>1.2936</w:t>
            </w:r>
          </w:p>
        </w:tc>
        <w:tc>
          <w:tcPr>
            <w:tcW w:w="1510" w:type="dxa"/>
          </w:tcPr>
          <w:p w14:paraId="2F8C4E63" w14:textId="0E9ACCA4" w:rsidR="00A935B7" w:rsidRDefault="00A935B7" w:rsidP="00A935B7">
            <w:pPr>
              <w:jc w:val="center"/>
            </w:pPr>
            <w:r w:rsidRPr="00765F8F">
              <w:t>0.3060</w:t>
            </w:r>
          </w:p>
        </w:tc>
        <w:tc>
          <w:tcPr>
            <w:tcW w:w="1510" w:type="dxa"/>
          </w:tcPr>
          <w:p w14:paraId="34A803B5" w14:textId="5411FED3" w:rsidR="00A935B7" w:rsidRDefault="00A935B7" w:rsidP="00A935B7">
            <w:pPr>
              <w:jc w:val="center"/>
            </w:pPr>
            <w:r w:rsidRPr="00F65C90">
              <w:t>0.2667</w:t>
            </w:r>
          </w:p>
        </w:tc>
        <w:tc>
          <w:tcPr>
            <w:tcW w:w="1510" w:type="dxa"/>
          </w:tcPr>
          <w:p w14:paraId="2CA30521" w14:textId="69FDA682" w:rsidR="00A935B7" w:rsidRDefault="00A935B7" w:rsidP="00A935B7">
            <w:pPr>
              <w:jc w:val="center"/>
            </w:pPr>
            <w:r w:rsidRPr="00515472">
              <w:t>2</w:t>
            </w:r>
          </w:p>
        </w:tc>
      </w:tr>
      <w:tr w:rsidR="00A935B7" w14:paraId="25668916" w14:textId="77777777" w:rsidTr="00035A77">
        <w:tc>
          <w:tcPr>
            <w:tcW w:w="1510" w:type="dxa"/>
          </w:tcPr>
          <w:p w14:paraId="25FA5239" w14:textId="653052C4" w:rsidR="00A935B7" w:rsidRPr="00144B76" w:rsidRDefault="00A935B7" w:rsidP="00A935B7">
            <w:pPr>
              <w:jc w:val="center"/>
            </w:pPr>
            <w:r w:rsidRPr="00236D0A">
              <w:t>2020</w:t>
            </w:r>
          </w:p>
        </w:tc>
        <w:tc>
          <w:tcPr>
            <w:tcW w:w="1510" w:type="dxa"/>
          </w:tcPr>
          <w:p w14:paraId="0F3116F2" w14:textId="63A972F0" w:rsidR="00A935B7" w:rsidRDefault="00A935B7" w:rsidP="00A935B7">
            <w:pPr>
              <w:jc w:val="center"/>
            </w:pPr>
            <w:r w:rsidRPr="00765F8F">
              <w:t>-0.8948</w:t>
            </w:r>
          </w:p>
        </w:tc>
        <w:tc>
          <w:tcPr>
            <w:tcW w:w="1510" w:type="dxa"/>
          </w:tcPr>
          <w:p w14:paraId="694A0B44" w14:textId="76AB4656" w:rsidR="00A935B7" w:rsidRDefault="00A935B7" w:rsidP="00A935B7">
            <w:pPr>
              <w:jc w:val="center"/>
            </w:pPr>
            <w:r w:rsidRPr="00765F8F">
              <w:t>1.7950</w:t>
            </w:r>
          </w:p>
        </w:tc>
        <w:tc>
          <w:tcPr>
            <w:tcW w:w="1510" w:type="dxa"/>
          </w:tcPr>
          <w:p w14:paraId="589F293C" w14:textId="23B659B0" w:rsidR="00A935B7" w:rsidRDefault="00A935B7" w:rsidP="00A935B7">
            <w:pPr>
              <w:jc w:val="center"/>
            </w:pPr>
            <w:r w:rsidRPr="00765F8F">
              <w:t>-0.2102</w:t>
            </w:r>
          </w:p>
        </w:tc>
        <w:tc>
          <w:tcPr>
            <w:tcW w:w="1510" w:type="dxa"/>
          </w:tcPr>
          <w:p w14:paraId="6CFDD476" w14:textId="5169D831" w:rsidR="00A935B7" w:rsidRDefault="00A935B7" w:rsidP="00A935B7">
            <w:pPr>
              <w:jc w:val="center"/>
            </w:pPr>
            <w:r w:rsidRPr="00F65C90">
              <w:t>0.2488</w:t>
            </w:r>
          </w:p>
        </w:tc>
        <w:tc>
          <w:tcPr>
            <w:tcW w:w="1510" w:type="dxa"/>
          </w:tcPr>
          <w:p w14:paraId="60CCA1C2" w14:textId="42E9BF2A" w:rsidR="00A935B7" w:rsidRDefault="00A935B7" w:rsidP="00A935B7">
            <w:pPr>
              <w:jc w:val="center"/>
            </w:pPr>
            <w:r w:rsidRPr="00515472">
              <w:t>3</w:t>
            </w:r>
          </w:p>
        </w:tc>
      </w:tr>
      <w:tr w:rsidR="00A935B7" w14:paraId="2C3846F9" w14:textId="77777777" w:rsidTr="00035A77">
        <w:tc>
          <w:tcPr>
            <w:tcW w:w="1510" w:type="dxa"/>
          </w:tcPr>
          <w:p w14:paraId="640DE333" w14:textId="09E40777" w:rsidR="00A935B7" w:rsidRPr="00144B76" w:rsidRDefault="00A935B7" w:rsidP="00A935B7">
            <w:pPr>
              <w:jc w:val="center"/>
            </w:pPr>
            <w:r w:rsidRPr="00236D0A">
              <w:t>2021</w:t>
            </w:r>
          </w:p>
        </w:tc>
        <w:tc>
          <w:tcPr>
            <w:tcW w:w="1510" w:type="dxa"/>
          </w:tcPr>
          <w:p w14:paraId="03D210A5" w14:textId="259B85F0" w:rsidR="00A935B7" w:rsidRDefault="00A935B7" w:rsidP="00A935B7">
            <w:pPr>
              <w:jc w:val="center"/>
            </w:pPr>
            <w:r w:rsidRPr="00765F8F">
              <w:t>-1.1395</w:t>
            </w:r>
          </w:p>
        </w:tc>
        <w:tc>
          <w:tcPr>
            <w:tcW w:w="1510" w:type="dxa"/>
          </w:tcPr>
          <w:p w14:paraId="2CD539BF" w14:textId="5A6E0939" w:rsidR="00A935B7" w:rsidRDefault="00A935B7" w:rsidP="00A935B7">
            <w:pPr>
              <w:jc w:val="center"/>
            </w:pPr>
            <w:r w:rsidRPr="00765F8F">
              <w:t>-0.0528</w:t>
            </w:r>
          </w:p>
        </w:tc>
        <w:tc>
          <w:tcPr>
            <w:tcW w:w="1510" w:type="dxa"/>
          </w:tcPr>
          <w:p w14:paraId="0B1529E2" w14:textId="4A64C305" w:rsidR="00A935B7" w:rsidRDefault="00A935B7" w:rsidP="00A935B7">
            <w:pPr>
              <w:jc w:val="center"/>
            </w:pPr>
            <w:r w:rsidRPr="00765F8F">
              <w:t>0.3138</w:t>
            </w:r>
          </w:p>
        </w:tc>
        <w:tc>
          <w:tcPr>
            <w:tcW w:w="1510" w:type="dxa"/>
          </w:tcPr>
          <w:p w14:paraId="45F4803E" w14:textId="6497AD16" w:rsidR="00A935B7" w:rsidRDefault="00A935B7" w:rsidP="00A935B7">
            <w:pPr>
              <w:jc w:val="center"/>
            </w:pPr>
            <w:r w:rsidRPr="00F65C90">
              <w:t>-0.3883</w:t>
            </w:r>
          </w:p>
        </w:tc>
        <w:tc>
          <w:tcPr>
            <w:tcW w:w="1510" w:type="dxa"/>
          </w:tcPr>
          <w:p w14:paraId="4FE8ACC1" w14:textId="1C57845A" w:rsidR="00A935B7" w:rsidRDefault="00A935B7" w:rsidP="00A935B7">
            <w:pPr>
              <w:jc w:val="center"/>
            </w:pPr>
            <w:r w:rsidRPr="00515472">
              <w:t>8</w:t>
            </w:r>
          </w:p>
        </w:tc>
      </w:tr>
      <w:tr w:rsidR="00E30615" w14:paraId="54781CFB" w14:textId="77777777" w:rsidTr="00035A77">
        <w:tc>
          <w:tcPr>
            <w:tcW w:w="1510" w:type="dxa"/>
          </w:tcPr>
          <w:p w14:paraId="3ADAD517" w14:textId="4C41CB47" w:rsidR="00E30615" w:rsidRPr="00236D0A" w:rsidRDefault="00E30615" w:rsidP="00E30615">
            <w:pPr>
              <w:jc w:val="center"/>
            </w:pPr>
            <w:r w:rsidRPr="001B456B">
              <w:t>2022</w:t>
            </w:r>
          </w:p>
        </w:tc>
        <w:tc>
          <w:tcPr>
            <w:tcW w:w="1510" w:type="dxa"/>
          </w:tcPr>
          <w:p w14:paraId="782DB403" w14:textId="00FA82A1" w:rsidR="00E30615" w:rsidRPr="00765F8F" w:rsidRDefault="00E30615" w:rsidP="00E30615">
            <w:pPr>
              <w:jc w:val="center"/>
            </w:pPr>
            <w:r w:rsidRPr="00CB6745">
              <w:t xml:space="preserve">-0.8106 </w:t>
            </w:r>
          </w:p>
        </w:tc>
        <w:tc>
          <w:tcPr>
            <w:tcW w:w="1510" w:type="dxa"/>
          </w:tcPr>
          <w:p w14:paraId="0C5FBD12" w14:textId="23AE2CFC" w:rsidR="00E30615" w:rsidRPr="00765F8F" w:rsidRDefault="00E30615" w:rsidP="00E30615">
            <w:pPr>
              <w:jc w:val="center"/>
            </w:pPr>
            <w:r w:rsidRPr="00CB6745">
              <w:t xml:space="preserve">-1.2486 </w:t>
            </w:r>
          </w:p>
        </w:tc>
        <w:tc>
          <w:tcPr>
            <w:tcW w:w="1510" w:type="dxa"/>
          </w:tcPr>
          <w:p w14:paraId="4FE51742" w14:textId="68E627CD" w:rsidR="00E30615" w:rsidRPr="00765F8F" w:rsidRDefault="00E30615" w:rsidP="00E30615">
            <w:pPr>
              <w:jc w:val="center"/>
            </w:pPr>
            <w:r w:rsidRPr="00CB6745">
              <w:t xml:space="preserve">-0.5887 </w:t>
            </w:r>
          </w:p>
        </w:tc>
        <w:tc>
          <w:tcPr>
            <w:tcW w:w="1510" w:type="dxa"/>
          </w:tcPr>
          <w:p w14:paraId="22BA0FE7" w14:textId="55C18D93" w:rsidR="00E30615" w:rsidRPr="00F65C90" w:rsidRDefault="00E30615" w:rsidP="00E30615">
            <w:pPr>
              <w:jc w:val="center"/>
            </w:pPr>
            <w:r w:rsidRPr="00CB6745">
              <w:t xml:space="preserve">-0.9149 </w:t>
            </w:r>
          </w:p>
        </w:tc>
        <w:tc>
          <w:tcPr>
            <w:tcW w:w="1510" w:type="dxa"/>
          </w:tcPr>
          <w:p w14:paraId="5700CAFC" w14:textId="110A9045" w:rsidR="00E30615" w:rsidRPr="00515472" w:rsidRDefault="00E30615" w:rsidP="00E30615">
            <w:pPr>
              <w:jc w:val="center"/>
            </w:pPr>
            <w:r w:rsidRPr="00CB6745">
              <w:t>10</w:t>
            </w:r>
          </w:p>
        </w:tc>
      </w:tr>
    </w:tbl>
    <w:p w14:paraId="2B5F5AAD" w14:textId="1F1CD267" w:rsidR="006D2A4E" w:rsidRDefault="00CC0F1C" w:rsidP="00CC0F1C">
      <w:pPr>
        <w:ind w:firstLineChars="200" w:firstLine="480"/>
        <w:jc w:val="both"/>
      </w:pPr>
      <w:r>
        <w:rPr>
          <w:rFonts w:hint="eastAsia"/>
        </w:rPr>
        <w:t>为了更为清楚的展示联美控股分拆上市前后各年份财务绩效的变化，画出母公司的财务绩效综合得分折线图。</w:t>
      </w:r>
    </w:p>
    <w:p w14:paraId="759C9574" w14:textId="4621E5F8" w:rsidR="00774692" w:rsidRDefault="00CB6010" w:rsidP="00774692">
      <w:pPr>
        <w:jc w:val="both"/>
      </w:pPr>
      <w:r w:rsidRPr="00CB6010">
        <w:rPr>
          <w:noProof/>
        </w:rPr>
        <w:lastRenderedPageBreak/>
        <w:drawing>
          <wp:inline distT="0" distB="0" distL="0" distR="0" wp14:anchorId="163B59BF" wp14:editId="5E0052B9">
            <wp:extent cx="5759450" cy="347916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759450" cy="3479165"/>
                    </a:xfrm>
                    <a:prstGeom prst="rect">
                      <a:avLst/>
                    </a:prstGeom>
                    <a:noFill/>
                    <a:ln>
                      <a:noFill/>
                    </a:ln>
                  </pic:spPr>
                </pic:pic>
              </a:graphicData>
            </a:graphic>
          </wp:inline>
        </w:drawing>
      </w:r>
    </w:p>
    <w:p w14:paraId="1D8043D9" w14:textId="7FDDD7C8" w:rsidR="009B681F" w:rsidRDefault="009B681F" w:rsidP="009B681F">
      <w:pPr>
        <w:jc w:val="center"/>
      </w:pPr>
      <w:r>
        <w:rPr>
          <w:rFonts w:hint="eastAsia"/>
        </w:rPr>
        <w:t>图</w:t>
      </w:r>
      <w:r>
        <w:rPr>
          <w:rFonts w:hint="eastAsia"/>
        </w:rPr>
        <w:t>3-11</w:t>
      </w:r>
      <w:r>
        <w:t xml:space="preserve"> </w:t>
      </w:r>
      <w:r>
        <w:rPr>
          <w:rFonts w:hint="eastAsia"/>
        </w:rPr>
        <w:t>联美控股财务绩效综合得分</w:t>
      </w:r>
    </w:p>
    <w:p w14:paraId="445C7D08" w14:textId="532DE50A" w:rsidR="00CC0F1C" w:rsidRDefault="00C62A02" w:rsidP="00C62A02">
      <w:pPr>
        <w:ind w:firstLineChars="200" w:firstLine="480"/>
        <w:jc w:val="both"/>
      </w:pPr>
      <w:r>
        <w:rPr>
          <w:rFonts w:hint="eastAsia"/>
        </w:rPr>
        <w:t>可以看出，联美控股在</w:t>
      </w:r>
      <w:r>
        <w:rPr>
          <w:rFonts w:hint="eastAsia"/>
        </w:rPr>
        <w:t>2016</w:t>
      </w:r>
      <w:r>
        <w:rPr>
          <w:rFonts w:hint="eastAsia"/>
        </w:rPr>
        <w:t>年</w:t>
      </w:r>
      <w:r w:rsidRPr="00C62A02">
        <w:rPr>
          <w:rFonts w:hint="eastAsia"/>
        </w:rPr>
        <w:t>综合得分为第一</w:t>
      </w:r>
      <w:r>
        <w:rPr>
          <w:rFonts w:hint="eastAsia"/>
        </w:rPr>
        <w:t>，此后两年绩效不断下降，</w:t>
      </w:r>
      <w:r>
        <w:rPr>
          <w:rFonts w:hint="eastAsia"/>
        </w:rPr>
        <w:t>2019</w:t>
      </w:r>
      <w:r>
        <w:rPr>
          <w:rFonts w:hint="eastAsia"/>
        </w:rPr>
        <w:t>年和</w:t>
      </w:r>
      <w:r>
        <w:rPr>
          <w:rFonts w:hint="eastAsia"/>
        </w:rPr>
        <w:t>2020</w:t>
      </w:r>
      <w:r>
        <w:rPr>
          <w:rFonts w:hint="eastAsia"/>
        </w:rPr>
        <w:t>年财务绩效有所回升后继续呈现下降趋势。财务绩效综合得分在分拆上市后</w:t>
      </w:r>
      <w:r>
        <w:rPr>
          <w:rFonts w:hint="eastAsia"/>
        </w:rPr>
        <w:t>2022</w:t>
      </w:r>
      <w:r>
        <w:rPr>
          <w:rFonts w:hint="eastAsia"/>
        </w:rPr>
        <w:t>年度达到最低值。联美控股在分拆上市</w:t>
      </w:r>
      <w:r>
        <w:rPr>
          <w:rFonts w:hint="eastAsia"/>
        </w:rPr>
        <w:t>2022</w:t>
      </w:r>
      <w:r>
        <w:rPr>
          <w:rFonts w:hint="eastAsia"/>
        </w:rPr>
        <w:t>当年度分拆出优质子公司，虽然母子公司在分拆后都能聚焦各自核心业务，但是短期内分拆上市的效果不明显，同时</w:t>
      </w:r>
      <w:r w:rsidR="00B12275">
        <w:rPr>
          <w:rFonts w:hint="eastAsia"/>
        </w:rPr>
        <w:t>受到原材料价格不稳定</w:t>
      </w:r>
      <w:r w:rsidR="00F65913">
        <w:rPr>
          <w:rFonts w:hint="eastAsia"/>
        </w:rPr>
        <w:t>因素的影响，成本大幅上涨，导致营业收入有所增长但净利润表现不佳，</w:t>
      </w:r>
      <w:r w:rsidR="00F65913" w:rsidRPr="00F65913">
        <w:rPr>
          <w:rFonts w:hint="eastAsia"/>
        </w:rPr>
        <w:t>成长能力因子</w:t>
      </w:r>
      <w:r w:rsidR="00F65913">
        <w:rPr>
          <w:rFonts w:hint="eastAsia"/>
        </w:rPr>
        <w:t>和</w:t>
      </w:r>
      <w:r w:rsidR="00F65913" w:rsidRPr="00F65913">
        <w:rPr>
          <w:rFonts w:hint="eastAsia"/>
        </w:rPr>
        <w:t>盈利能力因子</w:t>
      </w:r>
      <w:r w:rsidR="00F65913">
        <w:rPr>
          <w:rFonts w:hint="eastAsia"/>
        </w:rPr>
        <w:t>得分较低。为了满足可比性要求，采用各年度半年报财务数据，未能很好地刻画联美控股全年经营情况。</w:t>
      </w:r>
      <w:r w:rsidR="00183100">
        <w:rPr>
          <w:rFonts w:hint="eastAsia"/>
        </w:rPr>
        <w:t>但总体而言，分拆上市后短期内联美控股</w:t>
      </w:r>
      <w:r w:rsidR="00CB6010" w:rsidRPr="00CB6010">
        <w:rPr>
          <w:rFonts w:hint="eastAsia"/>
        </w:rPr>
        <w:t>短期绩效</w:t>
      </w:r>
      <w:r w:rsidR="00CB6010">
        <w:rPr>
          <w:rFonts w:hint="eastAsia"/>
        </w:rPr>
        <w:t>不尽理想。</w:t>
      </w:r>
    </w:p>
    <w:p w14:paraId="5E5B4574" w14:textId="38136465" w:rsidR="005F3836" w:rsidRDefault="005F3836" w:rsidP="005F3836">
      <w:pPr>
        <w:pStyle w:val="2"/>
        <w:spacing w:before="163" w:after="163"/>
      </w:pPr>
      <w:bookmarkStart w:id="42" w:name="_Toc128816516"/>
      <w:r>
        <w:rPr>
          <w:rFonts w:hint="eastAsia"/>
        </w:rPr>
        <w:t>3</w:t>
      </w:r>
      <w:r>
        <w:t>.2.</w:t>
      </w:r>
      <w:r>
        <w:rPr>
          <w:rFonts w:hint="eastAsia"/>
        </w:rPr>
        <w:t>4</w:t>
      </w:r>
      <w:r>
        <w:rPr>
          <w:rFonts w:hint="eastAsia"/>
        </w:rPr>
        <w:t>非财务绩效分析</w:t>
      </w:r>
      <w:bookmarkEnd w:id="42"/>
    </w:p>
    <w:p w14:paraId="5AFF3B2D" w14:textId="7C392988" w:rsidR="005F3836" w:rsidRDefault="005F3836" w:rsidP="005F3836">
      <w:pPr>
        <w:ind w:firstLineChars="200" w:firstLine="480"/>
      </w:pPr>
      <w:r>
        <w:rPr>
          <w:rFonts w:hint="eastAsia"/>
        </w:rPr>
        <w:t>（</w:t>
      </w:r>
      <w:r>
        <w:rPr>
          <w:rFonts w:hint="eastAsia"/>
        </w:rPr>
        <w:t>1</w:t>
      </w:r>
      <w:r>
        <w:rPr>
          <w:rFonts w:hint="eastAsia"/>
        </w:rPr>
        <w:t>）</w:t>
      </w:r>
      <w:r w:rsidR="00906239">
        <w:rPr>
          <w:rFonts w:hint="eastAsia"/>
        </w:rPr>
        <w:t>技术</w:t>
      </w:r>
      <w:r w:rsidR="00CC130C">
        <w:rPr>
          <w:rFonts w:hint="eastAsia"/>
        </w:rPr>
        <w:t>能力</w:t>
      </w:r>
    </w:p>
    <w:p w14:paraId="5D1C0446" w14:textId="77777777" w:rsidR="003D460D" w:rsidRDefault="003F385C" w:rsidP="003D460D">
      <w:pPr>
        <w:ind w:firstLineChars="200" w:firstLine="480"/>
        <w:jc w:val="both"/>
      </w:pPr>
      <w:r w:rsidRPr="003F385C">
        <w:rPr>
          <w:rFonts w:hint="eastAsia"/>
        </w:rPr>
        <w:t>在注册制下，创业板的行业定位</w:t>
      </w:r>
      <w:r w:rsidR="00085F55">
        <w:rPr>
          <w:rFonts w:hint="eastAsia"/>
        </w:rPr>
        <w:t>是</w:t>
      </w:r>
      <w:r w:rsidR="00085F55" w:rsidRPr="003F385C">
        <w:rPr>
          <w:rFonts w:hint="eastAsia"/>
        </w:rPr>
        <w:t>深入贯彻创新驱动发展战略</w:t>
      </w:r>
      <w:r w:rsidR="00085F55">
        <w:rPr>
          <w:rFonts w:hint="eastAsia"/>
        </w:rPr>
        <w:t>，</w:t>
      </w:r>
      <w:r w:rsidRPr="003F385C">
        <w:rPr>
          <w:rFonts w:hint="eastAsia"/>
        </w:rPr>
        <w:t>可以具体归纳为</w:t>
      </w:r>
      <w:r w:rsidRPr="003F385C">
        <w:rPr>
          <w:rFonts w:hint="eastAsia"/>
        </w:rPr>
        <w:t>"</w:t>
      </w:r>
      <w:r w:rsidRPr="003F385C">
        <w:rPr>
          <w:rFonts w:hint="eastAsia"/>
        </w:rPr>
        <w:t>三创四新</w:t>
      </w:r>
      <w:r w:rsidRPr="003F385C">
        <w:rPr>
          <w:rFonts w:hint="eastAsia"/>
        </w:rPr>
        <w:t>"</w:t>
      </w:r>
      <w:r w:rsidRPr="003F385C">
        <w:rPr>
          <w:rFonts w:hint="eastAsia"/>
        </w:rPr>
        <w:t>，即企业符合</w:t>
      </w:r>
      <w:r w:rsidRPr="003F385C">
        <w:rPr>
          <w:rFonts w:hint="eastAsia"/>
        </w:rPr>
        <w:t>"</w:t>
      </w:r>
      <w:r w:rsidRPr="003F385C">
        <w:rPr>
          <w:rFonts w:hint="eastAsia"/>
        </w:rPr>
        <w:t>创新、创造、创意</w:t>
      </w:r>
      <w:r w:rsidRPr="003F385C">
        <w:rPr>
          <w:rFonts w:hint="eastAsia"/>
        </w:rPr>
        <w:t>"</w:t>
      </w:r>
      <w:r w:rsidRPr="003F385C">
        <w:rPr>
          <w:rFonts w:hint="eastAsia"/>
        </w:rPr>
        <w:t>的大趋势，或者是传统产业与</w:t>
      </w:r>
      <w:r w:rsidRPr="003F385C">
        <w:rPr>
          <w:rFonts w:hint="eastAsia"/>
        </w:rPr>
        <w:t>"</w:t>
      </w:r>
      <w:r w:rsidRPr="003F385C">
        <w:rPr>
          <w:rFonts w:hint="eastAsia"/>
        </w:rPr>
        <w:t>新技术、新产业、新业态、新模式</w:t>
      </w:r>
      <w:r w:rsidRPr="003F385C">
        <w:rPr>
          <w:rFonts w:hint="eastAsia"/>
        </w:rPr>
        <w:t>"</w:t>
      </w:r>
      <w:r w:rsidRPr="003F385C">
        <w:rPr>
          <w:rFonts w:hint="eastAsia"/>
        </w:rPr>
        <w:t>深度融合。</w:t>
      </w:r>
      <w:r>
        <w:rPr>
          <w:rFonts w:hint="eastAsia"/>
        </w:rPr>
        <w:t>技术研发和创新是一个企业生存和发展的竞争优势，也是企业能够长久</w:t>
      </w:r>
      <w:r w:rsidR="0085798C">
        <w:rPr>
          <w:rFonts w:hint="eastAsia"/>
        </w:rPr>
        <w:t>持续</w:t>
      </w:r>
      <w:r>
        <w:rPr>
          <w:rFonts w:hint="eastAsia"/>
        </w:rPr>
        <w:t>发展的重要保证。</w:t>
      </w:r>
    </w:p>
    <w:p w14:paraId="2C6447FE" w14:textId="40909C00" w:rsidR="004670BE" w:rsidRDefault="004670BE" w:rsidP="003D460D">
      <w:pPr>
        <w:ind w:firstLineChars="200" w:firstLine="480"/>
        <w:jc w:val="both"/>
      </w:pPr>
      <w:r w:rsidRPr="004670BE">
        <w:rPr>
          <w:rFonts w:hint="eastAsia"/>
        </w:rPr>
        <w:t>低碳技术行业领先，清洁燃煤供热业务实现超低排放</w:t>
      </w:r>
      <w:r>
        <w:rPr>
          <w:rFonts w:hint="eastAsia"/>
        </w:rPr>
        <w:t>。</w:t>
      </w:r>
      <w:r w:rsidR="003D460D">
        <w:rPr>
          <w:rFonts w:hint="eastAsia"/>
        </w:rPr>
        <w:t>联美控股现有的清洁能源生</w:t>
      </w:r>
      <w:r w:rsidR="003D460D">
        <w:rPr>
          <w:rFonts w:hint="eastAsia"/>
        </w:rPr>
        <w:lastRenderedPageBreak/>
        <w:t>产利用方式包含清洁燃煤高效热电联产、再生水源热泵供热、生物质热电联产。在能耗、二氧化碳排放量及污染物排放量等指标均早已达到行业领先水平。下属热力子公司</w:t>
      </w:r>
      <w:r w:rsidR="004957DB" w:rsidRPr="004957DB">
        <w:rPr>
          <w:rFonts w:hint="eastAsia"/>
        </w:rPr>
        <w:t>国惠环保新能源</w:t>
      </w:r>
      <w:r w:rsidR="003D460D">
        <w:rPr>
          <w:rFonts w:hint="eastAsia"/>
        </w:rPr>
        <w:t>在</w:t>
      </w:r>
      <w:r w:rsidR="003D460D">
        <w:rPr>
          <w:rFonts w:hint="eastAsia"/>
        </w:rPr>
        <w:t>2021</w:t>
      </w:r>
      <w:r w:rsidR="003D460D">
        <w:rPr>
          <w:rFonts w:hint="eastAsia"/>
        </w:rPr>
        <w:t>年度进行了环保升级改造，改造后，颗粒物排放浓度均达到超低排放水平。</w:t>
      </w:r>
    </w:p>
    <w:p w14:paraId="06BD85B1" w14:textId="2ECD38D0" w:rsidR="004957DB" w:rsidRDefault="004957DB" w:rsidP="004957DB">
      <w:pPr>
        <w:jc w:val="center"/>
      </w:pPr>
      <w:r>
        <w:rPr>
          <w:rFonts w:hint="eastAsia"/>
        </w:rPr>
        <w:t>表</w:t>
      </w:r>
      <w:r>
        <w:rPr>
          <w:rFonts w:hint="eastAsia"/>
        </w:rPr>
        <w:t>3-</w:t>
      </w:r>
      <w:r w:rsidR="0047263A">
        <w:rPr>
          <w:rFonts w:hint="eastAsia"/>
        </w:rPr>
        <w:t>20</w:t>
      </w:r>
      <w:r>
        <w:t xml:space="preserve"> </w:t>
      </w:r>
      <w:r w:rsidRPr="004957DB">
        <w:rPr>
          <w:rFonts w:hint="eastAsia"/>
        </w:rPr>
        <w:t>国惠环保</w:t>
      </w:r>
      <w:r>
        <w:rPr>
          <w:rFonts w:hint="eastAsia"/>
        </w:rPr>
        <w:t>改造</w:t>
      </w:r>
      <w:r w:rsidR="0052124F">
        <w:rPr>
          <w:rFonts w:hint="eastAsia"/>
        </w:rPr>
        <w:t>后排放</w:t>
      </w:r>
      <w:r>
        <w:rPr>
          <w:rFonts w:hint="eastAsia"/>
        </w:rPr>
        <w:t>情况</w:t>
      </w:r>
    </w:p>
    <w:tbl>
      <w:tblPr>
        <w:tblStyle w:val="ab"/>
        <w:tblW w:w="0" w:type="auto"/>
        <w:tblLook w:val="04A0" w:firstRow="1" w:lastRow="0" w:firstColumn="1" w:lastColumn="0" w:noHBand="0" w:noVBand="1"/>
      </w:tblPr>
      <w:tblGrid>
        <w:gridCol w:w="3256"/>
        <w:gridCol w:w="992"/>
        <w:gridCol w:w="2404"/>
        <w:gridCol w:w="2402"/>
      </w:tblGrid>
      <w:tr w:rsidR="004957DB" w14:paraId="7427F1D7" w14:textId="77777777" w:rsidTr="002D41AD">
        <w:tc>
          <w:tcPr>
            <w:tcW w:w="3256" w:type="dxa"/>
            <w:vAlign w:val="center"/>
          </w:tcPr>
          <w:p w14:paraId="5F769C27" w14:textId="57D8101B" w:rsidR="004957DB" w:rsidRPr="004957DB" w:rsidRDefault="004957DB" w:rsidP="004957DB">
            <w:pPr>
              <w:jc w:val="center"/>
              <w:rPr>
                <w:rFonts w:ascii="宋体" w:hAnsi="宋体"/>
                <w:b/>
                <w:bCs/>
              </w:rPr>
            </w:pPr>
            <w:r w:rsidRPr="004957DB">
              <w:rPr>
                <w:rFonts w:ascii="宋体" w:hAnsi="宋体" w:hint="eastAsia"/>
                <w:b/>
                <w:bCs/>
                <w:color w:val="000000"/>
              </w:rPr>
              <w:t>指标名称</w:t>
            </w:r>
          </w:p>
        </w:tc>
        <w:tc>
          <w:tcPr>
            <w:tcW w:w="992" w:type="dxa"/>
            <w:vAlign w:val="center"/>
          </w:tcPr>
          <w:p w14:paraId="64515E14" w14:textId="16EED2CC" w:rsidR="004957DB" w:rsidRPr="004957DB" w:rsidRDefault="004957DB" w:rsidP="004957DB">
            <w:pPr>
              <w:jc w:val="center"/>
              <w:rPr>
                <w:rFonts w:ascii="宋体" w:hAnsi="宋体"/>
                <w:b/>
                <w:bCs/>
              </w:rPr>
            </w:pPr>
            <w:r w:rsidRPr="004957DB">
              <w:rPr>
                <w:rFonts w:ascii="宋体" w:hAnsi="宋体" w:hint="eastAsia"/>
                <w:b/>
                <w:bCs/>
                <w:color w:val="000000"/>
              </w:rPr>
              <w:t>单位</w:t>
            </w:r>
          </w:p>
        </w:tc>
        <w:tc>
          <w:tcPr>
            <w:tcW w:w="2404" w:type="dxa"/>
            <w:vAlign w:val="center"/>
          </w:tcPr>
          <w:p w14:paraId="20932445" w14:textId="6319A0AB" w:rsidR="004957DB" w:rsidRPr="004957DB" w:rsidRDefault="004957DB" w:rsidP="004957DB">
            <w:pPr>
              <w:jc w:val="center"/>
              <w:rPr>
                <w:rFonts w:ascii="宋体" w:hAnsi="宋体"/>
                <w:b/>
                <w:bCs/>
              </w:rPr>
            </w:pPr>
            <w:r w:rsidRPr="004957DB">
              <w:rPr>
                <w:rFonts w:ascii="宋体" w:hAnsi="宋体" w:hint="eastAsia"/>
                <w:b/>
                <w:bCs/>
                <w:color w:val="000000"/>
              </w:rPr>
              <w:t>2021年</w:t>
            </w:r>
          </w:p>
        </w:tc>
        <w:tc>
          <w:tcPr>
            <w:tcW w:w="2402" w:type="dxa"/>
            <w:vAlign w:val="center"/>
          </w:tcPr>
          <w:p w14:paraId="47E34056" w14:textId="6935A1AD" w:rsidR="004957DB" w:rsidRPr="004957DB" w:rsidRDefault="004957DB" w:rsidP="004957DB">
            <w:pPr>
              <w:jc w:val="center"/>
              <w:rPr>
                <w:rFonts w:ascii="宋体" w:hAnsi="宋体"/>
                <w:b/>
                <w:bCs/>
              </w:rPr>
            </w:pPr>
            <w:r w:rsidRPr="004957DB">
              <w:rPr>
                <w:rFonts w:ascii="宋体" w:hAnsi="宋体" w:hint="eastAsia"/>
                <w:b/>
                <w:bCs/>
                <w:color w:val="000000"/>
              </w:rPr>
              <w:t>同比</w:t>
            </w:r>
          </w:p>
        </w:tc>
      </w:tr>
      <w:tr w:rsidR="004957DB" w14:paraId="3197798E" w14:textId="77777777" w:rsidTr="002D41AD">
        <w:tc>
          <w:tcPr>
            <w:tcW w:w="3256" w:type="dxa"/>
            <w:vAlign w:val="center"/>
          </w:tcPr>
          <w:p w14:paraId="3B75B3B3" w14:textId="52A3B58E" w:rsidR="004957DB" w:rsidRPr="004957DB" w:rsidRDefault="004957DB" w:rsidP="004957DB">
            <w:pPr>
              <w:jc w:val="center"/>
              <w:rPr>
                <w:rFonts w:ascii="宋体" w:hAnsi="宋体"/>
              </w:rPr>
            </w:pPr>
            <w:r w:rsidRPr="004957DB">
              <w:rPr>
                <w:rFonts w:ascii="宋体" w:hAnsi="宋体" w:hint="eastAsia"/>
                <w:color w:val="000000"/>
              </w:rPr>
              <w:t>氨氮气体排放量</w:t>
            </w:r>
          </w:p>
        </w:tc>
        <w:tc>
          <w:tcPr>
            <w:tcW w:w="992" w:type="dxa"/>
            <w:vAlign w:val="center"/>
          </w:tcPr>
          <w:p w14:paraId="2D7BB7C4" w14:textId="5FC0C157" w:rsidR="004957DB" w:rsidRPr="004957DB" w:rsidRDefault="004957DB" w:rsidP="004957DB">
            <w:pPr>
              <w:jc w:val="center"/>
              <w:rPr>
                <w:rFonts w:ascii="宋体" w:hAnsi="宋体"/>
              </w:rPr>
            </w:pPr>
            <w:r w:rsidRPr="004957DB">
              <w:rPr>
                <w:rFonts w:ascii="宋体" w:hAnsi="宋体" w:hint="eastAsia"/>
                <w:color w:val="000000"/>
              </w:rPr>
              <w:t>吨</w:t>
            </w:r>
          </w:p>
        </w:tc>
        <w:tc>
          <w:tcPr>
            <w:tcW w:w="2404" w:type="dxa"/>
            <w:vAlign w:val="center"/>
          </w:tcPr>
          <w:p w14:paraId="7E459698" w14:textId="6D78EF16" w:rsidR="004957DB" w:rsidRPr="004957DB" w:rsidRDefault="004957DB" w:rsidP="004957DB">
            <w:pPr>
              <w:jc w:val="center"/>
              <w:rPr>
                <w:rFonts w:ascii="宋体" w:hAnsi="宋体"/>
              </w:rPr>
            </w:pPr>
            <w:r w:rsidRPr="004957DB">
              <w:rPr>
                <w:rFonts w:ascii="宋体" w:hAnsi="宋体" w:hint="eastAsia"/>
                <w:color w:val="000000"/>
              </w:rPr>
              <w:t>0</w:t>
            </w:r>
          </w:p>
        </w:tc>
        <w:tc>
          <w:tcPr>
            <w:tcW w:w="2402" w:type="dxa"/>
            <w:vAlign w:val="center"/>
          </w:tcPr>
          <w:p w14:paraId="4EAF2E7E" w14:textId="0A7FA18B" w:rsidR="004957DB" w:rsidRPr="004957DB" w:rsidRDefault="004957DB" w:rsidP="004957DB">
            <w:pPr>
              <w:jc w:val="center"/>
              <w:rPr>
                <w:rFonts w:ascii="宋体" w:hAnsi="宋体"/>
              </w:rPr>
            </w:pPr>
            <w:r w:rsidRPr="004957DB">
              <w:rPr>
                <w:rFonts w:ascii="宋体" w:hAnsi="宋体" w:hint="eastAsia"/>
                <w:color w:val="000000"/>
              </w:rPr>
              <w:t>-</w:t>
            </w:r>
          </w:p>
        </w:tc>
      </w:tr>
      <w:tr w:rsidR="004957DB" w14:paraId="0E0D2383" w14:textId="77777777" w:rsidTr="002D41AD">
        <w:tc>
          <w:tcPr>
            <w:tcW w:w="3256" w:type="dxa"/>
            <w:vAlign w:val="center"/>
          </w:tcPr>
          <w:p w14:paraId="1B1F1800" w14:textId="5D65111C" w:rsidR="004957DB" w:rsidRPr="004957DB" w:rsidRDefault="004957DB" w:rsidP="004957DB">
            <w:pPr>
              <w:jc w:val="center"/>
              <w:rPr>
                <w:rFonts w:ascii="宋体" w:hAnsi="宋体"/>
              </w:rPr>
            </w:pPr>
            <w:r w:rsidRPr="004957DB">
              <w:rPr>
                <w:rFonts w:ascii="宋体" w:hAnsi="宋体" w:hint="eastAsia"/>
                <w:color w:val="000000"/>
              </w:rPr>
              <w:t>氮氧化物气体排放量</w:t>
            </w:r>
          </w:p>
        </w:tc>
        <w:tc>
          <w:tcPr>
            <w:tcW w:w="992" w:type="dxa"/>
            <w:vAlign w:val="center"/>
          </w:tcPr>
          <w:p w14:paraId="12E8828F" w14:textId="094E412F" w:rsidR="004957DB" w:rsidRPr="004957DB" w:rsidRDefault="004957DB" w:rsidP="004957DB">
            <w:pPr>
              <w:jc w:val="center"/>
              <w:rPr>
                <w:rFonts w:ascii="宋体" w:hAnsi="宋体"/>
              </w:rPr>
            </w:pPr>
            <w:r w:rsidRPr="004957DB">
              <w:rPr>
                <w:rFonts w:ascii="宋体" w:hAnsi="宋体" w:hint="eastAsia"/>
                <w:color w:val="000000"/>
              </w:rPr>
              <w:t>吨</w:t>
            </w:r>
          </w:p>
        </w:tc>
        <w:tc>
          <w:tcPr>
            <w:tcW w:w="2404" w:type="dxa"/>
            <w:vAlign w:val="center"/>
          </w:tcPr>
          <w:p w14:paraId="7CE55128" w14:textId="53790B6A" w:rsidR="004957DB" w:rsidRPr="004957DB" w:rsidRDefault="004957DB" w:rsidP="004957DB">
            <w:pPr>
              <w:jc w:val="center"/>
              <w:rPr>
                <w:rFonts w:ascii="宋体" w:hAnsi="宋体"/>
              </w:rPr>
            </w:pPr>
            <w:r w:rsidRPr="004957DB">
              <w:rPr>
                <w:rFonts w:ascii="宋体" w:hAnsi="宋体" w:hint="eastAsia"/>
                <w:color w:val="000000"/>
              </w:rPr>
              <w:t>1,238</w:t>
            </w:r>
          </w:p>
        </w:tc>
        <w:tc>
          <w:tcPr>
            <w:tcW w:w="2402" w:type="dxa"/>
            <w:vAlign w:val="center"/>
          </w:tcPr>
          <w:p w14:paraId="046767FE" w14:textId="708E9D4F" w:rsidR="004957DB" w:rsidRPr="004957DB" w:rsidRDefault="004957DB" w:rsidP="004957DB">
            <w:pPr>
              <w:jc w:val="center"/>
              <w:rPr>
                <w:rFonts w:ascii="宋体" w:hAnsi="宋体"/>
              </w:rPr>
            </w:pPr>
            <w:r w:rsidRPr="004957DB">
              <w:rPr>
                <w:rFonts w:ascii="宋体" w:hAnsi="宋体" w:hint="eastAsia"/>
                <w:color w:val="000000"/>
              </w:rPr>
              <w:t>-10.2%</w:t>
            </w:r>
          </w:p>
        </w:tc>
      </w:tr>
      <w:tr w:rsidR="004957DB" w14:paraId="287A08CB" w14:textId="77777777" w:rsidTr="002D41AD">
        <w:tc>
          <w:tcPr>
            <w:tcW w:w="3256" w:type="dxa"/>
            <w:vAlign w:val="center"/>
          </w:tcPr>
          <w:p w14:paraId="291820D3" w14:textId="2A35D6C3" w:rsidR="004957DB" w:rsidRPr="004957DB" w:rsidRDefault="004957DB" w:rsidP="004957DB">
            <w:pPr>
              <w:jc w:val="center"/>
              <w:rPr>
                <w:rFonts w:ascii="宋体" w:hAnsi="宋体"/>
              </w:rPr>
            </w:pPr>
            <w:r w:rsidRPr="004957DB">
              <w:rPr>
                <w:rFonts w:ascii="宋体" w:hAnsi="宋体" w:hint="eastAsia"/>
                <w:color w:val="000000"/>
              </w:rPr>
              <w:t>二氧化硫排放量</w:t>
            </w:r>
          </w:p>
        </w:tc>
        <w:tc>
          <w:tcPr>
            <w:tcW w:w="992" w:type="dxa"/>
            <w:vAlign w:val="center"/>
          </w:tcPr>
          <w:p w14:paraId="1DAFF607" w14:textId="6E7CC271" w:rsidR="004957DB" w:rsidRPr="004957DB" w:rsidRDefault="004957DB" w:rsidP="004957DB">
            <w:pPr>
              <w:jc w:val="center"/>
              <w:rPr>
                <w:rFonts w:ascii="宋体" w:hAnsi="宋体"/>
              </w:rPr>
            </w:pPr>
            <w:r w:rsidRPr="004957DB">
              <w:rPr>
                <w:rFonts w:ascii="宋体" w:hAnsi="宋体" w:hint="eastAsia"/>
                <w:color w:val="000000"/>
              </w:rPr>
              <w:t>吨</w:t>
            </w:r>
          </w:p>
        </w:tc>
        <w:tc>
          <w:tcPr>
            <w:tcW w:w="2404" w:type="dxa"/>
            <w:vAlign w:val="center"/>
          </w:tcPr>
          <w:p w14:paraId="027E26F0" w14:textId="65B7B50D" w:rsidR="004957DB" w:rsidRPr="004957DB" w:rsidRDefault="004957DB" w:rsidP="004957DB">
            <w:pPr>
              <w:jc w:val="center"/>
              <w:rPr>
                <w:rFonts w:ascii="宋体" w:hAnsi="宋体"/>
              </w:rPr>
            </w:pPr>
            <w:r w:rsidRPr="004957DB">
              <w:rPr>
                <w:rFonts w:ascii="宋体" w:hAnsi="宋体" w:hint="eastAsia"/>
                <w:color w:val="000000"/>
              </w:rPr>
              <w:t>546</w:t>
            </w:r>
          </w:p>
        </w:tc>
        <w:tc>
          <w:tcPr>
            <w:tcW w:w="2402" w:type="dxa"/>
            <w:vAlign w:val="center"/>
          </w:tcPr>
          <w:p w14:paraId="3CA88819" w14:textId="7B744443" w:rsidR="004957DB" w:rsidRPr="004957DB" w:rsidRDefault="004957DB" w:rsidP="004957DB">
            <w:pPr>
              <w:jc w:val="center"/>
              <w:rPr>
                <w:rFonts w:ascii="宋体" w:hAnsi="宋体"/>
              </w:rPr>
            </w:pPr>
            <w:r w:rsidRPr="004957DB">
              <w:rPr>
                <w:rFonts w:ascii="宋体" w:hAnsi="宋体" w:hint="eastAsia"/>
                <w:color w:val="000000"/>
              </w:rPr>
              <w:t>-15.5%</w:t>
            </w:r>
          </w:p>
        </w:tc>
      </w:tr>
      <w:tr w:rsidR="004957DB" w14:paraId="0E7E40D7" w14:textId="77777777" w:rsidTr="002D41AD">
        <w:tc>
          <w:tcPr>
            <w:tcW w:w="3256" w:type="dxa"/>
            <w:vAlign w:val="center"/>
          </w:tcPr>
          <w:p w14:paraId="6CB018D4" w14:textId="366BB879" w:rsidR="004957DB" w:rsidRPr="004957DB" w:rsidRDefault="004957DB" w:rsidP="004957DB">
            <w:pPr>
              <w:jc w:val="center"/>
              <w:rPr>
                <w:rFonts w:ascii="宋体" w:hAnsi="宋体"/>
              </w:rPr>
            </w:pPr>
            <w:r w:rsidRPr="004957DB">
              <w:rPr>
                <w:rFonts w:ascii="宋体" w:hAnsi="宋体" w:hint="eastAsia"/>
                <w:color w:val="000000"/>
              </w:rPr>
              <w:t>燃煤消耗量</w:t>
            </w:r>
          </w:p>
        </w:tc>
        <w:tc>
          <w:tcPr>
            <w:tcW w:w="992" w:type="dxa"/>
            <w:vAlign w:val="center"/>
          </w:tcPr>
          <w:p w14:paraId="3AB568FD" w14:textId="5D90D6CB" w:rsidR="004957DB" w:rsidRPr="004957DB" w:rsidRDefault="004957DB" w:rsidP="004957DB">
            <w:pPr>
              <w:jc w:val="center"/>
              <w:rPr>
                <w:rFonts w:ascii="宋体" w:hAnsi="宋体"/>
              </w:rPr>
            </w:pPr>
            <w:r w:rsidRPr="004957DB">
              <w:rPr>
                <w:rFonts w:ascii="宋体" w:hAnsi="宋体" w:hint="eastAsia"/>
                <w:color w:val="000000"/>
              </w:rPr>
              <w:t>吨</w:t>
            </w:r>
          </w:p>
        </w:tc>
        <w:tc>
          <w:tcPr>
            <w:tcW w:w="2404" w:type="dxa"/>
            <w:vAlign w:val="center"/>
          </w:tcPr>
          <w:p w14:paraId="5C898202" w14:textId="53A9A1DE" w:rsidR="004957DB" w:rsidRPr="004957DB" w:rsidRDefault="004957DB" w:rsidP="004957DB">
            <w:pPr>
              <w:jc w:val="center"/>
              <w:rPr>
                <w:rFonts w:ascii="宋体" w:hAnsi="宋体"/>
              </w:rPr>
            </w:pPr>
            <w:r w:rsidRPr="004957DB">
              <w:rPr>
                <w:rFonts w:ascii="宋体" w:hAnsi="宋体" w:hint="eastAsia"/>
                <w:color w:val="000000"/>
              </w:rPr>
              <w:t>2,091,001</w:t>
            </w:r>
          </w:p>
        </w:tc>
        <w:tc>
          <w:tcPr>
            <w:tcW w:w="2402" w:type="dxa"/>
            <w:vAlign w:val="center"/>
          </w:tcPr>
          <w:p w14:paraId="224D673D" w14:textId="751CFFAB" w:rsidR="004957DB" w:rsidRPr="004957DB" w:rsidRDefault="004957DB" w:rsidP="004957DB">
            <w:pPr>
              <w:jc w:val="center"/>
              <w:rPr>
                <w:rFonts w:ascii="宋体" w:hAnsi="宋体"/>
              </w:rPr>
            </w:pPr>
            <w:r w:rsidRPr="004957DB">
              <w:rPr>
                <w:rFonts w:ascii="宋体" w:hAnsi="宋体" w:hint="eastAsia"/>
                <w:color w:val="000000"/>
              </w:rPr>
              <w:t>8.3%</w:t>
            </w:r>
          </w:p>
        </w:tc>
      </w:tr>
      <w:tr w:rsidR="004957DB" w14:paraId="13828EBA" w14:textId="77777777" w:rsidTr="002D41AD">
        <w:tc>
          <w:tcPr>
            <w:tcW w:w="3256" w:type="dxa"/>
            <w:vAlign w:val="center"/>
          </w:tcPr>
          <w:p w14:paraId="5A1E3950" w14:textId="2DB39BF0" w:rsidR="004957DB" w:rsidRPr="004957DB" w:rsidRDefault="004957DB" w:rsidP="004957DB">
            <w:pPr>
              <w:jc w:val="center"/>
              <w:rPr>
                <w:rFonts w:ascii="宋体" w:hAnsi="宋体"/>
              </w:rPr>
            </w:pPr>
            <w:r w:rsidRPr="004957DB">
              <w:rPr>
                <w:rFonts w:ascii="宋体" w:hAnsi="宋体" w:hint="eastAsia"/>
                <w:color w:val="000000"/>
              </w:rPr>
              <w:t>柴油消耗量</w:t>
            </w:r>
          </w:p>
        </w:tc>
        <w:tc>
          <w:tcPr>
            <w:tcW w:w="992" w:type="dxa"/>
            <w:vAlign w:val="center"/>
          </w:tcPr>
          <w:p w14:paraId="548991AC" w14:textId="5169F301" w:rsidR="004957DB" w:rsidRPr="004957DB" w:rsidRDefault="004957DB" w:rsidP="004957DB">
            <w:pPr>
              <w:jc w:val="center"/>
              <w:rPr>
                <w:rFonts w:ascii="宋体" w:hAnsi="宋体"/>
              </w:rPr>
            </w:pPr>
            <w:r w:rsidRPr="004957DB">
              <w:rPr>
                <w:rFonts w:ascii="宋体" w:hAnsi="宋体" w:hint="eastAsia"/>
                <w:color w:val="000000"/>
              </w:rPr>
              <w:t>公升</w:t>
            </w:r>
          </w:p>
        </w:tc>
        <w:tc>
          <w:tcPr>
            <w:tcW w:w="2404" w:type="dxa"/>
            <w:vAlign w:val="center"/>
          </w:tcPr>
          <w:p w14:paraId="3CA644A2" w14:textId="5E721B4E" w:rsidR="004957DB" w:rsidRPr="004957DB" w:rsidRDefault="004957DB" w:rsidP="004957DB">
            <w:pPr>
              <w:jc w:val="center"/>
              <w:rPr>
                <w:rFonts w:ascii="宋体" w:hAnsi="宋体"/>
              </w:rPr>
            </w:pPr>
            <w:r w:rsidRPr="004957DB">
              <w:rPr>
                <w:rFonts w:ascii="宋体" w:hAnsi="宋体" w:hint="eastAsia"/>
                <w:color w:val="000000"/>
              </w:rPr>
              <w:t>511,258</w:t>
            </w:r>
          </w:p>
        </w:tc>
        <w:tc>
          <w:tcPr>
            <w:tcW w:w="2402" w:type="dxa"/>
            <w:vAlign w:val="center"/>
          </w:tcPr>
          <w:p w14:paraId="51A3C9D3" w14:textId="4F4A5D37" w:rsidR="004957DB" w:rsidRPr="004957DB" w:rsidRDefault="004957DB" w:rsidP="004957DB">
            <w:pPr>
              <w:jc w:val="center"/>
              <w:rPr>
                <w:rFonts w:ascii="宋体" w:hAnsi="宋体"/>
              </w:rPr>
            </w:pPr>
            <w:r w:rsidRPr="004957DB">
              <w:rPr>
                <w:rFonts w:ascii="宋体" w:hAnsi="宋体" w:hint="eastAsia"/>
                <w:color w:val="000000"/>
              </w:rPr>
              <w:t>242.6%</w:t>
            </w:r>
          </w:p>
        </w:tc>
      </w:tr>
      <w:tr w:rsidR="004957DB" w14:paraId="1AAEC728" w14:textId="77777777" w:rsidTr="002D41AD">
        <w:tc>
          <w:tcPr>
            <w:tcW w:w="3256" w:type="dxa"/>
            <w:vAlign w:val="center"/>
          </w:tcPr>
          <w:p w14:paraId="247F13FA" w14:textId="1686ACD3" w:rsidR="004957DB" w:rsidRPr="004957DB" w:rsidRDefault="004957DB" w:rsidP="004957DB">
            <w:pPr>
              <w:jc w:val="center"/>
              <w:rPr>
                <w:rFonts w:ascii="宋体" w:hAnsi="宋体"/>
              </w:rPr>
            </w:pPr>
            <w:r w:rsidRPr="004957DB">
              <w:rPr>
                <w:rFonts w:ascii="宋体" w:hAnsi="宋体" w:hint="eastAsia"/>
                <w:color w:val="000000"/>
              </w:rPr>
              <w:t>生物质燃烧总量</w:t>
            </w:r>
          </w:p>
        </w:tc>
        <w:tc>
          <w:tcPr>
            <w:tcW w:w="992" w:type="dxa"/>
            <w:vAlign w:val="center"/>
          </w:tcPr>
          <w:p w14:paraId="3A2E132C" w14:textId="20904FD7" w:rsidR="004957DB" w:rsidRPr="004957DB" w:rsidRDefault="004957DB" w:rsidP="004957DB">
            <w:pPr>
              <w:jc w:val="center"/>
              <w:rPr>
                <w:rFonts w:ascii="宋体" w:hAnsi="宋体"/>
              </w:rPr>
            </w:pPr>
            <w:r w:rsidRPr="004957DB">
              <w:rPr>
                <w:rFonts w:ascii="宋体" w:hAnsi="宋体" w:hint="eastAsia"/>
                <w:color w:val="000000"/>
              </w:rPr>
              <w:t>吨</w:t>
            </w:r>
          </w:p>
        </w:tc>
        <w:tc>
          <w:tcPr>
            <w:tcW w:w="2404" w:type="dxa"/>
            <w:vAlign w:val="center"/>
          </w:tcPr>
          <w:p w14:paraId="14A23F0D" w14:textId="5A8E665C" w:rsidR="004957DB" w:rsidRPr="004957DB" w:rsidRDefault="004957DB" w:rsidP="004957DB">
            <w:pPr>
              <w:jc w:val="center"/>
              <w:rPr>
                <w:rFonts w:ascii="宋体" w:hAnsi="宋体"/>
              </w:rPr>
            </w:pPr>
            <w:r w:rsidRPr="004957DB">
              <w:rPr>
                <w:rFonts w:ascii="宋体" w:hAnsi="宋体" w:hint="eastAsia"/>
                <w:color w:val="000000"/>
              </w:rPr>
              <w:t>263,761</w:t>
            </w:r>
          </w:p>
        </w:tc>
        <w:tc>
          <w:tcPr>
            <w:tcW w:w="2402" w:type="dxa"/>
            <w:vAlign w:val="center"/>
          </w:tcPr>
          <w:p w14:paraId="2F5994D0" w14:textId="33A0F8A9" w:rsidR="004957DB" w:rsidRPr="004957DB" w:rsidRDefault="004957DB" w:rsidP="004957DB">
            <w:pPr>
              <w:jc w:val="center"/>
              <w:rPr>
                <w:rFonts w:ascii="宋体" w:hAnsi="宋体"/>
              </w:rPr>
            </w:pPr>
            <w:r w:rsidRPr="004957DB">
              <w:rPr>
                <w:rFonts w:ascii="宋体" w:hAnsi="宋体" w:hint="eastAsia"/>
                <w:color w:val="000000"/>
              </w:rPr>
              <w:t>-15.3%</w:t>
            </w:r>
          </w:p>
        </w:tc>
      </w:tr>
      <w:tr w:rsidR="004957DB" w14:paraId="6FA03D6F" w14:textId="77777777" w:rsidTr="002D41AD">
        <w:tc>
          <w:tcPr>
            <w:tcW w:w="3256" w:type="dxa"/>
            <w:vAlign w:val="center"/>
          </w:tcPr>
          <w:p w14:paraId="15F1F5E7" w14:textId="417048AE" w:rsidR="004957DB" w:rsidRPr="004957DB" w:rsidRDefault="004957DB" w:rsidP="004957DB">
            <w:pPr>
              <w:jc w:val="center"/>
              <w:rPr>
                <w:rFonts w:ascii="宋体" w:hAnsi="宋体"/>
              </w:rPr>
            </w:pPr>
            <w:r w:rsidRPr="004957DB">
              <w:rPr>
                <w:rFonts w:ascii="宋体" w:hAnsi="宋体" w:hint="eastAsia"/>
                <w:color w:val="000000"/>
              </w:rPr>
              <w:t>电力消耗量</w:t>
            </w:r>
          </w:p>
        </w:tc>
        <w:tc>
          <w:tcPr>
            <w:tcW w:w="992" w:type="dxa"/>
            <w:vAlign w:val="center"/>
          </w:tcPr>
          <w:p w14:paraId="7E73578F" w14:textId="0BA11A86" w:rsidR="004957DB" w:rsidRPr="004957DB" w:rsidRDefault="004957DB" w:rsidP="004957DB">
            <w:pPr>
              <w:jc w:val="center"/>
              <w:rPr>
                <w:rFonts w:ascii="宋体" w:hAnsi="宋体"/>
              </w:rPr>
            </w:pPr>
            <w:r w:rsidRPr="004957DB">
              <w:rPr>
                <w:rFonts w:ascii="宋体" w:hAnsi="宋体" w:hint="eastAsia"/>
                <w:color w:val="000000"/>
              </w:rPr>
              <w:t>MWh</w:t>
            </w:r>
          </w:p>
        </w:tc>
        <w:tc>
          <w:tcPr>
            <w:tcW w:w="2404" w:type="dxa"/>
            <w:vAlign w:val="center"/>
          </w:tcPr>
          <w:p w14:paraId="29F31571" w14:textId="23F9CE43" w:rsidR="004957DB" w:rsidRPr="004957DB" w:rsidRDefault="004957DB" w:rsidP="004957DB">
            <w:pPr>
              <w:jc w:val="center"/>
              <w:rPr>
                <w:rFonts w:ascii="宋体" w:hAnsi="宋体"/>
              </w:rPr>
            </w:pPr>
            <w:r w:rsidRPr="004957DB">
              <w:rPr>
                <w:rFonts w:ascii="宋体" w:hAnsi="宋体" w:hint="eastAsia"/>
                <w:color w:val="000000"/>
              </w:rPr>
              <w:t>93,097</w:t>
            </w:r>
          </w:p>
        </w:tc>
        <w:tc>
          <w:tcPr>
            <w:tcW w:w="2402" w:type="dxa"/>
            <w:vAlign w:val="center"/>
          </w:tcPr>
          <w:p w14:paraId="6D8A59B4" w14:textId="4B9FDF19" w:rsidR="004957DB" w:rsidRPr="004957DB" w:rsidRDefault="004957DB" w:rsidP="004957DB">
            <w:pPr>
              <w:jc w:val="center"/>
              <w:rPr>
                <w:rFonts w:ascii="宋体" w:hAnsi="宋体"/>
              </w:rPr>
            </w:pPr>
            <w:r w:rsidRPr="004957DB">
              <w:rPr>
                <w:rFonts w:ascii="宋体" w:hAnsi="宋体" w:hint="eastAsia"/>
                <w:color w:val="000000"/>
              </w:rPr>
              <w:t>-53.5%</w:t>
            </w:r>
          </w:p>
        </w:tc>
      </w:tr>
    </w:tbl>
    <w:p w14:paraId="097313AE" w14:textId="014AD95E" w:rsidR="00FD3D40" w:rsidRDefault="003D460D" w:rsidP="00E80DC2">
      <w:pPr>
        <w:ind w:firstLineChars="200" w:firstLine="480"/>
        <w:jc w:val="both"/>
      </w:pPr>
      <w:r>
        <w:rPr>
          <w:rFonts w:hint="eastAsia"/>
        </w:rPr>
        <w:t>同时</w:t>
      </w:r>
      <w:r w:rsidR="00FD089B">
        <w:rPr>
          <w:rFonts w:hint="eastAsia"/>
        </w:rPr>
        <w:t>联美控股</w:t>
      </w:r>
      <w:r>
        <w:rPr>
          <w:rFonts w:hint="eastAsia"/>
        </w:rPr>
        <w:t>积极推进综合能源业务布局，参与的上海会展中心能源站项目，采用天然气分布式冷热电三联供，依据服务对象的能源负荷需求特性和外围约束条件等综合因素进行系统集成，集成方案灵活多样，具有改善电源结构、能效高、清洁环保、用电安全可靠、削峰填谷等特点。</w:t>
      </w:r>
    </w:p>
    <w:p w14:paraId="0AA779E2" w14:textId="1D60B226" w:rsidR="00CC130C" w:rsidRDefault="00CC130C" w:rsidP="00CC130C">
      <w:pPr>
        <w:ind w:firstLineChars="200" w:firstLine="480"/>
      </w:pPr>
      <w:r>
        <w:rPr>
          <w:rFonts w:hint="eastAsia"/>
        </w:rPr>
        <w:t>（</w:t>
      </w:r>
      <w:r>
        <w:rPr>
          <w:rFonts w:hint="eastAsia"/>
        </w:rPr>
        <w:t>2</w:t>
      </w:r>
      <w:r>
        <w:rPr>
          <w:rFonts w:hint="eastAsia"/>
        </w:rPr>
        <w:t>）战略布局</w:t>
      </w:r>
    </w:p>
    <w:p w14:paraId="51A0C307" w14:textId="61C9C676" w:rsidR="00906239" w:rsidRDefault="00E23E6C" w:rsidP="00566370">
      <w:pPr>
        <w:ind w:firstLineChars="200" w:firstLine="480"/>
        <w:jc w:val="both"/>
      </w:pPr>
      <w:r>
        <w:rPr>
          <w:rFonts w:hint="eastAsia"/>
        </w:rPr>
        <w:t>联美控股认为要实现碳中和的终极目标，我国的整个能源体系将发生深刻的变革，以碳为载体的能源循环模式将逐步过渡到以氢为载体的能源循环模式，氢能或将成为实现碳中和目标的最终解决方案。尽管目前我国的氢能产业链，尤其是能源领域的氢能利用还不成熟。核心技术，如固体氧化物燃料电池（</w:t>
      </w:r>
      <w:r>
        <w:rPr>
          <w:rFonts w:hint="eastAsia"/>
        </w:rPr>
        <w:t>SOFC</w:t>
      </w:r>
      <w:r>
        <w:rPr>
          <w:rFonts w:hint="eastAsia"/>
        </w:rPr>
        <w:t>）等，依然没有实现产业化，属于被国外卡脖子的技术门类，但氢能利用这个大方向已经逐渐被全社会所认知，将是未来大国竞争中的重要一环。联美控股积极投入到氢能的产业发展</w:t>
      </w:r>
      <w:r w:rsidR="00DA5661">
        <w:rPr>
          <w:rFonts w:hint="eastAsia"/>
        </w:rPr>
        <w:t>和布局</w:t>
      </w:r>
      <w:r>
        <w:rPr>
          <w:rFonts w:hint="eastAsia"/>
        </w:rPr>
        <w:t>中，</w:t>
      </w:r>
      <w:r w:rsidR="00566370">
        <w:rPr>
          <w:rFonts w:hint="eastAsia"/>
        </w:rPr>
        <w:t>2021</w:t>
      </w:r>
      <w:r w:rsidR="00566370" w:rsidRPr="00566370">
        <w:rPr>
          <w:rFonts w:hint="eastAsia"/>
        </w:rPr>
        <w:t>年成立了专门的氢能事业部开拓氢能业务，</w:t>
      </w:r>
      <w:r w:rsidR="00566370">
        <w:rPr>
          <w:rFonts w:hint="eastAsia"/>
        </w:rPr>
        <w:t>将</w:t>
      </w:r>
      <w:r>
        <w:rPr>
          <w:rFonts w:hint="eastAsia"/>
        </w:rPr>
        <w:t>通过直接投资、项目合作、示范项目推广、联合研发等模式增强氢能业务布局力度，推动国内氢能产业链的逐步完善。</w:t>
      </w:r>
    </w:p>
    <w:p w14:paraId="65CDD079" w14:textId="6264D734" w:rsidR="004670BE" w:rsidRDefault="00566370" w:rsidP="00566370">
      <w:pPr>
        <w:ind w:firstLineChars="200" w:firstLine="480"/>
        <w:jc w:val="both"/>
      </w:pPr>
      <w:r>
        <w:rPr>
          <w:rFonts w:hint="eastAsia"/>
        </w:rPr>
        <w:t>2021</w:t>
      </w:r>
      <w:r>
        <w:rPr>
          <w:rFonts w:hint="eastAsia"/>
        </w:rPr>
        <w:t>年</w:t>
      </w:r>
      <w:r>
        <w:rPr>
          <w:rFonts w:hint="eastAsia"/>
        </w:rPr>
        <w:t>12</w:t>
      </w:r>
      <w:r>
        <w:rPr>
          <w:rFonts w:hint="eastAsia"/>
        </w:rPr>
        <w:t>月，联美控股出资人民币</w:t>
      </w:r>
      <w:r>
        <w:rPr>
          <w:rFonts w:hint="eastAsia"/>
        </w:rPr>
        <w:t>1</w:t>
      </w:r>
      <w:r>
        <w:rPr>
          <w:rFonts w:hint="eastAsia"/>
        </w:rPr>
        <w:t>亿元，取得爱德曼氢能源装备有限公司</w:t>
      </w:r>
      <w:r>
        <w:rPr>
          <w:rFonts w:hint="eastAsia"/>
        </w:rPr>
        <w:t>3.4%</w:t>
      </w:r>
      <w:r>
        <w:rPr>
          <w:rFonts w:hint="eastAsia"/>
        </w:rPr>
        <w:t>的股权。爱德曼是集研发和生产金属双极板、膜电极、燃料电池，以燃料电池系统为核</w:t>
      </w:r>
      <w:r>
        <w:rPr>
          <w:rFonts w:hint="eastAsia"/>
        </w:rPr>
        <w:lastRenderedPageBreak/>
        <w:t>心部件的氢燃料汽车动力系统解决方案提供商。对爱德曼的投资围绕联美控股的能源升级战略，将进一步完善公司在双碳目标下清洁能源领域的产业布局，为公司可持续性发展奠定良好的基础。</w:t>
      </w:r>
    </w:p>
    <w:p w14:paraId="75F0DC65" w14:textId="77DCE618" w:rsidR="005F3836" w:rsidRDefault="005F3836" w:rsidP="005F3836">
      <w:pPr>
        <w:ind w:firstLineChars="200" w:firstLine="480"/>
      </w:pPr>
      <w:r>
        <w:rPr>
          <w:rFonts w:hint="eastAsia"/>
        </w:rPr>
        <w:t>（</w:t>
      </w:r>
      <w:r>
        <w:rPr>
          <w:rFonts w:hint="eastAsia"/>
        </w:rPr>
        <w:t>3</w:t>
      </w:r>
      <w:r>
        <w:rPr>
          <w:rFonts w:hint="eastAsia"/>
        </w:rPr>
        <w:t>）社会责任</w:t>
      </w:r>
    </w:p>
    <w:p w14:paraId="1EF225BF" w14:textId="14C4BEF5" w:rsidR="00E23E6C" w:rsidRDefault="003D460D" w:rsidP="00AE550F">
      <w:pPr>
        <w:ind w:firstLineChars="200" w:firstLine="480"/>
        <w:jc w:val="both"/>
      </w:pPr>
      <w:r>
        <w:rPr>
          <w:rFonts w:hint="eastAsia"/>
        </w:rPr>
        <w:t>联美控股作为清洁供热行业的排头兵，始终坚守“绿色、低碳、安全、责任”的发展理念，始终坚持绿色发展、科技创新、清洁供能为指引，坚定不移自主研发或引进多种绿色低碳技术，坚定不移地走绿色低碳、行稳致远的高质量发展之路，将企业可持续发展与国家“碳达峰、碳中和”的目标深度融合。</w:t>
      </w:r>
      <w:r w:rsidR="00AE550F">
        <w:rPr>
          <w:rFonts w:hint="eastAsia"/>
        </w:rPr>
        <w:t>联美控股</w:t>
      </w:r>
      <w:r w:rsidR="00AE550F">
        <w:rPr>
          <w:rFonts w:hint="eastAsia"/>
        </w:rPr>
        <w:t>2021</w:t>
      </w:r>
      <w:r w:rsidR="00AE550F">
        <w:rPr>
          <w:rFonts w:hint="eastAsia"/>
        </w:rPr>
        <w:t>年</w:t>
      </w:r>
      <w:r w:rsidR="00AE550F">
        <w:rPr>
          <w:rFonts w:hint="eastAsia"/>
        </w:rPr>
        <w:t>8</w:t>
      </w:r>
      <w:r w:rsidR="00AE550F">
        <w:rPr>
          <w:rFonts w:hint="eastAsia"/>
        </w:rPr>
        <w:t>月成立了环境科技研究院，围绕联美控股未来发展战略，在技术标准、技术集成、技术支持等几方面打造核心能力，以期成为国内领先、与上市公司地位相匹配的工程技术应用研究院。</w:t>
      </w:r>
    </w:p>
    <w:p w14:paraId="1DE187C0" w14:textId="44902154" w:rsidR="00E23E6C" w:rsidRDefault="00AE550F" w:rsidP="00E23E6C">
      <w:pPr>
        <w:ind w:firstLineChars="200" w:firstLine="480"/>
        <w:jc w:val="both"/>
      </w:pPr>
      <w:r>
        <w:rPr>
          <w:rFonts w:hint="eastAsia"/>
        </w:rPr>
        <w:t>同时联美控股</w:t>
      </w:r>
      <w:r w:rsidR="00E23E6C">
        <w:rPr>
          <w:rFonts w:hint="eastAsia"/>
        </w:rPr>
        <w:t>积极响应国家关于应对气候变化的政策和行动，推进能源使用结构转型、主动使用低碳清洁能源、推动热源厂进行环保改造、及时维护保养升级供热管线、参与老旧小区暖房改造工程等。目前，公司清洁供暖率已经达到</w:t>
      </w:r>
      <w:r w:rsidR="00E23E6C">
        <w:rPr>
          <w:rFonts w:hint="eastAsia"/>
        </w:rPr>
        <w:t>100%</w:t>
      </w:r>
      <w:r w:rsidR="00E23E6C">
        <w:rPr>
          <w:rFonts w:hint="eastAsia"/>
        </w:rPr>
        <w:t>。</w:t>
      </w:r>
    </w:p>
    <w:p w14:paraId="2604C755" w14:textId="77777777" w:rsidR="00BA54A6" w:rsidRDefault="00BA54A6" w:rsidP="00E23E6C">
      <w:pPr>
        <w:ind w:firstLineChars="200" w:firstLine="480"/>
        <w:jc w:val="both"/>
      </w:pPr>
    </w:p>
    <w:p w14:paraId="05C5DAB3" w14:textId="5379BBF0" w:rsidR="005F3836" w:rsidRDefault="00BA54A6" w:rsidP="00BA54A6">
      <w:pPr>
        <w:pStyle w:val="1"/>
        <w:spacing w:before="163" w:after="163"/>
      </w:pPr>
      <w:bookmarkStart w:id="43" w:name="_Toc128816517"/>
      <w:r>
        <w:rPr>
          <w:rFonts w:hint="eastAsia"/>
        </w:rPr>
        <w:t>3.3</w:t>
      </w:r>
      <w:r>
        <w:rPr>
          <w:rFonts w:hint="eastAsia"/>
        </w:rPr>
        <w:t>本章小结</w:t>
      </w:r>
      <w:bookmarkEnd w:id="43"/>
    </w:p>
    <w:p w14:paraId="002BD995" w14:textId="009337C2" w:rsidR="005E15A2" w:rsidRPr="005E15A2" w:rsidRDefault="005E15A2" w:rsidP="005E15A2">
      <w:pPr>
        <w:ind w:firstLineChars="200" w:firstLine="480"/>
        <w:jc w:val="both"/>
      </w:pPr>
      <w:r>
        <w:rPr>
          <w:rFonts w:hint="eastAsia"/>
        </w:rPr>
        <w:t>本章主要分析了联美控股分拆兆讯传媒上市的动因，并用不同方法评价了分拆上市给联美控股、兆讯传媒这母子公司带来的经济影响。首先，联美控股分拆兆讯传媒上市的动因可以概括为四个因素，分别是聚焦主营业务，优化融资格局，让市场重新估值和提升治理水平。</w:t>
      </w:r>
      <w:r w:rsidR="000C42DF">
        <w:rPr>
          <w:rFonts w:hint="eastAsia"/>
        </w:rPr>
        <w:t>此外，运用事件研究法观察分拆前后资本市场反应和财务绩效变化，并使用因子分析法对分拆前后的财务绩效表现进行综合评价，发现分拆上市并非会给上市公司带来全方位的提升，联美控股和兆讯传媒在分拆后，财务绩效整体表现反而不如分拆前。同时结合非财务绩效因素对分拆上市带来的经济后果影响进行全面、详实地分析，分拆上市能够使得联美控股和兆讯传媒更好地拓展自身业务</w:t>
      </w:r>
      <w:r w:rsidR="002032B9">
        <w:rPr>
          <w:rFonts w:hint="eastAsia"/>
        </w:rPr>
        <w:t>，更详尽地披露相关信息，承担企业社会责任，有利于相关投资者和企业利益相关者。</w:t>
      </w:r>
    </w:p>
    <w:p w14:paraId="1D828A5E" w14:textId="256ECB8F" w:rsidR="00BA54A6" w:rsidRDefault="00BA54A6" w:rsidP="00BA54A6"/>
    <w:p w14:paraId="143F84A7" w14:textId="77777777" w:rsidR="00BA54A6" w:rsidRDefault="00BA54A6" w:rsidP="00BA54A6">
      <w:pPr>
        <w:sectPr w:rsidR="00BA54A6" w:rsidSect="004675F1">
          <w:type w:val="continuous"/>
          <w:pgSz w:w="11906" w:h="16838"/>
          <w:pgMar w:top="1418" w:right="1418" w:bottom="1418" w:left="1418" w:header="851" w:footer="850" w:gutter="0"/>
          <w:cols w:space="425"/>
          <w:docGrid w:type="lines" w:linePitch="326"/>
        </w:sectPr>
      </w:pPr>
    </w:p>
    <w:p w14:paraId="4F1FC9D3" w14:textId="77777777" w:rsidR="00B1666A" w:rsidRDefault="00B1666A" w:rsidP="00B1666A">
      <w:pPr>
        <w:pStyle w:val="a8"/>
        <w:spacing w:before="163" w:after="163"/>
      </w:pPr>
      <w:bookmarkStart w:id="44" w:name="_Toc128816518"/>
      <w:r w:rsidRPr="00EB1693">
        <w:rPr>
          <w:rFonts w:hint="eastAsia"/>
        </w:rPr>
        <w:lastRenderedPageBreak/>
        <w:t>第</w:t>
      </w:r>
      <w:r>
        <w:rPr>
          <w:rFonts w:hint="eastAsia"/>
        </w:rPr>
        <w:t>四</w:t>
      </w:r>
      <w:r w:rsidRPr="00EB1693">
        <w:rPr>
          <w:rFonts w:hint="eastAsia"/>
        </w:rPr>
        <w:t xml:space="preserve">章 </w:t>
      </w:r>
      <w:r>
        <w:rPr>
          <w:rFonts w:hint="eastAsia"/>
        </w:rPr>
        <w:t>案例启示</w:t>
      </w:r>
      <w:bookmarkEnd w:id="44"/>
    </w:p>
    <w:p w14:paraId="4F94A91B" w14:textId="3FB59016" w:rsidR="00B1666A" w:rsidRDefault="00B1666A" w:rsidP="00B1666A">
      <w:pPr>
        <w:pStyle w:val="1"/>
        <w:spacing w:before="163" w:after="163"/>
      </w:pPr>
      <w:bookmarkStart w:id="45" w:name="_Toc128816519"/>
      <w:r>
        <w:t>4.</w:t>
      </w:r>
      <w:r>
        <w:rPr>
          <w:rFonts w:hint="eastAsia"/>
        </w:rPr>
        <w:t>1</w:t>
      </w:r>
      <w:r>
        <w:rPr>
          <w:rFonts w:hint="eastAsia"/>
        </w:rPr>
        <w:t>相关启示</w:t>
      </w:r>
      <w:bookmarkEnd w:id="45"/>
    </w:p>
    <w:p w14:paraId="33656AF8" w14:textId="719E841B" w:rsidR="00352212" w:rsidRPr="00352212" w:rsidRDefault="00352212" w:rsidP="00352212">
      <w:pPr>
        <w:ind w:firstLineChars="200" w:firstLine="480"/>
        <w:jc w:val="both"/>
      </w:pPr>
      <w:r>
        <w:rPr>
          <w:rFonts w:hint="eastAsia"/>
        </w:rPr>
        <w:t>以</w:t>
      </w:r>
      <w:r w:rsidRPr="00232E78">
        <w:rPr>
          <w:rFonts w:hint="eastAsia"/>
        </w:rPr>
        <w:t>“打造一个规范、透明、开放、有活力、有韧性的资本市场”</w:t>
      </w:r>
      <w:r>
        <w:rPr>
          <w:rFonts w:hint="eastAsia"/>
        </w:rPr>
        <w:t>为</w:t>
      </w:r>
      <w:r w:rsidRPr="00232E78">
        <w:rPr>
          <w:rFonts w:hint="eastAsia"/>
        </w:rPr>
        <w:t>总目标</w:t>
      </w:r>
      <w:r>
        <w:rPr>
          <w:rFonts w:hint="eastAsia"/>
        </w:rPr>
        <w:t>，</w:t>
      </w:r>
      <w:r>
        <w:rPr>
          <w:rFonts w:hint="eastAsia"/>
        </w:rPr>
        <w:t>2023</w:t>
      </w:r>
      <w:r>
        <w:rPr>
          <w:rFonts w:hint="eastAsia"/>
        </w:rPr>
        <w:t>年</w:t>
      </w:r>
      <w:r w:rsidRPr="00CC55AA">
        <w:rPr>
          <w:rFonts w:hint="eastAsia"/>
        </w:rPr>
        <w:t>2</w:t>
      </w:r>
      <w:r w:rsidRPr="00CC55AA">
        <w:rPr>
          <w:rFonts w:hint="eastAsia"/>
        </w:rPr>
        <w:t>月</w:t>
      </w:r>
      <w:r w:rsidRPr="00CC55AA">
        <w:rPr>
          <w:rFonts w:hint="eastAsia"/>
        </w:rPr>
        <w:t>1</w:t>
      </w:r>
      <w:r w:rsidRPr="00CC55AA">
        <w:rPr>
          <w:rFonts w:hint="eastAsia"/>
        </w:rPr>
        <w:t>日，中国证监会就全面实行股票发行注册制涉及的《首次公开发行股票注册管理办法》等主要制度规则草案公开征求意见。</w:t>
      </w:r>
      <w:r w:rsidRPr="00CC55AA">
        <w:rPr>
          <w:rFonts w:hint="eastAsia"/>
        </w:rPr>
        <w:t>2018</w:t>
      </w:r>
      <w:r w:rsidRPr="00CC55AA">
        <w:rPr>
          <w:rFonts w:hint="eastAsia"/>
        </w:rPr>
        <w:t>年，上海证券交易所设立科创板并试点注册制；</w:t>
      </w:r>
      <w:r w:rsidRPr="00CC55AA">
        <w:rPr>
          <w:rFonts w:hint="eastAsia"/>
        </w:rPr>
        <w:t>2019</w:t>
      </w:r>
      <w:r w:rsidRPr="00CC55AA">
        <w:rPr>
          <w:rFonts w:hint="eastAsia"/>
        </w:rPr>
        <w:t>年，首批科创板公司上市交易；</w:t>
      </w:r>
      <w:r w:rsidRPr="00CC55AA">
        <w:rPr>
          <w:rFonts w:hint="eastAsia"/>
        </w:rPr>
        <w:t>2020</w:t>
      </w:r>
      <w:r w:rsidRPr="00CC55AA">
        <w:rPr>
          <w:rFonts w:hint="eastAsia"/>
        </w:rPr>
        <w:t>年，深圳证券交易所创业板改革并试点注册制正式落地；</w:t>
      </w:r>
      <w:r w:rsidRPr="00CC55AA">
        <w:rPr>
          <w:rFonts w:hint="eastAsia"/>
        </w:rPr>
        <w:t>2021</w:t>
      </w:r>
      <w:r w:rsidRPr="00CC55AA">
        <w:rPr>
          <w:rFonts w:hint="eastAsia"/>
        </w:rPr>
        <w:t>年，北京证券交易所揭牌开市并同步试点注册制</w:t>
      </w:r>
      <w:r>
        <w:rPr>
          <w:rFonts w:hint="eastAsia"/>
        </w:rPr>
        <w:t>。在四年的试点后，</w:t>
      </w:r>
      <w:r w:rsidRPr="00CC55AA">
        <w:rPr>
          <w:rFonts w:hint="eastAsia"/>
        </w:rPr>
        <w:t>股票发行注册制将正式在全市场推开。</w:t>
      </w:r>
      <w:r>
        <w:rPr>
          <w:rFonts w:hint="eastAsia"/>
        </w:rPr>
        <w:t>在注册制全面推广的当下，联美控股分拆兆讯传媒上市的案例给上市公司、投资者和监管部门都有所启示。</w:t>
      </w:r>
    </w:p>
    <w:p w14:paraId="05EB5D5F" w14:textId="4A94C1B2" w:rsidR="00B3763E" w:rsidRPr="00B3763E" w:rsidRDefault="00B3763E" w:rsidP="00B3763E">
      <w:pPr>
        <w:pStyle w:val="2"/>
        <w:spacing w:before="163" w:after="163"/>
      </w:pPr>
      <w:bookmarkStart w:id="46" w:name="_Toc128816520"/>
      <w:r>
        <w:rPr>
          <w:rFonts w:hint="eastAsia"/>
        </w:rPr>
        <w:t>4.1.1</w:t>
      </w:r>
      <w:r>
        <w:rPr>
          <w:rFonts w:hint="eastAsia"/>
        </w:rPr>
        <w:t>对上市公司启示</w:t>
      </w:r>
      <w:bookmarkEnd w:id="46"/>
    </w:p>
    <w:p w14:paraId="152842DC" w14:textId="6E7A8445" w:rsidR="00B1666A" w:rsidRDefault="00B3763E" w:rsidP="00B1666A">
      <w:pPr>
        <w:ind w:firstLineChars="200" w:firstLine="480"/>
        <w:jc w:val="both"/>
      </w:pPr>
      <w:r>
        <w:rPr>
          <w:rFonts w:hint="eastAsia"/>
        </w:rPr>
        <w:t>（</w:t>
      </w:r>
      <w:r>
        <w:rPr>
          <w:rFonts w:hint="eastAsia"/>
        </w:rPr>
        <w:t>1</w:t>
      </w:r>
      <w:r>
        <w:rPr>
          <w:rFonts w:hint="eastAsia"/>
        </w:rPr>
        <w:t>）</w:t>
      </w:r>
      <w:r w:rsidR="00B1666A" w:rsidRPr="007829AF">
        <w:rPr>
          <w:rFonts w:hint="eastAsia"/>
        </w:rPr>
        <w:t>做好长期战略规划</w:t>
      </w:r>
    </w:p>
    <w:p w14:paraId="5C237FA5" w14:textId="00886962" w:rsidR="00CC55AA" w:rsidRDefault="00AA0CA9" w:rsidP="00F273E6">
      <w:pPr>
        <w:ind w:firstLineChars="200" w:firstLine="480"/>
        <w:jc w:val="both"/>
      </w:pPr>
      <w:r>
        <w:rPr>
          <w:rFonts w:hint="eastAsia"/>
        </w:rPr>
        <w:t>立足注册制的当下，</w:t>
      </w:r>
      <w:r w:rsidRPr="00AA0CA9">
        <w:rPr>
          <w:rFonts w:hint="eastAsia"/>
        </w:rPr>
        <w:t>企业要做好长期战略规划</w:t>
      </w:r>
      <w:r w:rsidR="008D5A26">
        <w:rPr>
          <w:rFonts w:hint="eastAsia"/>
        </w:rPr>
        <w:t>。</w:t>
      </w:r>
      <w:r w:rsidRPr="00AA0CA9">
        <w:rPr>
          <w:rFonts w:hint="eastAsia"/>
        </w:rPr>
        <w:t>注册制实行更加市场化的发行承销机制，新股发行价格、规模等主要通过市场化方式决定，新股发行定价中注重发挥机构投资者的专业投研定价能力，形成以机构投资者为参与主体的询价、定价、配售等机制。在此制度基础下，资本市场的融资功能得到进一步增强，股权融资规模特别是</w:t>
      </w:r>
      <w:r w:rsidRPr="00AA0CA9">
        <w:rPr>
          <w:rFonts w:hint="eastAsia"/>
        </w:rPr>
        <w:t>IPO</w:t>
      </w:r>
      <w:r w:rsidRPr="00AA0CA9">
        <w:rPr>
          <w:rFonts w:hint="eastAsia"/>
        </w:rPr>
        <w:t>融资规模明显扩大，进一步激活了资本市场的资源配置功能。</w:t>
      </w:r>
      <w:r>
        <w:rPr>
          <w:rFonts w:hint="eastAsia"/>
        </w:rPr>
        <w:t>但同时</w:t>
      </w:r>
      <w:r w:rsidRPr="00AA0CA9">
        <w:rPr>
          <w:rFonts w:hint="eastAsia"/>
        </w:rPr>
        <w:t>融资额低于拟募资额在新股发行中也成为常态</w:t>
      </w:r>
      <w:r w:rsidR="008D5A26">
        <w:rPr>
          <w:rFonts w:hint="eastAsia"/>
        </w:rPr>
        <w:t>。</w:t>
      </w:r>
      <w:r w:rsidR="008D5A26" w:rsidRPr="008D5A26">
        <w:rPr>
          <w:rFonts w:hint="eastAsia"/>
        </w:rPr>
        <w:t>注册制实施以来，既有以超高市盈率发行成功的公司，也有越来越多公司的发行市盈率较低</w:t>
      </w:r>
      <w:r w:rsidR="00197A8E">
        <w:rPr>
          <w:rFonts w:hint="eastAsia"/>
        </w:rPr>
        <w:t>。</w:t>
      </w:r>
      <w:r w:rsidR="00197A8E" w:rsidRPr="00197A8E">
        <w:rPr>
          <w:rFonts w:hint="eastAsia"/>
        </w:rPr>
        <w:t>全面注册制下，新股的估值将进一步分化。</w:t>
      </w:r>
      <w:r w:rsidR="00197A8E">
        <w:rPr>
          <w:rFonts w:hint="eastAsia"/>
        </w:rPr>
        <w:t>优质</w:t>
      </w:r>
      <w:r w:rsidR="00197A8E" w:rsidRPr="00197A8E">
        <w:rPr>
          <w:rFonts w:hint="eastAsia"/>
        </w:rPr>
        <w:t>公司将得到追捧，资质平庸甚至基本面较差的企业会被边缘化，甚至可能面临发行认购不足进而出现发行失败的情况。</w:t>
      </w:r>
      <w:r w:rsidR="00DA6DB2">
        <w:rPr>
          <w:rFonts w:hint="eastAsia"/>
        </w:rPr>
        <w:t>企业需要</w:t>
      </w:r>
      <w:r w:rsidR="00DA6DB2" w:rsidRPr="00AA0CA9">
        <w:rPr>
          <w:rFonts w:hint="eastAsia"/>
        </w:rPr>
        <w:t>做好长期战略规划</w:t>
      </w:r>
      <w:r w:rsidR="000C27BA">
        <w:rPr>
          <w:rFonts w:hint="eastAsia"/>
        </w:rPr>
        <w:t>，</w:t>
      </w:r>
      <w:r w:rsidR="00F273E6">
        <w:rPr>
          <w:rFonts w:hint="eastAsia"/>
        </w:rPr>
        <w:t>仔细分析判断</w:t>
      </w:r>
      <w:r w:rsidR="00E132B8">
        <w:rPr>
          <w:rFonts w:hint="eastAsia"/>
        </w:rPr>
        <w:t>分拆上市能否使母公司优化配置资源从而提升自身的管理效率，分拆上市能否使子公司在资本市场中立足长期稳定发展，</w:t>
      </w:r>
      <w:r w:rsidR="00F273E6">
        <w:rPr>
          <w:rFonts w:hint="eastAsia"/>
        </w:rPr>
        <w:t>从而</w:t>
      </w:r>
      <w:r w:rsidR="00E132B8">
        <w:rPr>
          <w:rFonts w:hint="eastAsia"/>
        </w:rPr>
        <w:t>实现更大的市场价值和</w:t>
      </w:r>
      <w:r w:rsidR="00F273E6">
        <w:rPr>
          <w:rFonts w:hint="eastAsia"/>
        </w:rPr>
        <w:t>经验目标</w:t>
      </w:r>
      <w:r w:rsidR="00E132B8">
        <w:rPr>
          <w:rFonts w:hint="eastAsia"/>
        </w:rPr>
        <w:t>。在确定分拆上市后，需要</w:t>
      </w:r>
      <w:r w:rsidR="000C27BA" w:rsidRPr="000C27BA">
        <w:rPr>
          <w:rFonts w:hint="eastAsia"/>
        </w:rPr>
        <w:t>认清自身上市条件的基础，树立并明确上市目标，</w:t>
      </w:r>
      <w:r w:rsidR="00F273E6">
        <w:rPr>
          <w:rFonts w:hint="eastAsia"/>
        </w:rPr>
        <w:t>做</w:t>
      </w:r>
      <w:r w:rsidR="000C27BA" w:rsidRPr="000C27BA">
        <w:rPr>
          <w:rFonts w:hint="eastAsia"/>
        </w:rPr>
        <w:t>出清晰合理的上市步骤</w:t>
      </w:r>
      <w:r w:rsidR="000C27BA">
        <w:rPr>
          <w:rFonts w:hint="eastAsia"/>
        </w:rPr>
        <w:t>和</w:t>
      </w:r>
      <w:r w:rsidR="000C27BA" w:rsidRPr="000C27BA">
        <w:rPr>
          <w:rFonts w:hint="eastAsia"/>
        </w:rPr>
        <w:t>方案</w:t>
      </w:r>
      <w:r w:rsidR="000C27BA">
        <w:rPr>
          <w:rFonts w:hint="eastAsia"/>
        </w:rPr>
        <w:t>。</w:t>
      </w:r>
    </w:p>
    <w:p w14:paraId="0C3F968B" w14:textId="77A8F2AF" w:rsidR="005C35B2" w:rsidRPr="001155E3" w:rsidRDefault="005C35B2" w:rsidP="00F273E6">
      <w:pPr>
        <w:ind w:firstLineChars="200" w:firstLine="480"/>
        <w:jc w:val="both"/>
      </w:pPr>
      <w:r>
        <w:rPr>
          <w:rFonts w:hint="eastAsia"/>
        </w:rPr>
        <w:t>本案例中</w:t>
      </w:r>
      <w:r w:rsidR="00C8576B">
        <w:rPr>
          <w:rFonts w:hint="eastAsia"/>
        </w:rPr>
        <w:t>兆讯传媒从成立初期即有了上市的计划，</w:t>
      </w:r>
      <w:r w:rsidR="001155E3">
        <w:rPr>
          <w:rFonts w:hint="eastAsia"/>
        </w:rPr>
        <w:t>在全面注册制以前，上市是不少企业家的梦想与终点。</w:t>
      </w:r>
      <w:r w:rsidR="00C8576B">
        <w:rPr>
          <w:rFonts w:hint="eastAsia"/>
        </w:rPr>
        <w:t>分拆上市对兆讯传媒的“上市梦”而言不单是</w:t>
      </w:r>
      <w:r w:rsidR="00ED16FE">
        <w:rPr>
          <w:rFonts w:hint="eastAsia"/>
        </w:rPr>
        <w:t>目的</w:t>
      </w:r>
      <w:r w:rsidR="00C8576B">
        <w:rPr>
          <w:rFonts w:hint="eastAsia"/>
        </w:rPr>
        <w:t>，更像一种</w:t>
      </w:r>
      <w:r w:rsidR="00ED16FE">
        <w:rPr>
          <w:rFonts w:hint="eastAsia"/>
        </w:rPr>
        <w:t>手段</w:t>
      </w:r>
      <w:r w:rsidR="00C8576B">
        <w:rPr>
          <w:rFonts w:hint="eastAsia"/>
        </w:rPr>
        <w:t>。</w:t>
      </w:r>
      <w:r w:rsidR="00C8576B">
        <w:rPr>
          <w:rFonts w:hint="eastAsia"/>
        </w:rPr>
        <w:t>200</w:t>
      </w:r>
      <w:r w:rsidR="00D671F7">
        <w:rPr>
          <w:rFonts w:hint="eastAsia"/>
        </w:rPr>
        <w:t>7</w:t>
      </w:r>
      <w:r w:rsidR="00C8576B">
        <w:rPr>
          <w:rFonts w:hint="eastAsia"/>
        </w:rPr>
        <w:t>年</w:t>
      </w:r>
      <w:r w:rsidR="00ED16FE">
        <w:rPr>
          <w:rFonts w:hint="eastAsia"/>
        </w:rPr>
        <w:t>模仿</w:t>
      </w:r>
      <w:r w:rsidR="00C8576B">
        <w:rPr>
          <w:rFonts w:hint="eastAsia"/>
        </w:rPr>
        <w:t>照时代传媒谋求海外上市</w:t>
      </w:r>
      <w:r w:rsidR="00ED16FE">
        <w:rPr>
          <w:rFonts w:hint="eastAsia"/>
        </w:rPr>
        <w:t>，在</w:t>
      </w:r>
      <w:r w:rsidR="00ED16FE">
        <w:rPr>
          <w:rFonts w:hint="eastAsia"/>
        </w:rPr>
        <w:t>2012</w:t>
      </w:r>
      <w:r w:rsidR="00ED16FE">
        <w:rPr>
          <w:rFonts w:hint="eastAsia"/>
        </w:rPr>
        <w:t>年</w:t>
      </w:r>
      <w:r w:rsidR="00ED16FE">
        <w:rPr>
          <w:rFonts w:hint="eastAsia"/>
        </w:rPr>
        <w:t>I</w:t>
      </w:r>
      <w:r w:rsidR="00ED16FE">
        <w:t>PO</w:t>
      </w:r>
      <w:r w:rsidR="00ED16FE">
        <w:rPr>
          <w:rFonts w:hint="eastAsia"/>
        </w:rPr>
        <w:t>申报无望的情况下，</w:t>
      </w:r>
      <w:r w:rsidR="00ED16FE">
        <w:rPr>
          <w:rFonts w:hint="eastAsia"/>
        </w:rPr>
        <w:t>2014</w:t>
      </w:r>
      <w:r w:rsidR="00ED16FE">
        <w:rPr>
          <w:rFonts w:hint="eastAsia"/>
        </w:rPr>
        <w:t>年</w:t>
      </w:r>
      <w:r w:rsidR="00ED16FE">
        <w:rPr>
          <w:rFonts w:hint="eastAsia"/>
        </w:rPr>
        <w:lastRenderedPageBreak/>
        <w:t>和</w:t>
      </w:r>
      <w:r w:rsidR="00ED16FE" w:rsidRPr="00ED16FE">
        <w:rPr>
          <w:rFonts w:hint="eastAsia"/>
        </w:rPr>
        <w:t>翔通动漫、青雨影视</w:t>
      </w:r>
      <w:r w:rsidR="00ED16FE">
        <w:rPr>
          <w:rFonts w:hint="eastAsia"/>
        </w:rPr>
        <w:t>参与万好万家重大资产重组</w:t>
      </w:r>
      <w:r w:rsidR="00A86C68">
        <w:rPr>
          <w:rFonts w:hint="eastAsia"/>
        </w:rPr>
        <w:t>。虽然上市之路坎坷崎岖，但</w:t>
      </w:r>
      <w:r w:rsidR="00D671F7" w:rsidRPr="00D671F7">
        <w:rPr>
          <w:rFonts w:hint="eastAsia"/>
        </w:rPr>
        <w:t>如今得偿所愿</w:t>
      </w:r>
      <w:r w:rsidR="00C306BC">
        <w:rPr>
          <w:rFonts w:hint="eastAsia"/>
        </w:rPr>
        <w:t>。</w:t>
      </w:r>
    </w:p>
    <w:p w14:paraId="4499A16D" w14:textId="524587F1" w:rsidR="00B1666A" w:rsidRDefault="00B3763E" w:rsidP="00B1666A">
      <w:pPr>
        <w:ind w:firstLineChars="200" w:firstLine="480"/>
        <w:jc w:val="both"/>
      </w:pPr>
      <w:r>
        <w:rPr>
          <w:rFonts w:hint="eastAsia"/>
        </w:rPr>
        <w:t>（</w:t>
      </w:r>
      <w:r>
        <w:rPr>
          <w:rFonts w:hint="eastAsia"/>
        </w:rPr>
        <w:t>2</w:t>
      </w:r>
      <w:r>
        <w:rPr>
          <w:rFonts w:hint="eastAsia"/>
        </w:rPr>
        <w:t>）</w:t>
      </w:r>
      <w:r w:rsidR="00B1666A" w:rsidRPr="007829AF">
        <w:rPr>
          <w:rFonts w:hint="eastAsia"/>
        </w:rPr>
        <w:t>选择优质</w:t>
      </w:r>
      <w:r w:rsidR="00DC4C92">
        <w:rPr>
          <w:rFonts w:hint="eastAsia"/>
        </w:rPr>
        <w:t>资产分拆</w:t>
      </w:r>
    </w:p>
    <w:p w14:paraId="157B21D1" w14:textId="67FFA933" w:rsidR="00742B7B" w:rsidRDefault="007C2A3B" w:rsidP="007C2A3B">
      <w:pPr>
        <w:ind w:firstLineChars="200" w:firstLine="480"/>
        <w:jc w:val="both"/>
      </w:pPr>
      <w:r>
        <w:rPr>
          <w:rFonts w:hint="eastAsia"/>
        </w:rPr>
        <w:t>首先，分拆的子公司需要具备高成长性和巨大的发展潜力，这样才能在资本市场中获得稳定的发展，同时带动母公司的协同发展，提升母公司的发展水平。其次，分拆非核心业务的子公司上市可以减少“负协同效应”，使母子公司都能专注于各自的核心业务，提高资源利用效率。此外，优质子公司的上市可以透明披露相关信息，降低信息不对称，从而实现股票发行产生的溢价，为母子公司带来财富增值。对于多元化企业来说，选择成长能力强、市场投资者认可的子公司进行分拆上市，同时确保母子公司业务独立，将会实现“</w:t>
      </w:r>
      <w:r>
        <w:rPr>
          <w:rFonts w:hint="eastAsia"/>
        </w:rPr>
        <w:t>1+1&gt;2</w:t>
      </w:r>
      <w:r>
        <w:rPr>
          <w:rFonts w:hint="eastAsia"/>
        </w:rPr>
        <w:t>”的效果。这是因为分拆上市的子公司能够更好地发挥其成长潜力和市场优势，同时母公司也能够集中资源和精力在其核心业务上，提高企业整体的绩效和价值。</w:t>
      </w:r>
      <w:r w:rsidR="00D5190E">
        <w:rPr>
          <w:rFonts w:hint="eastAsia"/>
        </w:rPr>
        <w:t>分拆上市是一个让资本市场对</w:t>
      </w:r>
      <w:r w:rsidR="002F43C6">
        <w:rPr>
          <w:rFonts w:hint="eastAsia"/>
        </w:rPr>
        <w:t>将要分拆的</w:t>
      </w:r>
      <w:r w:rsidR="00D5190E">
        <w:rPr>
          <w:rFonts w:hint="eastAsia"/>
        </w:rPr>
        <w:t>子公司</w:t>
      </w:r>
      <w:r w:rsidR="002F43C6">
        <w:rPr>
          <w:rFonts w:hint="eastAsia"/>
        </w:rPr>
        <w:t>进行</w:t>
      </w:r>
      <w:r w:rsidR="00D5190E">
        <w:rPr>
          <w:rFonts w:hint="eastAsia"/>
        </w:rPr>
        <w:t>重新估值的机会</w:t>
      </w:r>
      <w:r w:rsidR="002F43C6">
        <w:rPr>
          <w:rFonts w:hint="eastAsia"/>
        </w:rPr>
        <w:t>，子公司的经营状况和财务信息会更加透明、公开</w:t>
      </w:r>
      <w:r w:rsidR="00D5190E">
        <w:rPr>
          <w:rFonts w:hint="eastAsia"/>
        </w:rPr>
        <w:t>。随着注册制的全面推广，</w:t>
      </w:r>
      <w:r w:rsidR="00D5190E" w:rsidRPr="00D5190E">
        <w:rPr>
          <w:rFonts w:hint="eastAsia"/>
        </w:rPr>
        <w:t>主板</w:t>
      </w:r>
      <w:r w:rsidR="002F43C6">
        <w:rPr>
          <w:rFonts w:hint="eastAsia"/>
        </w:rPr>
        <w:t>首次公开发行股票融资的打新对投资者而言</w:t>
      </w:r>
      <w:r w:rsidR="00D5190E" w:rsidRPr="00D5190E">
        <w:rPr>
          <w:rFonts w:hint="eastAsia"/>
        </w:rPr>
        <w:t>不再是一项无风险的投资，</w:t>
      </w:r>
      <w:r w:rsidR="002F43C6">
        <w:rPr>
          <w:rFonts w:hint="eastAsia"/>
        </w:rPr>
        <w:t>上市公司</w:t>
      </w:r>
      <w:r w:rsidR="00D5190E" w:rsidRPr="00D5190E">
        <w:rPr>
          <w:rFonts w:hint="eastAsia"/>
        </w:rPr>
        <w:t>退市和破发</w:t>
      </w:r>
      <w:r w:rsidR="00D5190E">
        <w:rPr>
          <w:rFonts w:hint="eastAsia"/>
        </w:rPr>
        <w:t>可能</w:t>
      </w:r>
      <w:r w:rsidR="00D5190E" w:rsidRPr="00D5190E">
        <w:rPr>
          <w:rFonts w:hint="eastAsia"/>
        </w:rPr>
        <w:t>将成为</w:t>
      </w:r>
      <w:r w:rsidR="00D5190E">
        <w:rPr>
          <w:rFonts w:hint="eastAsia"/>
        </w:rPr>
        <w:t>新</w:t>
      </w:r>
      <w:r w:rsidR="00D5190E" w:rsidRPr="00D5190E">
        <w:rPr>
          <w:rFonts w:hint="eastAsia"/>
        </w:rPr>
        <w:t>常态</w:t>
      </w:r>
      <w:r w:rsidR="00D5190E">
        <w:rPr>
          <w:rFonts w:hint="eastAsia"/>
        </w:rPr>
        <w:t>。如果</w:t>
      </w:r>
      <w:r w:rsidR="002F43C6">
        <w:rPr>
          <w:rFonts w:hint="eastAsia"/>
        </w:rPr>
        <w:t>上市公司</w:t>
      </w:r>
      <w:r w:rsidR="00D5190E">
        <w:rPr>
          <w:rFonts w:hint="eastAsia"/>
        </w:rPr>
        <w:t>想借分拆上市的名头来浑水摸鱼，则可能最后融资结果和预期差之千里。</w:t>
      </w:r>
      <w:r w:rsidR="002F43C6">
        <w:rPr>
          <w:rFonts w:hint="eastAsia"/>
        </w:rPr>
        <w:t>只有选择优质子公司进行分拆</w:t>
      </w:r>
      <w:r w:rsidR="00573ADD">
        <w:rPr>
          <w:rFonts w:hint="eastAsia"/>
        </w:rPr>
        <w:t>，才能向市场传递良好的信息，进一步带动企业的市场价值和发展扩展。</w:t>
      </w:r>
    </w:p>
    <w:p w14:paraId="233A12D8" w14:textId="30BB1796" w:rsidR="007C2A3B" w:rsidRDefault="005C35B2" w:rsidP="007C2A3B">
      <w:pPr>
        <w:ind w:firstLineChars="200" w:firstLine="480"/>
        <w:jc w:val="both"/>
      </w:pPr>
      <w:r>
        <w:rPr>
          <w:rFonts w:hint="eastAsia"/>
        </w:rPr>
        <w:t>本案例中</w:t>
      </w:r>
      <w:r w:rsidR="00912F6C">
        <w:rPr>
          <w:rFonts w:hint="eastAsia"/>
        </w:rPr>
        <w:t>兆讯传媒需要具备高成长性和巨大的发展潜力，在铁路数字传媒这一细分赛道</w:t>
      </w:r>
      <w:r w:rsidR="000979C9">
        <w:rPr>
          <w:rFonts w:hint="eastAsia"/>
        </w:rPr>
        <w:t>“</w:t>
      </w:r>
      <w:r w:rsidR="00912F6C">
        <w:rPr>
          <w:rFonts w:hint="eastAsia"/>
        </w:rPr>
        <w:t>无人能</w:t>
      </w:r>
      <w:r w:rsidR="000979C9">
        <w:rPr>
          <w:rFonts w:hint="eastAsia"/>
        </w:rPr>
        <w:t>敌”</w:t>
      </w:r>
      <w:r w:rsidR="00912F6C">
        <w:rPr>
          <w:rFonts w:hint="eastAsia"/>
        </w:rPr>
        <w:t>，是</w:t>
      </w:r>
      <w:r w:rsidR="00912F6C" w:rsidRPr="00912F6C">
        <w:rPr>
          <w:rFonts w:hint="eastAsia"/>
        </w:rPr>
        <w:t>中国领先的铁路数字媒体运营商</w:t>
      </w:r>
      <w:r w:rsidR="00912F6C">
        <w:rPr>
          <w:rFonts w:hint="eastAsia"/>
        </w:rPr>
        <w:t>。</w:t>
      </w:r>
      <w:r w:rsidR="00132486">
        <w:rPr>
          <w:rFonts w:hint="eastAsia"/>
        </w:rPr>
        <w:t>而从业务模块的角度，联美控股和兆讯传媒主营业务</w:t>
      </w:r>
      <w:r w:rsidR="00C0489F">
        <w:rPr>
          <w:rFonts w:hint="eastAsia"/>
        </w:rPr>
        <w:t>处于不同行业产业链中，</w:t>
      </w:r>
      <w:r w:rsidR="00132486">
        <w:rPr>
          <w:rFonts w:hint="eastAsia"/>
        </w:rPr>
        <w:t>几乎没有关联，</w:t>
      </w:r>
      <w:r w:rsidR="0004224B">
        <w:rPr>
          <w:rFonts w:hint="eastAsia"/>
        </w:rPr>
        <w:t>产生协同效应的可能性</w:t>
      </w:r>
      <w:r w:rsidR="00C0489F">
        <w:rPr>
          <w:rFonts w:hint="eastAsia"/>
        </w:rPr>
        <w:t>低，在分拆后母子公司业务独立，披露透明，能够更好地体现优质子公司兆讯传媒的价值，发挥其成长潜力和市场优势。</w:t>
      </w:r>
    </w:p>
    <w:p w14:paraId="4E35B6C2" w14:textId="4695C088" w:rsidR="00DC4C92" w:rsidRDefault="00273B81" w:rsidP="00565E01">
      <w:pPr>
        <w:ind w:firstLineChars="200" w:firstLine="480"/>
        <w:jc w:val="both"/>
      </w:pPr>
      <w:r>
        <w:rPr>
          <w:rFonts w:hint="eastAsia"/>
        </w:rPr>
        <w:t>（</w:t>
      </w:r>
      <w:r w:rsidR="006D2EBC">
        <w:t>3</w:t>
      </w:r>
      <w:r>
        <w:rPr>
          <w:rFonts w:hint="eastAsia"/>
        </w:rPr>
        <w:t>）</w:t>
      </w:r>
      <w:r w:rsidR="00DC4C92">
        <w:rPr>
          <w:rFonts w:hint="eastAsia"/>
        </w:rPr>
        <w:t>制定后续发展战略</w:t>
      </w:r>
    </w:p>
    <w:p w14:paraId="02ED6163" w14:textId="4417DDA7" w:rsidR="00A32DD7" w:rsidRDefault="00A32DD7" w:rsidP="00A426FA">
      <w:pPr>
        <w:ind w:firstLineChars="200" w:firstLine="480"/>
        <w:jc w:val="both"/>
      </w:pPr>
      <w:r w:rsidRPr="00A32DD7">
        <w:rPr>
          <w:rFonts w:hint="eastAsia"/>
        </w:rPr>
        <w:t>企业在考虑上市前后的表现时不能只关注初期表现，而应对上市后的长期表现保持持续关注。</w:t>
      </w:r>
      <w:r>
        <w:rPr>
          <w:rFonts w:hint="eastAsia"/>
        </w:rPr>
        <w:t>比如有些企业</w:t>
      </w:r>
      <w:r w:rsidRPr="00A32DD7">
        <w:rPr>
          <w:rFonts w:hint="eastAsia"/>
        </w:rPr>
        <w:t>上市初期投资回报率较高，所以上市后收益显著，市场反响积极</w:t>
      </w:r>
      <w:r>
        <w:rPr>
          <w:rFonts w:hint="eastAsia"/>
        </w:rPr>
        <w:t>，但有些企业周期较长，</w:t>
      </w:r>
      <w:r w:rsidRPr="00A32DD7">
        <w:rPr>
          <w:rFonts w:hint="eastAsia"/>
        </w:rPr>
        <w:t>用于项目建设、扩大生产规模</w:t>
      </w:r>
      <w:r>
        <w:rPr>
          <w:rFonts w:hint="eastAsia"/>
        </w:rPr>
        <w:t>的资金回报还</w:t>
      </w:r>
      <w:r w:rsidRPr="00A32DD7">
        <w:rPr>
          <w:rFonts w:hint="eastAsia"/>
        </w:rPr>
        <w:t>还未得到释放</w:t>
      </w:r>
      <w:r w:rsidR="00A60472">
        <w:rPr>
          <w:rFonts w:hint="eastAsia"/>
        </w:rPr>
        <w:t>。</w:t>
      </w:r>
      <w:r w:rsidR="00A60472" w:rsidRPr="00A60472">
        <w:rPr>
          <w:rFonts w:hint="eastAsia"/>
        </w:rPr>
        <w:t>因此可能在上市</w:t>
      </w:r>
      <w:r w:rsidR="00A60472">
        <w:rPr>
          <w:rFonts w:hint="eastAsia"/>
        </w:rPr>
        <w:t>短期内</w:t>
      </w:r>
      <w:r w:rsidR="00A60472" w:rsidRPr="00A60472">
        <w:rPr>
          <w:rFonts w:hint="eastAsia"/>
        </w:rPr>
        <w:t>市场表现不佳，甚至出现业绩倒退的情况。</w:t>
      </w:r>
      <w:r w:rsidRPr="00A32DD7">
        <w:rPr>
          <w:rFonts w:hint="eastAsia"/>
        </w:rPr>
        <w:t>此外，企业也应适当调整公司发展战略和</w:t>
      </w:r>
      <w:r w:rsidR="00A60472">
        <w:rPr>
          <w:rFonts w:hint="eastAsia"/>
        </w:rPr>
        <w:t>组织</w:t>
      </w:r>
      <w:r w:rsidRPr="00A32DD7">
        <w:rPr>
          <w:rFonts w:hint="eastAsia"/>
        </w:rPr>
        <w:t>结构，以应对市场波动节奏，保证企业能够稳定度过低迷期。</w:t>
      </w:r>
      <w:r w:rsidRPr="00A32DD7">
        <w:rPr>
          <w:rFonts w:hint="eastAsia"/>
        </w:rPr>
        <w:lastRenderedPageBreak/>
        <w:t>同时，企业应该积极关注市场反响，及时披露公司发展计划和研发情况等信息，稳定投资者信心，维持企业良好的市场声誉。这些措施不仅可以使企业获得更好的市场表现和投资回报，也可以提高企业的可持续发展能力。</w:t>
      </w:r>
    </w:p>
    <w:p w14:paraId="1BAD6A72" w14:textId="0515FF59" w:rsidR="00A426FA" w:rsidRDefault="0064178D" w:rsidP="00A426FA">
      <w:pPr>
        <w:ind w:firstLineChars="200" w:firstLine="480"/>
        <w:jc w:val="both"/>
      </w:pPr>
      <w:r>
        <w:rPr>
          <w:rFonts w:hint="eastAsia"/>
        </w:rPr>
        <w:t>本案例中，</w:t>
      </w:r>
      <w:r w:rsidR="00A426FA">
        <w:rPr>
          <w:rFonts w:hint="eastAsia"/>
        </w:rPr>
        <w:t>分拆上市后</w:t>
      </w:r>
      <w:r>
        <w:rPr>
          <w:rFonts w:hint="eastAsia"/>
        </w:rPr>
        <w:t>兆讯传媒和联美控股</w:t>
      </w:r>
      <w:r w:rsidR="00A426FA">
        <w:rPr>
          <w:rFonts w:hint="eastAsia"/>
        </w:rPr>
        <w:t>的财务绩效</w:t>
      </w:r>
      <w:r w:rsidR="00A60472">
        <w:rPr>
          <w:rFonts w:hint="eastAsia"/>
        </w:rPr>
        <w:t>表现</w:t>
      </w:r>
      <w:r>
        <w:rPr>
          <w:rFonts w:hint="eastAsia"/>
        </w:rPr>
        <w:t>都</w:t>
      </w:r>
      <w:r w:rsidR="00A426FA">
        <w:rPr>
          <w:rFonts w:hint="eastAsia"/>
        </w:rPr>
        <w:t>不稳定。</w:t>
      </w:r>
      <w:r w:rsidRPr="0064178D">
        <w:rPr>
          <w:rFonts w:hint="eastAsia"/>
        </w:rPr>
        <w:t>因此，企业在考虑分拆子公司时应该谨慎选择，并结合母公司上市后可能的未来发展情况制定有效的应对策略。</w:t>
      </w:r>
      <w:r>
        <w:rPr>
          <w:rFonts w:hint="eastAsia"/>
        </w:rPr>
        <w:t>如</w:t>
      </w:r>
      <w:r w:rsidR="00A426FA">
        <w:rPr>
          <w:rFonts w:hint="eastAsia"/>
        </w:rPr>
        <w:t>对</w:t>
      </w:r>
      <w:r w:rsidR="00497530">
        <w:rPr>
          <w:rFonts w:hint="eastAsia"/>
        </w:rPr>
        <w:t>调整</w:t>
      </w:r>
      <w:r w:rsidR="00A426FA">
        <w:rPr>
          <w:rFonts w:hint="eastAsia"/>
        </w:rPr>
        <w:t>资本运营</w:t>
      </w:r>
      <w:r w:rsidR="00497530">
        <w:rPr>
          <w:rFonts w:hint="eastAsia"/>
        </w:rPr>
        <w:t>状态</w:t>
      </w:r>
      <w:r w:rsidR="00A426FA">
        <w:rPr>
          <w:rFonts w:hint="eastAsia"/>
        </w:rPr>
        <w:t>，提高对应收账款</w:t>
      </w:r>
      <w:r w:rsidR="00497530">
        <w:rPr>
          <w:rFonts w:hint="eastAsia"/>
        </w:rPr>
        <w:t>的催款周期与</w:t>
      </w:r>
      <w:r w:rsidR="00A426FA">
        <w:rPr>
          <w:rFonts w:hint="eastAsia"/>
        </w:rPr>
        <w:t>存货等流动资产的管理效率</w:t>
      </w:r>
      <w:r>
        <w:rPr>
          <w:rFonts w:hint="eastAsia"/>
        </w:rPr>
        <w:t>。其次</w:t>
      </w:r>
      <w:r w:rsidR="00A426FA">
        <w:rPr>
          <w:rFonts w:hint="eastAsia"/>
        </w:rPr>
        <w:t>分配好内部资源，</w:t>
      </w:r>
      <w:r w:rsidR="00497530">
        <w:rPr>
          <w:rFonts w:hint="eastAsia"/>
        </w:rPr>
        <w:t>注重对营运能力的监督管理，</w:t>
      </w:r>
      <w:r w:rsidR="00A426FA">
        <w:rPr>
          <w:rFonts w:hint="eastAsia"/>
        </w:rPr>
        <w:t>减少由于分拆上市带来大量</w:t>
      </w:r>
      <w:r w:rsidR="00497530">
        <w:rPr>
          <w:rFonts w:hint="eastAsia"/>
        </w:rPr>
        <w:t>现金</w:t>
      </w:r>
      <w:r w:rsidR="00A426FA">
        <w:rPr>
          <w:rFonts w:hint="eastAsia"/>
        </w:rPr>
        <w:t>而产生的的</w:t>
      </w:r>
      <w:r w:rsidR="00497530">
        <w:rPr>
          <w:rFonts w:hint="eastAsia"/>
        </w:rPr>
        <w:t>营运效率</w:t>
      </w:r>
      <w:r w:rsidR="00A426FA">
        <w:rPr>
          <w:rFonts w:hint="eastAsia"/>
        </w:rPr>
        <w:t>缓慢等的问题。</w:t>
      </w:r>
      <w:r w:rsidR="00497530">
        <w:rPr>
          <w:rFonts w:hint="eastAsia"/>
        </w:rPr>
        <w:t>最后</w:t>
      </w:r>
      <w:r w:rsidR="00A426FA">
        <w:rPr>
          <w:rFonts w:hint="eastAsia"/>
        </w:rPr>
        <w:t>在面对突发公共事件时，企业</w:t>
      </w:r>
      <w:r w:rsidR="00497530">
        <w:rPr>
          <w:rFonts w:hint="eastAsia"/>
        </w:rPr>
        <w:t>可以</w:t>
      </w:r>
      <w:r w:rsidR="00A426FA">
        <w:rPr>
          <w:rFonts w:hint="eastAsia"/>
        </w:rPr>
        <w:t>根据自身特点制定出灵活的应对策略，合理规避由于</w:t>
      </w:r>
      <w:r w:rsidR="000979C9">
        <w:rPr>
          <w:rFonts w:hint="eastAsia"/>
        </w:rPr>
        <w:t>突发事件带来的持续经营风险和</w:t>
      </w:r>
      <w:r w:rsidR="00A426FA">
        <w:rPr>
          <w:rFonts w:hint="eastAsia"/>
        </w:rPr>
        <w:t>转型所带来的不确定风险</w:t>
      </w:r>
      <w:r>
        <w:rPr>
          <w:rFonts w:hint="eastAsia"/>
        </w:rPr>
        <w:t>。</w:t>
      </w:r>
    </w:p>
    <w:p w14:paraId="41982945" w14:textId="4DAA5A5F" w:rsidR="00C52238" w:rsidRDefault="00B3763E" w:rsidP="00B3763E">
      <w:pPr>
        <w:pStyle w:val="2"/>
        <w:spacing w:before="163" w:after="163"/>
      </w:pPr>
      <w:bookmarkStart w:id="47" w:name="_Toc128816521"/>
      <w:r>
        <w:rPr>
          <w:rFonts w:hint="eastAsia"/>
        </w:rPr>
        <w:t>4.1.2</w:t>
      </w:r>
      <w:r>
        <w:rPr>
          <w:rFonts w:hint="eastAsia"/>
        </w:rPr>
        <w:t>对投资者启示</w:t>
      </w:r>
      <w:bookmarkEnd w:id="47"/>
    </w:p>
    <w:p w14:paraId="1B59CD60" w14:textId="6562B53F" w:rsidR="00D90D17" w:rsidRPr="00D90D17" w:rsidRDefault="00D90D17" w:rsidP="00D90D17">
      <w:pPr>
        <w:ind w:firstLineChars="200" w:firstLine="480"/>
        <w:jc w:val="both"/>
      </w:pPr>
      <w:r>
        <w:rPr>
          <w:rFonts w:hint="eastAsia"/>
        </w:rPr>
        <w:t>（</w:t>
      </w:r>
      <w:r>
        <w:rPr>
          <w:rFonts w:hint="eastAsia"/>
        </w:rPr>
        <w:t>1</w:t>
      </w:r>
      <w:r>
        <w:rPr>
          <w:rFonts w:hint="eastAsia"/>
        </w:rPr>
        <w:t>）</w:t>
      </w:r>
      <w:r w:rsidRPr="007829AF">
        <w:rPr>
          <w:rFonts w:hint="eastAsia"/>
        </w:rPr>
        <w:t>做好</w:t>
      </w:r>
      <w:r>
        <w:rPr>
          <w:rFonts w:hint="eastAsia"/>
        </w:rPr>
        <w:t>企业价值判断</w:t>
      </w:r>
    </w:p>
    <w:p w14:paraId="2A42C7F7" w14:textId="25D4C983" w:rsidR="00344D90" w:rsidRDefault="00344D90" w:rsidP="0042487B">
      <w:pPr>
        <w:ind w:firstLineChars="200" w:firstLine="480"/>
        <w:jc w:val="both"/>
      </w:pPr>
      <w:r w:rsidRPr="00344D90">
        <w:rPr>
          <w:rFonts w:hint="eastAsia"/>
        </w:rPr>
        <w:t>从核准制到注册制，发行制度发生根本性变化</w:t>
      </w:r>
      <w:r>
        <w:rPr>
          <w:rFonts w:hint="eastAsia"/>
        </w:rPr>
        <w:t>。</w:t>
      </w:r>
      <w:r w:rsidR="00486BD8" w:rsidRPr="00486BD8">
        <w:rPr>
          <w:rFonts w:hint="eastAsia"/>
        </w:rPr>
        <w:t>经过规范调整后的注册制以信息披露和投资者导向为核心。审核部门不再对企业的投资价值</w:t>
      </w:r>
      <w:r>
        <w:rPr>
          <w:rFonts w:hint="eastAsia"/>
        </w:rPr>
        <w:t>做</w:t>
      </w:r>
      <w:r w:rsidR="00486BD8" w:rsidRPr="00486BD8">
        <w:rPr>
          <w:rFonts w:hint="eastAsia"/>
        </w:rPr>
        <w:t>出判断，审核标准、程序、过程和结果全部公开，倡导企业进行简明扼要、以投资者为导向进行描述。</w:t>
      </w:r>
      <w:r>
        <w:rPr>
          <w:rFonts w:hint="eastAsia"/>
        </w:rPr>
        <w:t>同时注册制将</w:t>
      </w:r>
      <w:r w:rsidRPr="00344D90">
        <w:rPr>
          <w:rFonts w:hint="eastAsia"/>
        </w:rPr>
        <w:t>通过强化发行主体的信息披露责任，加强信息披露的监管工作，从而推进市场</w:t>
      </w:r>
      <w:r>
        <w:rPr>
          <w:rFonts w:hint="eastAsia"/>
        </w:rPr>
        <w:t>更加</w:t>
      </w:r>
      <w:r w:rsidRPr="00344D90">
        <w:rPr>
          <w:rFonts w:hint="eastAsia"/>
        </w:rPr>
        <w:t>透明</w:t>
      </w:r>
      <w:r>
        <w:rPr>
          <w:rFonts w:hint="eastAsia"/>
        </w:rPr>
        <w:t>、规范。</w:t>
      </w:r>
      <w:r w:rsidR="00FA717C">
        <w:rPr>
          <w:rFonts w:hint="eastAsia"/>
        </w:rPr>
        <w:t>在</w:t>
      </w:r>
      <w:r w:rsidR="00FA717C" w:rsidRPr="00486BD8">
        <w:rPr>
          <w:rFonts w:hint="eastAsia"/>
        </w:rPr>
        <w:t>发行上市更加规范透明的情况下，也对投资者的判断能力提出了一定的要求</w:t>
      </w:r>
      <w:r w:rsidR="00FA717C">
        <w:rPr>
          <w:rFonts w:hint="eastAsia"/>
        </w:rPr>
        <w:t>，打新股破发、破净可能成为常态。</w:t>
      </w:r>
      <w:r w:rsidR="00FA717C" w:rsidRPr="00FA717C">
        <w:rPr>
          <w:rFonts w:hint="eastAsia"/>
        </w:rPr>
        <w:t>在主板实行核准制</w:t>
      </w:r>
      <w:r w:rsidR="0062701A">
        <w:rPr>
          <w:rFonts w:hint="eastAsia"/>
        </w:rPr>
        <w:t>的时候</w:t>
      </w:r>
      <w:r w:rsidR="00FA717C" w:rsidRPr="00FA717C">
        <w:rPr>
          <w:rFonts w:hint="eastAsia"/>
        </w:rPr>
        <w:t>，</w:t>
      </w:r>
      <w:r w:rsidR="0062701A">
        <w:rPr>
          <w:rFonts w:hint="eastAsia"/>
        </w:rPr>
        <w:t>首次公开发行股票</w:t>
      </w:r>
      <w:r w:rsidR="00FA717C" w:rsidRPr="00FA717C">
        <w:rPr>
          <w:rFonts w:hint="eastAsia"/>
        </w:rPr>
        <w:t>有一套</w:t>
      </w:r>
      <w:r w:rsidR="00FA717C">
        <w:rPr>
          <w:rFonts w:hint="eastAsia"/>
        </w:rPr>
        <w:t>严格</w:t>
      </w:r>
      <w:r w:rsidR="00FA717C" w:rsidRPr="00FA717C">
        <w:rPr>
          <w:rFonts w:hint="eastAsia"/>
        </w:rPr>
        <w:t>的</w:t>
      </w:r>
      <w:r w:rsidR="0062701A">
        <w:rPr>
          <w:rFonts w:hint="eastAsia"/>
        </w:rPr>
        <w:t>流程，对于期望上市的公司近三年</w:t>
      </w:r>
      <w:r w:rsidR="00FA717C" w:rsidRPr="00FA717C">
        <w:rPr>
          <w:rFonts w:hint="eastAsia"/>
        </w:rPr>
        <w:t>财务指标</w:t>
      </w:r>
      <w:r w:rsidR="0062701A">
        <w:rPr>
          <w:rFonts w:hint="eastAsia"/>
        </w:rPr>
        <w:t>和公司治理有着较高水平的要求，另外</w:t>
      </w:r>
      <w:r w:rsidR="00FA717C" w:rsidRPr="00FA717C">
        <w:rPr>
          <w:rFonts w:hint="eastAsia"/>
        </w:rPr>
        <w:t>在</w:t>
      </w:r>
      <w:r w:rsidR="003A3E63">
        <w:rPr>
          <w:rFonts w:hint="eastAsia"/>
        </w:rPr>
        <w:t>首次公开发行股票</w:t>
      </w:r>
      <w:r w:rsidR="00FA717C" w:rsidRPr="00FA717C">
        <w:rPr>
          <w:rFonts w:hint="eastAsia"/>
        </w:rPr>
        <w:t>市盈率也有着</w:t>
      </w:r>
      <w:r w:rsidR="0062701A">
        <w:rPr>
          <w:rFonts w:hint="eastAsia"/>
        </w:rPr>
        <w:t>一般</w:t>
      </w:r>
      <w:r w:rsidR="00FA717C" w:rsidRPr="00FA717C">
        <w:rPr>
          <w:rFonts w:hint="eastAsia"/>
        </w:rPr>
        <w:t>不超过</w:t>
      </w:r>
      <w:r w:rsidR="00FA717C" w:rsidRPr="00FA717C">
        <w:rPr>
          <w:rFonts w:hint="eastAsia"/>
        </w:rPr>
        <w:t>23</w:t>
      </w:r>
      <w:r w:rsidR="00FA717C" w:rsidRPr="00FA717C">
        <w:rPr>
          <w:rFonts w:hint="eastAsia"/>
        </w:rPr>
        <w:t>倍的</w:t>
      </w:r>
      <w:r w:rsidR="00FA717C">
        <w:rPr>
          <w:rFonts w:hint="eastAsia"/>
        </w:rPr>
        <w:t>潜规则</w:t>
      </w:r>
      <w:r w:rsidR="0062701A">
        <w:rPr>
          <w:rFonts w:hint="eastAsia"/>
        </w:rPr>
        <w:t>。当</w:t>
      </w:r>
      <w:r w:rsidR="0062701A" w:rsidRPr="0062701A">
        <w:rPr>
          <w:rFonts w:hint="eastAsia"/>
        </w:rPr>
        <w:t>上市</w:t>
      </w:r>
      <w:r w:rsidR="0062701A">
        <w:rPr>
          <w:rFonts w:hint="eastAsia"/>
        </w:rPr>
        <w:t>的</w:t>
      </w:r>
      <w:r w:rsidR="0062701A" w:rsidRPr="0062701A">
        <w:rPr>
          <w:rFonts w:hint="eastAsia"/>
        </w:rPr>
        <w:t>门槛降低，</w:t>
      </w:r>
      <w:r w:rsidR="0062701A">
        <w:rPr>
          <w:rFonts w:hint="eastAsia"/>
        </w:rPr>
        <w:t>未来会有</w:t>
      </w:r>
      <w:r w:rsidR="0062701A" w:rsidRPr="0062701A">
        <w:rPr>
          <w:rFonts w:hint="eastAsia"/>
        </w:rPr>
        <w:t>越来越多</w:t>
      </w:r>
      <w:r w:rsidR="0062701A">
        <w:rPr>
          <w:rFonts w:hint="eastAsia"/>
        </w:rPr>
        <w:t>的公司上市</w:t>
      </w:r>
      <w:r w:rsidR="0062701A" w:rsidRPr="0062701A">
        <w:rPr>
          <w:rFonts w:hint="eastAsia"/>
        </w:rPr>
        <w:t>，</w:t>
      </w:r>
      <w:r w:rsidR="003A3E63">
        <w:rPr>
          <w:rFonts w:hint="eastAsia"/>
        </w:rPr>
        <w:t>新上市的公司股票</w:t>
      </w:r>
      <w:r w:rsidR="0062701A" w:rsidRPr="0062701A">
        <w:rPr>
          <w:rFonts w:hint="eastAsia"/>
        </w:rPr>
        <w:t>不再具有“稀缺”</w:t>
      </w:r>
      <w:r w:rsidR="003A3E63">
        <w:rPr>
          <w:rFonts w:hint="eastAsia"/>
        </w:rPr>
        <w:t>，</w:t>
      </w:r>
      <w:r w:rsidR="0062701A" w:rsidRPr="0062701A">
        <w:rPr>
          <w:rFonts w:hint="eastAsia"/>
        </w:rPr>
        <w:t>发行</w:t>
      </w:r>
      <w:r w:rsidR="003A3E63" w:rsidRPr="0062701A">
        <w:rPr>
          <w:rFonts w:hint="eastAsia"/>
        </w:rPr>
        <w:t>价</w:t>
      </w:r>
      <w:r w:rsidR="003A3E63">
        <w:rPr>
          <w:rFonts w:hint="eastAsia"/>
        </w:rPr>
        <w:t>格</w:t>
      </w:r>
      <w:r w:rsidR="0062701A" w:rsidRPr="0062701A">
        <w:rPr>
          <w:rFonts w:hint="eastAsia"/>
        </w:rPr>
        <w:t>也更加市场化，</w:t>
      </w:r>
      <w:r w:rsidR="003A3E63">
        <w:rPr>
          <w:rFonts w:hint="eastAsia"/>
        </w:rPr>
        <w:t>这些都</w:t>
      </w:r>
      <w:r w:rsidR="003A3E63" w:rsidRPr="003A3E63">
        <w:rPr>
          <w:rFonts w:hint="eastAsia"/>
        </w:rPr>
        <w:t>对投资者的投资标的甄别能力提出了更高要求。</w:t>
      </w:r>
    </w:p>
    <w:p w14:paraId="15683FF5" w14:textId="2CA598EF" w:rsidR="00FA717C" w:rsidRDefault="003A60B0" w:rsidP="0042487B">
      <w:pPr>
        <w:ind w:firstLineChars="200" w:firstLine="480"/>
        <w:jc w:val="both"/>
      </w:pPr>
      <w:r>
        <w:rPr>
          <w:rFonts w:hint="eastAsia"/>
        </w:rPr>
        <w:t>本案例中，兆讯传媒在深圳创业板上市，</w:t>
      </w:r>
      <w:r w:rsidR="0016728B">
        <w:rPr>
          <w:rFonts w:hint="eastAsia"/>
        </w:rPr>
        <w:t>上市后股价即跌破发行价，短期内股价一直表现不佳，处于发行价格之下波动。直到</w:t>
      </w:r>
      <w:r w:rsidR="0016728B" w:rsidRPr="0016728B">
        <w:rPr>
          <w:rFonts w:hint="eastAsia"/>
        </w:rPr>
        <w:t>2022</w:t>
      </w:r>
      <w:r w:rsidR="0016728B" w:rsidRPr="0016728B">
        <w:rPr>
          <w:rFonts w:hint="eastAsia"/>
        </w:rPr>
        <w:t>年</w:t>
      </w:r>
      <w:r w:rsidR="0016728B" w:rsidRPr="0016728B">
        <w:rPr>
          <w:rFonts w:hint="eastAsia"/>
        </w:rPr>
        <w:t>12</w:t>
      </w:r>
      <w:r w:rsidR="0016728B" w:rsidRPr="0016728B">
        <w:rPr>
          <w:rFonts w:hint="eastAsia"/>
        </w:rPr>
        <w:t>月后逐渐回升并超过发行价</w:t>
      </w:r>
      <w:r w:rsidR="0042487B">
        <w:rPr>
          <w:rFonts w:hint="eastAsia"/>
        </w:rPr>
        <w:t>。对于投资者来说，如果没有</w:t>
      </w:r>
      <w:r w:rsidR="0042487B" w:rsidRPr="0042487B">
        <w:rPr>
          <w:rFonts w:hint="eastAsia"/>
        </w:rPr>
        <w:t>做好企业价值判断</w:t>
      </w:r>
      <w:r w:rsidR="0042487B">
        <w:rPr>
          <w:rFonts w:hint="eastAsia"/>
        </w:rPr>
        <w:t>，很可能高位买入低位卖出，从而面临投资亏损的情景。</w:t>
      </w:r>
    </w:p>
    <w:p w14:paraId="3D86E0F0" w14:textId="44991F48" w:rsidR="00D90D17" w:rsidRDefault="00D90D17" w:rsidP="00D90D17">
      <w:pPr>
        <w:ind w:firstLineChars="200" w:firstLine="480"/>
        <w:jc w:val="both"/>
      </w:pPr>
      <w:r>
        <w:rPr>
          <w:rFonts w:hint="eastAsia"/>
        </w:rPr>
        <w:t>（</w:t>
      </w:r>
      <w:r>
        <w:rPr>
          <w:rFonts w:hint="eastAsia"/>
        </w:rPr>
        <w:t>2</w:t>
      </w:r>
      <w:r>
        <w:rPr>
          <w:rFonts w:hint="eastAsia"/>
        </w:rPr>
        <w:t>）调整盲目投资心态</w:t>
      </w:r>
    </w:p>
    <w:p w14:paraId="2FE1714B" w14:textId="217F84AD" w:rsidR="00D90D17" w:rsidRDefault="005915C2" w:rsidP="00F93F8E">
      <w:pPr>
        <w:ind w:firstLineChars="200" w:firstLine="480"/>
        <w:jc w:val="both"/>
      </w:pPr>
      <w:r>
        <w:rPr>
          <w:rFonts w:hint="eastAsia"/>
        </w:rPr>
        <w:lastRenderedPageBreak/>
        <w:t>我国个人投资者概念“炒作”氛围明显。对于分拆上市而言，个人投资者</w:t>
      </w:r>
      <w:r w:rsidR="00F93F8E">
        <w:rPr>
          <w:rFonts w:hint="eastAsia"/>
        </w:rPr>
        <w:t>可能较少</w:t>
      </w:r>
      <w:r>
        <w:rPr>
          <w:rFonts w:hint="eastAsia"/>
        </w:rPr>
        <w:t>关注拟分拆的子公司经营状况以及行业特点，依据母公司的行业地位进行线性</w:t>
      </w:r>
      <w:r w:rsidR="00F93F8E">
        <w:rPr>
          <w:rFonts w:hint="eastAsia"/>
        </w:rPr>
        <w:t>递推</w:t>
      </w:r>
      <w:r>
        <w:rPr>
          <w:rFonts w:hint="eastAsia"/>
        </w:rPr>
        <w:t>，</w:t>
      </w:r>
      <w:r w:rsidR="00F93F8E">
        <w:rPr>
          <w:rFonts w:hint="eastAsia"/>
        </w:rPr>
        <w:t>或认为分拆上市都会有利于母公司发展而做出投资决策，</w:t>
      </w:r>
      <w:r>
        <w:rPr>
          <w:rFonts w:hint="eastAsia"/>
        </w:rPr>
        <w:t>最后可能遭受</w:t>
      </w:r>
      <w:r w:rsidR="00F93F8E">
        <w:rPr>
          <w:rFonts w:hint="eastAsia"/>
        </w:rPr>
        <w:t>损失。如生益科技分拆生益电子上市后</w:t>
      </w:r>
      <w:r w:rsidR="00F93F8E" w:rsidRPr="00F93F8E">
        <w:rPr>
          <w:rFonts w:hint="eastAsia"/>
        </w:rPr>
        <w:t>，生益科技股价出现下跌，尤其是在</w:t>
      </w:r>
      <w:r w:rsidR="00F93F8E" w:rsidRPr="00F93F8E">
        <w:rPr>
          <w:rFonts w:hint="eastAsia"/>
        </w:rPr>
        <w:t>2022</w:t>
      </w:r>
      <w:r w:rsidR="00F93F8E" w:rsidRPr="00F93F8E">
        <w:rPr>
          <w:rFonts w:hint="eastAsia"/>
        </w:rPr>
        <w:t>年下滑明显，从</w:t>
      </w:r>
      <w:r w:rsidR="00F93F8E" w:rsidRPr="00F93F8E">
        <w:rPr>
          <w:rFonts w:hint="eastAsia"/>
        </w:rPr>
        <w:t>2021</w:t>
      </w:r>
      <w:r w:rsidR="00F93F8E" w:rsidRPr="00F93F8E">
        <w:rPr>
          <w:rFonts w:hint="eastAsia"/>
        </w:rPr>
        <w:t>年底的</w:t>
      </w:r>
      <w:r w:rsidR="00F93F8E" w:rsidRPr="00F93F8E">
        <w:rPr>
          <w:rFonts w:hint="eastAsia"/>
        </w:rPr>
        <w:t>23.05</w:t>
      </w:r>
      <w:r w:rsidR="00F93F8E" w:rsidRPr="00F93F8E">
        <w:rPr>
          <w:rFonts w:hint="eastAsia"/>
        </w:rPr>
        <w:t>元</w:t>
      </w:r>
      <w:r w:rsidR="00F93F8E" w:rsidRPr="00F93F8E">
        <w:rPr>
          <w:rFonts w:hint="eastAsia"/>
        </w:rPr>
        <w:t>/</w:t>
      </w:r>
      <w:r w:rsidR="00F93F8E" w:rsidRPr="00F93F8E">
        <w:rPr>
          <w:rFonts w:hint="eastAsia"/>
        </w:rPr>
        <w:t>股跌至</w:t>
      </w:r>
      <w:r w:rsidR="00F93F8E" w:rsidRPr="00F93F8E">
        <w:rPr>
          <w:rFonts w:hint="eastAsia"/>
        </w:rPr>
        <w:t>2022</w:t>
      </w:r>
      <w:r w:rsidR="00F93F8E" w:rsidRPr="00F93F8E">
        <w:rPr>
          <w:rFonts w:hint="eastAsia"/>
        </w:rPr>
        <w:t>年</w:t>
      </w:r>
      <w:r w:rsidR="00F93F8E" w:rsidRPr="00F93F8E">
        <w:rPr>
          <w:rFonts w:hint="eastAsia"/>
        </w:rPr>
        <w:t>4</w:t>
      </w:r>
      <w:r w:rsidR="00F93F8E" w:rsidRPr="00F93F8E">
        <w:rPr>
          <w:rFonts w:hint="eastAsia"/>
        </w:rPr>
        <w:t>月</w:t>
      </w:r>
      <w:r w:rsidR="00F93F8E" w:rsidRPr="00F93F8E">
        <w:rPr>
          <w:rFonts w:hint="eastAsia"/>
        </w:rPr>
        <w:t>25</w:t>
      </w:r>
      <w:r w:rsidR="00F93F8E" w:rsidRPr="00F93F8E">
        <w:rPr>
          <w:rFonts w:hint="eastAsia"/>
        </w:rPr>
        <w:t>日的</w:t>
      </w:r>
      <w:r w:rsidR="00F93F8E" w:rsidRPr="00F93F8E">
        <w:rPr>
          <w:rFonts w:hint="eastAsia"/>
        </w:rPr>
        <w:t>15.60</w:t>
      </w:r>
      <w:r w:rsidR="00F93F8E" w:rsidRPr="00F93F8E">
        <w:rPr>
          <w:rFonts w:hint="eastAsia"/>
        </w:rPr>
        <w:t>元</w:t>
      </w:r>
      <w:r w:rsidR="00F93F8E" w:rsidRPr="00F93F8E">
        <w:rPr>
          <w:rFonts w:hint="eastAsia"/>
        </w:rPr>
        <w:t>/</w:t>
      </w:r>
      <w:r w:rsidR="00F93F8E" w:rsidRPr="00F93F8E">
        <w:rPr>
          <w:rFonts w:hint="eastAsia"/>
        </w:rPr>
        <w:t>股，短短五个月降幅接近</w:t>
      </w:r>
      <w:r w:rsidR="00F93F8E" w:rsidRPr="00F93F8E">
        <w:rPr>
          <w:rFonts w:hint="eastAsia"/>
        </w:rPr>
        <w:t>40%</w:t>
      </w:r>
      <w:r w:rsidR="00F93F8E">
        <w:rPr>
          <w:rFonts w:hint="eastAsia"/>
        </w:rPr>
        <w:t>。</w:t>
      </w:r>
      <w:r w:rsidR="002120AD" w:rsidRPr="002120AD">
        <w:rPr>
          <w:rFonts w:hint="eastAsia"/>
        </w:rPr>
        <w:t>未来，市场将</w:t>
      </w:r>
      <w:r w:rsidR="002120AD">
        <w:rPr>
          <w:rFonts w:hint="eastAsia"/>
        </w:rPr>
        <w:t>涌现出</w:t>
      </w:r>
      <w:r w:rsidR="002120AD" w:rsidRPr="002120AD">
        <w:rPr>
          <w:rFonts w:hint="eastAsia"/>
        </w:rPr>
        <w:t>大量不同类型的企业，特别是成长型</w:t>
      </w:r>
      <w:r w:rsidR="002120AD">
        <w:rPr>
          <w:rFonts w:hint="eastAsia"/>
        </w:rPr>
        <w:t>和</w:t>
      </w:r>
      <w:r w:rsidR="002120AD" w:rsidRPr="002120AD">
        <w:rPr>
          <w:rFonts w:hint="eastAsia"/>
        </w:rPr>
        <w:t>创新型</w:t>
      </w:r>
      <w:r w:rsidR="002120AD">
        <w:rPr>
          <w:rFonts w:hint="eastAsia"/>
        </w:rPr>
        <w:t>的</w:t>
      </w:r>
      <w:r w:rsidR="002120AD" w:rsidRPr="002120AD">
        <w:rPr>
          <w:rFonts w:hint="eastAsia"/>
        </w:rPr>
        <w:t>企业</w:t>
      </w:r>
      <w:r w:rsidR="002120AD">
        <w:rPr>
          <w:rFonts w:hint="eastAsia"/>
        </w:rPr>
        <w:t>会</w:t>
      </w:r>
      <w:r w:rsidR="002120AD" w:rsidRPr="002120AD">
        <w:rPr>
          <w:rFonts w:hint="eastAsia"/>
        </w:rPr>
        <w:t>加速上市</w:t>
      </w:r>
      <w:r w:rsidR="002120AD">
        <w:rPr>
          <w:rFonts w:hint="eastAsia"/>
        </w:rPr>
        <w:t>进程。这类型的公司需要</w:t>
      </w:r>
      <w:r w:rsidR="002120AD" w:rsidRPr="002120AD">
        <w:rPr>
          <w:rFonts w:hint="eastAsia"/>
        </w:rPr>
        <w:t>投资者更深入地研究产业链</w:t>
      </w:r>
      <w:r w:rsidR="002120AD">
        <w:rPr>
          <w:rFonts w:hint="eastAsia"/>
        </w:rPr>
        <w:t>和商业模式，同时</w:t>
      </w:r>
      <w:r w:rsidR="002120AD" w:rsidRPr="002120AD">
        <w:rPr>
          <w:rFonts w:hint="eastAsia"/>
        </w:rPr>
        <w:t>提高自己的</w:t>
      </w:r>
      <w:r w:rsidR="002120AD">
        <w:rPr>
          <w:rFonts w:hint="eastAsia"/>
        </w:rPr>
        <w:t>价值判断</w:t>
      </w:r>
      <w:r w:rsidR="002120AD" w:rsidRPr="002120AD">
        <w:rPr>
          <w:rFonts w:hint="eastAsia"/>
        </w:rPr>
        <w:t>能力</w:t>
      </w:r>
      <w:r w:rsidR="002120AD">
        <w:rPr>
          <w:rFonts w:hint="eastAsia"/>
        </w:rPr>
        <w:t>。</w:t>
      </w:r>
      <w:r w:rsidR="002120AD" w:rsidRPr="002120AD">
        <w:rPr>
          <w:rFonts w:hint="eastAsia"/>
        </w:rPr>
        <w:t>因此，</w:t>
      </w:r>
      <w:r w:rsidR="00B96558">
        <w:rPr>
          <w:rFonts w:hint="eastAsia"/>
        </w:rPr>
        <w:t>对于投资者</w:t>
      </w:r>
      <w:r w:rsidR="002120AD" w:rsidRPr="002120AD">
        <w:rPr>
          <w:rFonts w:hint="eastAsia"/>
        </w:rPr>
        <w:t>主动投资的选股难度将增加</w:t>
      </w:r>
      <w:r w:rsidR="005A64BB">
        <w:rPr>
          <w:rFonts w:hint="eastAsia"/>
        </w:rPr>
        <w:t>，具有</w:t>
      </w:r>
      <w:r w:rsidR="002120AD" w:rsidRPr="002120AD">
        <w:rPr>
          <w:rFonts w:hint="eastAsia"/>
        </w:rPr>
        <w:t>专业投资能力</w:t>
      </w:r>
      <w:r w:rsidR="005A64BB">
        <w:rPr>
          <w:rFonts w:hint="eastAsia"/>
        </w:rPr>
        <w:t>的投资者</w:t>
      </w:r>
      <w:r w:rsidR="002120AD" w:rsidRPr="002120AD">
        <w:rPr>
          <w:rFonts w:hint="eastAsia"/>
        </w:rPr>
        <w:t>可能会获得更好的回报。因此，投资者需要加强自身的能力和知识储备，以更好地理解和适应不断变化的市场。</w:t>
      </w:r>
    </w:p>
    <w:p w14:paraId="6021FF53" w14:textId="40E0DDAF" w:rsidR="002120AD" w:rsidRPr="00486BD8" w:rsidRDefault="009C2230" w:rsidP="00F93F8E">
      <w:pPr>
        <w:ind w:firstLineChars="200" w:firstLine="480"/>
        <w:jc w:val="both"/>
      </w:pPr>
      <w:r>
        <w:rPr>
          <w:rFonts w:hint="eastAsia"/>
        </w:rPr>
        <w:t>本案例中，</w:t>
      </w:r>
      <w:r w:rsidR="00782355">
        <w:rPr>
          <w:rFonts w:hint="eastAsia"/>
        </w:rPr>
        <w:t>联美控股作为</w:t>
      </w:r>
      <w:r w:rsidR="00306837">
        <w:rPr>
          <w:rFonts w:hint="eastAsia"/>
        </w:rPr>
        <w:t>兆讯传媒</w:t>
      </w:r>
      <w:r w:rsidR="00782355">
        <w:rPr>
          <w:rFonts w:hint="eastAsia"/>
        </w:rPr>
        <w:t>的母公司，股价在分拆上市预案的公告日获得了较高的涨幅</w:t>
      </w:r>
      <w:r w:rsidR="00FC6416">
        <w:rPr>
          <w:rFonts w:hint="eastAsia"/>
        </w:rPr>
        <w:t>，但是在兆讯传媒成功上市的</w:t>
      </w:r>
      <w:r w:rsidR="00F50E35">
        <w:rPr>
          <w:rFonts w:hint="eastAsia"/>
        </w:rPr>
        <w:t>随后</w:t>
      </w:r>
      <w:r w:rsidR="00FC6416">
        <w:rPr>
          <w:rFonts w:hint="eastAsia"/>
        </w:rPr>
        <w:t>几个月内</w:t>
      </w:r>
      <w:r w:rsidR="002F2607">
        <w:rPr>
          <w:rFonts w:hint="eastAsia"/>
        </w:rPr>
        <w:t>联美控股</w:t>
      </w:r>
      <w:r w:rsidR="00FC6416">
        <w:rPr>
          <w:rFonts w:hint="eastAsia"/>
        </w:rPr>
        <w:t>股价呈现下降趋势，从</w:t>
      </w:r>
      <w:r w:rsidR="00FC6416">
        <w:rPr>
          <w:rFonts w:hint="eastAsia"/>
        </w:rPr>
        <w:t>2022</w:t>
      </w:r>
      <w:r w:rsidR="00FC6416">
        <w:rPr>
          <w:rFonts w:hint="eastAsia"/>
        </w:rPr>
        <w:t>年</w:t>
      </w:r>
      <w:r w:rsidR="00FC6416">
        <w:rPr>
          <w:rFonts w:hint="eastAsia"/>
        </w:rPr>
        <w:t>3</w:t>
      </w:r>
      <w:r w:rsidR="00FC6416">
        <w:rPr>
          <w:rFonts w:hint="eastAsia"/>
        </w:rPr>
        <w:t>月</w:t>
      </w:r>
      <w:r w:rsidR="00FC6416">
        <w:rPr>
          <w:rFonts w:hint="eastAsia"/>
        </w:rPr>
        <w:t>25</w:t>
      </w:r>
      <w:r w:rsidR="00FC6416">
        <w:rPr>
          <w:rFonts w:hint="eastAsia"/>
        </w:rPr>
        <w:t>日的</w:t>
      </w:r>
      <w:r w:rsidR="00FC6416">
        <w:rPr>
          <w:rFonts w:hint="eastAsia"/>
        </w:rPr>
        <w:t>7.48</w:t>
      </w:r>
      <w:r w:rsidR="00FC6416">
        <w:rPr>
          <w:rFonts w:hint="eastAsia"/>
        </w:rPr>
        <w:t>元</w:t>
      </w:r>
      <w:r w:rsidR="00FC6416">
        <w:rPr>
          <w:rFonts w:hint="eastAsia"/>
        </w:rPr>
        <w:t>/</w:t>
      </w:r>
      <w:r w:rsidR="00FC6416">
        <w:rPr>
          <w:rFonts w:hint="eastAsia"/>
        </w:rPr>
        <w:t>股下降到了</w:t>
      </w:r>
      <w:r w:rsidR="00A462C6">
        <w:rPr>
          <w:rFonts w:hint="eastAsia"/>
        </w:rPr>
        <w:t>6.04</w:t>
      </w:r>
      <w:r w:rsidR="00A462C6">
        <w:rPr>
          <w:rFonts w:hint="eastAsia"/>
        </w:rPr>
        <w:t>元</w:t>
      </w:r>
      <w:r w:rsidR="00A462C6">
        <w:rPr>
          <w:rFonts w:hint="eastAsia"/>
        </w:rPr>
        <w:t>/</w:t>
      </w:r>
      <w:r w:rsidR="00A462C6">
        <w:rPr>
          <w:rFonts w:hint="eastAsia"/>
        </w:rPr>
        <w:t>股。</w:t>
      </w:r>
      <w:r w:rsidR="00F50E35">
        <w:rPr>
          <w:rFonts w:hint="eastAsia"/>
        </w:rPr>
        <w:t>投资者应该</w:t>
      </w:r>
      <w:r w:rsidR="002F2607">
        <w:rPr>
          <w:rFonts w:hint="eastAsia"/>
        </w:rPr>
        <w:t>理性投资，正确认识市场变化，</w:t>
      </w:r>
      <w:r w:rsidR="00F50E35">
        <w:rPr>
          <w:rFonts w:hint="eastAsia"/>
        </w:rPr>
        <w:t>避免盲目</w:t>
      </w:r>
      <w:r w:rsidR="002F2607">
        <w:rPr>
          <w:rFonts w:hint="eastAsia"/>
        </w:rPr>
        <w:t>跟风打新</w:t>
      </w:r>
      <w:r w:rsidR="00F50E35">
        <w:rPr>
          <w:rFonts w:hint="eastAsia"/>
        </w:rPr>
        <w:t>。</w:t>
      </w:r>
    </w:p>
    <w:p w14:paraId="0EEBB9DB" w14:textId="29B152CE" w:rsidR="00A426FA" w:rsidRDefault="00B3763E" w:rsidP="00D90D17">
      <w:pPr>
        <w:pStyle w:val="2"/>
        <w:spacing w:before="163" w:after="163"/>
      </w:pPr>
      <w:bookmarkStart w:id="48" w:name="_Toc128816522"/>
      <w:r>
        <w:rPr>
          <w:rFonts w:hint="eastAsia"/>
        </w:rPr>
        <w:t>4.1.3</w:t>
      </w:r>
      <w:r>
        <w:rPr>
          <w:rFonts w:hint="eastAsia"/>
        </w:rPr>
        <w:t>对监管部门启示</w:t>
      </w:r>
      <w:bookmarkEnd w:id="48"/>
    </w:p>
    <w:p w14:paraId="1EA7F3EA" w14:textId="2E137177" w:rsidR="00A426FA" w:rsidRDefault="0041461A" w:rsidP="0041461A">
      <w:pPr>
        <w:ind w:firstLineChars="200" w:firstLine="480"/>
        <w:jc w:val="both"/>
      </w:pPr>
      <w:r>
        <w:rPr>
          <w:rFonts w:hint="eastAsia"/>
        </w:rPr>
        <w:t>（</w:t>
      </w:r>
      <w:r>
        <w:rPr>
          <w:rFonts w:hint="eastAsia"/>
        </w:rPr>
        <w:t>1</w:t>
      </w:r>
      <w:r>
        <w:rPr>
          <w:rFonts w:hint="eastAsia"/>
        </w:rPr>
        <w:t>）</w:t>
      </w:r>
      <w:r w:rsidR="000C4FF3">
        <w:rPr>
          <w:rFonts w:hint="eastAsia"/>
        </w:rPr>
        <w:t>加强服务实体经济</w:t>
      </w:r>
    </w:p>
    <w:p w14:paraId="683F9CB0" w14:textId="3BEF0740" w:rsidR="008C1D9E" w:rsidRDefault="00795DFD" w:rsidP="00154B38">
      <w:pPr>
        <w:ind w:firstLineChars="200" w:firstLine="480"/>
        <w:jc w:val="both"/>
      </w:pPr>
      <w:r w:rsidRPr="00795DFD">
        <w:rPr>
          <w:rFonts w:hint="eastAsia"/>
        </w:rPr>
        <w:t>实体经济是一国经济的立身之本、财富之源</w:t>
      </w:r>
      <w:r>
        <w:rPr>
          <w:rFonts w:hint="eastAsia"/>
        </w:rPr>
        <w:t>，</w:t>
      </w:r>
      <w:r w:rsidR="0013240D" w:rsidRPr="0013240D">
        <w:rPr>
          <w:rFonts w:hint="eastAsia"/>
        </w:rPr>
        <w:t>是经济社会发展的基石，也是保障人民群众生活的物质基础。</w:t>
      </w:r>
      <w:r>
        <w:rPr>
          <w:rFonts w:hint="eastAsia"/>
        </w:rPr>
        <w:t>建设社会主义现代化市场经济，需要</w:t>
      </w:r>
      <w:r w:rsidRPr="00795DFD">
        <w:rPr>
          <w:rFonts w:hint="eastAsia"/>
        </w:rPr>
        <w:t>提升金融服务实体经济的能力和质效，更好地支持实体经济</w:t>
      </w:r>
      <w:r w:rsidR="00810CB0">
        <w:rPr>
          <w:rFonts w:hint="eastAsia"/>
        </w:rPr>
        <w:t>中</w:t>
      </w:r>
      <w:r>
        <w:rPr>
          <w:rFonts w:hint="eastAsia"/>
        </w:rPr>
        <w:t>的</w:t>
      </w:r>
      <w:r w:rsidRPr="00795DFD">
        <w:rPr>
          <w:rFonts w:hint="eastAsia"/>
        </w:rPr>
        <w:t>重点领域和薄弱环节。</w:t>
      </w:r>
      <w:r w:rsidR="00154B38">
        <w:rPr>
          <w:rFonts w:hint="eastAsia"/>
        </w:rPr>
        <w:t>我</w:t>
      </w:r>
      <w:r w:rsidR="00154B38" w:rsidRPr="00154B38">
        <w:rPr>
          <w:rFonts w:hint="eastAsia"/>
        </w:rPr>
        <w:t>国的金融体系主要依赖间接融资</w:t>
      </w:r>
      <w:r w:rsidR="00154B38">
        <w:rPr>
          <w:rFonts w:hint="eastAsia"/>
        </w:rPr>
        <w:t>，</w:t>
      </w:r>
      <w:r w:rsidR="00CF78F1">
        <w:rPr>
          <w:rFonts w:hint="eastAsia"/>
        </w:rPr>
        <w:t>在银行</w:t>
      </w:r>
      <w:r w:rsidR="00CF78F1" w:rsidRPr="00CF78F1">
        <w:rPr>
          <w:rFonts w:hint="eastAsia"/>
        </w:rPr>
        <w:t>获得信贷往往需要抵押和担保</w:t>
      </w:r>
      <w:r w:rsidR="00CF78F1">
        <w:rPr>
          <w:rFonts w:hint="eastAsia"/>
        </w:rPr>
        <w:t>，故</w:t>
      </w:r>
      <w:r w:rsidR="00CF78F1" w:rsidRPr="00CF78F1">
        <w:rPr>
          <w:rFonts w:hint="eastAsia"/>
        </w:rPr>
        <w:t>重资产企业和有政府担保的企业更容易获得融资。</w:t>
      </w:r>
      <w:r w:rsidR="00F35222">
        <w:rPr>
          <w:rFonts w:hint="eastAsia"/>
        </w:rPr>
        <w:t>随着企业转型升级，</w:t>
      </w:r>
      <w:r w:rsidR="00F35222" w:rsidRPr="00F35222">
        <w:rPr>
          <w:rFonts w:hint="eastAsia"/>
        </w:rPr>
        <w:t>企业管理者将主要资源投入到高附加值的环节，如品牌建设、设计研发、产品创新等。同时将非核心环节以及业务外包给承包商，减少企业资源的占用，专注于核心业务的发展</w:t>
      </w:r>
      <w:r w:rsidR="00F35222">
        <w:rPr>
          <w:rFonts w:hint="eastAsia"/>
        </w:rPr>
        <w:t>。这类轻资产企业更注重人力资本而非固定资产。但是</w:t>
      </w:r>
      <w:r w:rsidR="0051656F">
        <w:rPr>
          <w:rFonts w:hint="eastAsia"/>
        </w:rPr>
        <w:t>兆讯传媒这类型的</w:t>
      </w:r>
      <w:r w:rsidR="00CF78F1" w:rsidRPr="00CF78F1">
        <w:rPr>
          <w:rFonts w:hint="eastAsia"/>
        </w:rPr>
        <w:t>轻资产企业</w:t>
      </w:r>
      <w:r w:rsidR="00F35222">
        <w:rPr>
          <w:rFonts w:hint="eastAsia"/>
        </w:rPr>
        <w:t>由于缺乏可抵押、质押的资产，</w:t>
      </w:r>
      <w:r w:rsidR="00154B38">
        <w:rPr>
          <w:rFonts w:hint="eastAsia"/>
        </w:rPr>
        <w:t>存在</w:t>
      </w:r>
      <w:r w:rsidR="0051656F">
        <w:rPr>
          <w:rFonts w:hint="eastAsia"/>
        </w:rPr>
        <w:t>间接</w:t>
      </w:r>
      <w:r w:rsidR="00CF78F1" w:rsidRPr="00CF78F1">
        <w:rPr>
          <w:rFonts w:hint="eastAsia"/>
        </w:rPr>
        <w:t>融资</w:t>
      </w:r>
      <w:r w:rsidR="00CF78F1">
        <w:rPr>
          <w:rFonts w:hint="eastAsia"/>
        </w:rPr>
        <w:t>困难，</w:t>
      </w:r>
      <w:r w:rsidR="00154B38">
        <w:rPr>
          <w:rFonts w:hint="eastAsia"/>
        </w:rPr>
        <w:t>时间周期长等问题。</w:t>
      </w:r>
      <w:r w:rsidR="00154B38" w:rsidRPr="00154B38">
        <w:rPr>
          <w:rFonts w:hint="eastAsia"/>
        </w:rPr>
        <w:t>迫在眉睫的是要大力改革和发展股票公募市场，</w:t>
      </w:r>
      <w:r w:rsidR="0051656F">
        <w:rPr>
          <w:rFonts w:hint="eastAsia"/>
        </w:rPr>
        <w:t>加强直接融资能力，强化服务实习经济，</w:t>
      </w:r>
      <w:r w:rsidR="00154B38" w:rsidRPr="00154B38">
        <w:rPr>
          <w:rFonts w:hint="eastAsia"/>
        </w:rPr>
        <w:t>培育养老金和保险这</w:t>
      </w:r>
      <w:r w:rsidR="00154B38">
        <w:rPr>
          <w:rFonts w:hint="eastAsia"/>
        </w:rPr>
        <w:t>类</w:t>
      </w:r>
      <w:r w:rsidR="00154B38" w:rsidRPr="00154B38">
        <w:rPr>
          <w:rFonts w:hint="eastAsia"/>
        </w:rPr>
        <w:t>长期机构投资者，并鼓励他们参与公司治理，减少行政干预，放宽股市上市标准，加大对信息造假的处罚力度，探索并试点非标准的</w:t>
      </w:r>
      <w:r w:rsidR="00154B38" w:rsidRPr="00154B38">
        <w:rPr>
          <w:rFonts w:hint="eastAsia"/>
        </w:rPr>
        <w:lastRenderedPageBreak/>
        <w:t>股权结构</w:t>
      </w:r>
      <w:r w:rsidR="0051656F">
        <w:rPr>
          <w:rFonts w:hint="eastAsia"/>
        </w:rPr>
        <w:t>。通过多项措施</w:t>
      </w:r>
      <w:r w:rsidR="00154B38">
        <w:rPr>
          <w:rFonts w:hint="eastAsia"/>
        </w:rPr>
        <w:t>更好地服务实体经济，</w:t>
      </w:r>
      <w:r w:rsidR="00F35222">
        <w:rPr>
          <w:rFonts w:hint="eastAsia"/>
        </w:rPr>
        <w:t>解决</w:t>
      </w:r>
      <w:r w:rsidR="00154B38" w:rsidRPr="00154B38">
        <w:rPr>
          <w:rFonts w:hint="eastAsia"/>
        </w:rPr>
        <w:t>轻资产企业融资</w:t>
      </w:r>
      <w:r w:rsidR="00F35222">
        <w:rPr>
          <w:rFonts w:hint="eastAsia"/>
        </w:rPr>
        <w:t>难题</w:t>
      </w:r>
      <w:r w:rsidR="00154B38" w:rsidRPr="00154B38">
        <w:rPr>
          <w:rFonts w:hint="eastAsia"/>
        </w:rPr>
        <w:t>。</w:t>
      </w:r>
    </w:p>
    <w:p w14:paraId="457612C4" w14:textId="606DE59A" w:rsidR="00FF06DA" w:rsidRDefault="00FF06DA" w:rsidP="00FF06DA">
      <w:pPr>
        <w:ind w:firstLineChars="200" w:firstLine="480"/>
        <w:jc w:val="both"/>
      </w:pPr>
      <w:r>
        <w:rPr>
          <w:rFonts w:hint="eastAsia"/>
        </w:rPr>
        <w:t>（</w:t>
      </w:r>
      <w:r>
        <w:rPr>
          <w:rFonts w:hint="eastAsia"/>
        </w:rPr>
        <w:t>2</w:t>
      </w:r>
      <w:r>
        <w:rPr>
          <w:rFonts w:hint="eastAsia"/>
        </w:rPr>
        <w:t>）</w:t>
      </w:r>
      <w:r w:rsidR="000C4FF3" w:rsidRPr="00B33D24">
        <w:rPr>
          <w:rFonts w:hint="eastAsia"/>
        </w:rPr>
        <w:t>完善信息披露制度</w:t>
      </w:r>
    </w:p>
    <w:p w14:paraId="5B4B21E6" w14:textId="72ABE215" w:rsidR="00172A3E" w:rsidRDefault="002F2A39" w:rsidP="003211C2">
      <w:pPr>
        <w:ind w:firstLineChars="200" w:firstLine="480"/>
        <w:jc w:val="both"/>
      </w:pPr>
      <w:r w:rsidRPr="002F2A39">
        <w:rPr>
          <w:rFonts w:hint="eastAsia"/>
        </w:rPr>
        <w:t>全面注册制以信息披露制度为基础，上市公司需要借助高质量的信息披露来向市场和投资者传递企业经营的信息，投资者需要以信息披露为基础对上市公司投资价值进行判断，</w:t>
      </w:r>
      <w:r>
        <w:rPr>
          <w:rFonts w:hint="eastAsia"/>
        </w:rPr>
        <w:t>金融</w:t>
      </w:r>
      <w:r w:rsidRPr="002F2A39">
        <w:rPr>
          <w:rFonts w:hint="eastAsia"/>
        </w:rPr>
        <w:t>中介机构要借助自身的专业能力来引导上市公司提升信息披露质量，监管部门需要基于信息披露来衡量上市公司及各类主体运行的规范程度。</w:t>
      </w:r>
      <w:r w:rsidR="00F51968" w:rsidRPr="002F2A39">
        <w:rPr>
          <w:rFonts w:hint="eastAsia"/>
        </w:rPr>
        <w:t>全面注册制</w:t>
      </w:r>
      <w:r w:rsidR="00F51968">
        <w:rPr>
          <w:rFonts w:hint="eastAsia"/>
        </w:rPr>
        <w:t>推进实施，</w:t>
      </w:r>
      <w:r w:rsidR="00F51968" w:rsidRPr="00F51968">
        <w:rPr>
          <w:rFonts w:hint="eastAsia"/>
        </w:rPr>
        <w:t>信息披露</w:t>
      </w:r>
      <w:r w:rsidR="00F51968">
        <w:rPr>
          <w:rFonts w:hint="eastAsia"/>
        </w:rPr>
        <w:t>将</w:t>
      </w:r>
      <w:r w:rsidR="00F51968" w:rsidRPr="00F51968">
        <w:rPr>
          <w:rFonts w:hint="eastAsia"/>
        </w:rPr>
        <w:t>由“监管者导向”朝着“投资者需求导向”持续转变。信息披露制度是资本市场核心制度之一，核准制向注册制的范式转换，对信息披露的质量、结构及运行逻辑提出更高要求。以投资者需求为导向的信息披露，意味着只要是投资者做出价值判断和投资决策所需的重要信息，都应当被充分披露。只有披露信息的准确性、针对性和可读性得到提升，才能更好满足信息使用者的实际需求</w:t>
      </w:r>
    </w:p>
    <w:p w14:paraId="09006FE7" w14:textId="733C946F" w:rsidR="005B5C15" w:rsidRDefault="00F51968" w:rsidP="004347B3">
      <w:pPr>
        <w:ind w:firstLineChars="200" w:firstLine="480"/>
        <w:jc w:val="both"/>
      </w:pPr>
      <w:r>
        <w:rPr>
          <w:rFonts w:hint="eastAsia"/>
        </w:rPr>
        <w:t>此外，</w:t>
      </w:r>
      <w:r w:rsidR="005B5C15" w:rsidRPr="005B5C15">
        <w:rPr>
          <w:rFonts w:hint="eastAsia"/>
        </w:rPr>
        <w:t>监管部门应</w:t>
      </w:r>
      <w:r>
        <w:rPr>
          <w:rFonts w:hint="eastAsia"/>
        </w:rPr>
        <w:t>保障</w:t>
      </w:r>
      <w:r w:rsidRPr="002F2A39">
        <w:rPr>
          <w:rFonts w:hint="eastAsia"/>
        </w:rPr>
        <w:t>信息披露</w:t>
      </w:r>
      <w:r>
        <w:rPr>
          <w:rFonts w:hint="eastAsia"/>
        </w:rPr>
        <w:t>最低</w:t>
      </w:r>
      <w:r w:rsidR="00041287">
        <w:rPr>
          <w:rFonts w:hint="eastAsia"/>
        </w:rPr>
        <w:t>程度标准</w:t>
      </w:r>
      <w:r>
        <w:rPr>
          <w:rFonts w:hint="eastAsia"/>
        </w:rPr>
        <w:t>，如</w:t>
      </w:r>
      <w:r w:rsidR="005B5C15" w:rsidRPr="005B5C15">
        <w:rPr>
          <w:rFonts w:hint="eastAsia"/>
        </w:rPr>
        <w:t>要求母子公司定期披露关联交易具体内容，公示关联交易事项、单价金额以及产品或业务市场的公允价格，完善信息披露制度，这将有利于投资者进行判断，减少信息不对称，保护投资者利益。</w:t>
      </w:r>
      <w:r w:rsidR="005B5C15">
        <w:rPr>
          <w:rFonts w:hint="eastAsia"/>
        </w:rPr>
        <w:t>在兆讯传媒三轮问询环节，深圳交易所两次提到了关联交易和同业竞争。</w:t>
      </w:r>
      <w:r w:rsidR="003211C2">
        <w:rPr>
          <w:rFonts w:hint="eastAsia"/>
        </w:rPr>
        <w:t>以</w:t>
      </w:r>
      <w:r w:rsidR="00041287">
        <w:rPr>
          <w:rFonts w:hint="eastAsia"/>
        </w:rPr>
        <w:t>确保兆讯传媒业务独立自主，</w:t>
      </w:r>
      <w:r w:rsidR="003211C2">
        <w:rPr>
          <w:rFonts w:hint="eastAsia"/>
        </w:rPr>
        <w:t>避免兆讯传媒销售体系</w:t>
      </w:r>
      <w:r w:rsidR="00041287">
        <w:rPr>
          <w:rFonts w:hint="eastAsia"/>
        </w:rPr>
        <w:t>存在</w:t>
      </w:r>
      <w:r w:rsidR="003211C2">
        <w:rPr>
          <w:rFonts w:hint="eastAsia"/>
        </w:rPr>
        <w:t>对控股股东或其他关联方重大依赖的情形</w:t>
      </w:r>
      <w:r w:rsidR="00AC6B18">
        <w:rPr>
          <w:rFonts w:hint="eastAsia"/>
        </w:rPr>
        <w:t>，确保投资者利益不受侵害</w:t>
      </w:r>
      <w:r w:rsidR="00041287">
        <w:rPr>
          <w:rFonts w:hint="eastAsia"/>
        </w:rPr>
        <w:t>。</w:t>
      </w:r>
    </w:p>
    <w:p w14:paraId="4E5E5AD2" w14:textId="21B3B887" w:rsidR="00AB5FAD" w:rsidRDefault="00AB5FAD" w:rsidP="00AB5FAD">
      <w:pPr>
        <w:ind w:firstLineChars="200" w:firstLine="480"/>
        <w:jc w:val="both"/>
      </w:pPr>
      <w:r>
        <w:rPr>
          <w:rFonts w:hint="eastAsia"/>
        </w:rPr>
        <w:t>（</w:t>
      </w:r>
      <w:r>
        <w:rPr>
          <w:rFonts w:hint="eastAsia"/>
        </w:rPr>
        <w:t>3</w:t>
      </w:r>
      <w:r>
        <w:rPr>
          <w:rFonts w:hint="eastAsia"/>
        </w:rPr>
        <w:t>）</w:t>
      </w:r>
      <w:r w:rsidR="00734211">
        <w:rPr>
          <w:rFonts w:hint="eastAsia"/>
        </w:rPr>
        <w:t>促进</w:t>
      </w:r>
      <w:r w:rsidR="0058272E">
        <w:rPr>
          <w:rFonts w:hint="eastAsia"/>
        </w:rPr>
        <w:t>监管</w:t>
      </w:r>
      <w:r w:rsidR="00734211">
        <w:rPr>
          <w:rFonts w:hint="eastAsia"/>
        </w:rPr>
        <w:t>重心归位</w:t>
      </w:r>
    </w:p>
    <w:p w14:paraId="2B6AD260" w14:textId="093D417D" w:rsidR="0058272E" w:rsidRPr="00161742" w:rsidRDefault="00161742" w:rsidP="00734211">
      <w:pPr>
        <w:ind w:firstLineChars="200" w:firstLine="480"/>
        <w:jc w:val="both"/>
      </w:pPr>
      <w:r w:rsidRPr="00161742">
        <w:rPr>
          <w:rFonts w:hint="eastAsia"/>
        </w:rPr>
        <w:t>全面实行股票发行注册制改革，应进一步畅通入口关，加速市场新陈代谢，形成“有进有出、优胜劣汰”的更优市场生态</w:t>
      </w:r>
      <w:r>
        <w:rPr>
          <w:rFonts w:hint="eastAsia"/>
        </w:rPr>
        <w:t>。</w:t>
      </w:r>
      <w:r w:rsidR="0058272E">
        <w:rPr>
          <w:rFonts w:hint="eastAsia"/>
        </w:rPr>
        <w:t>监管部门的</w:t>
      </w:r>
      <w:r>
        <w:rPr>
          <w:rFonts w:hint="eastAsia"/>
        </w:rPr>
        <w:t>关键</w:t>
      </w:r>
      <w:r w:rsidR="00AC633D">
        <w:rPr>
          <w:rFonts w:hint="eastAsia"/>
        </w:rPr>
        <w:t>问题</w:t>
      </w:r>
      <w:r w:rsidRPr="00161742">
        <w:rPr>
          <w:rFonts w:hint="eastAsia"/>
        </w:rPr>
        <w:t>在于如何引导有限的资金实现更好的资源配置效果</w:t>
      </w:r>
      <w:r>
        <w:rPr>
          <w:rFonts w:hint="eastAsia"/>
        </w:rPr>
        <w:t>。</w:t>
      </w:r>
      <w:r w:rsidR="0058272E" w:rsidRPr="0058272E">
        <w:rPr>
          <w:rFonts w:hint="eastAsia"/>
        </w:rPr>
        <w:t>注册制改革借助发行门槛的下降和宽进严出的机制推进证券发行主体的风险下沉，解决监管部门承担过多的价值判断职责</w:t>
      </w:r>
      <w:r w:rsidR="0058272E">
        <w:rPr>
          <w:rFonts w:hint="eastAsia"/>
        </w:rPr>
        <w:t>，</w:t>
      </w:r>
      <w:r w:rsidR="0058272E" w:rsidRPr="0058272E">
        <w:rPr>
          <w:rFonts w:hint="eastAsia"/>
        </w:rPr>
        <w:t>市场风险主体过度集中在政府、金融机构或国有企业的难题。过去监管部门同时承担监管和发展职责，在维护市场公平交易、高效运行的基础上还承担着较多的市场发展职责。在新股发行上，发审委在很大程度上承担了市场主体的价值判断职责，中介机构过多侧重项目的“可批性”而不是“可投性”，投资者过多依赖新股折价，引致资本市场的价值发现功能和资源配置功能扭曲。在产品发行上，监管部门或行业协会的备案在很大程度上成为评估产品投资价值风险的重要形式，投资者自身对金融产品风险及投资价值的主动判别能力不强。</w:t>
      </w:r>
      <w:r w:rsidR="0058272E">
        <w:rPr>
          <w:rFonts w:hint="eastAsia"/>
        </w:rPr>
        <w:t>监管</w:t>
      </w:r>
      <w:r w:rsidR="0058272E">
        <w:rPr>
          <w:rFonts w:hint="eastAsia"/>
        </w:rPr>
        <w:lastRenderedPageBreak/>
        <w:t>部门应该进一步完善推广全面注册制，</w:t>
      </w:r>
      <w:r w:rsidR="0058272E" w:rsidRPr="0058272E">
        <w:rPr>
          <w:rFonts w:hint="eastAsia"/>
        </w:rPr>
        <w:t>借助发行审核权的下放和下沉来推进市场各类参与主体归位尽责</w:t>
      </w:r>
      <w:r w:rsidR="00734211">
        <w:rPr>
          <w:rFonts w:hint="eastAsia"/>
        </w:rPr>
        <w:t>，</w:t>
      </w:r>
      <w:r w:rsidR="00734211" w:rsidRPr="00734211">
        <w:rPr>
          <w:rFonts w:hint="eastAsia"/>
        </w:rPr>
        <w:t>监管重心逐步转变到信息披露和投资者保护</w:t>
      </w:r>
      <w:r w:rsidR="00734211">
        <w:rPr>
          <w:rFonts w:hint="eastAsia"/>
        </w:rPr>
        <w:t>，将监管重心归位。</w:t>
      </w:r>
    </w:p>
    <w:p w14:paraId="578FB774" w14:textId="0C3CCF90" w:rsidR="00A426FA" w:rsidRDefault="0041461A" w:rsidP="0041461A">
      <w:pPr>
        <w:ind w:firstLineChars="200" w:firstLine="480"/>
        <w:jc w:val="both"/>
      </w:pPr>
      <w:r>
        <w:rPr>
          <w:rFonts w:hint="eastAsia"/>
        </w:rPr>
        <w:t>（</w:t>
      </w:r>
      <w:r w:rsidR="00734211">
        <w:rPr>
          <w:rFonts w:hint="eastAsia"/>
        </w:rPr>
        <w:t>4</w:t>
      </w:r>
      <w:r>
        <w:rPr>
          <w:rFonts w:hint="eastAsia"/>
        </w:rPr>
        <w:t>）</w:t>
      </w:r>
      <w:r w:rsidR="00AC633D" w:rsidRPr="00161742">
        <w:rPr>
          <w:rFonts w:hint="eastAsia"/>
        </w:rPr>
        <w:t>完善</w:t>
      </w:r>
      <w:r w:rsidR="00AC633D">
        <w:rPr>
          <w:rFonts w:hint="eastAsia"/>
        </w:rPr>
        <w:t>企业</w:t>
      </w:r>
      <w:r w:rsidR="00AC633D" w:rsidRPr="00161742">
        <w:rPr>
          <w:rFonts w:hint="eastAsia"/>
        </w:rPr>
        <w:t>退市机制</w:t>
      </w:r>
    </w:p>
    <w:p w14:paraId="5C07D182" w14:textId="73F26DB2" w:rsidR="00AC633D" w:rsidRDefault="006160C5" w:rsidP="0041461A">
      <w:pPr>
        <w:ind w:firstLineChars="200" w:firstLine="480"/>
        <w:jc w:val="both"/>
      </w:pPr>
      <w:r w:rsidRPr="006160C5">
        <w:rPr>
          <w:rFonts w:hint="eastAsia"/>
        </w:rPr>
        <w:t>与全面实施股票注册制相呼应，配套的退市制度也应继续完善</w:t>
      </w:r>
      <w:r>
        <w:rPr>
          <w:rFonts w:hint="eastAsia"/>
        </w:rPr>
        <w:t>。</w:t>
      </w:r>
      <w:r w:rsidR="00AC633D" w:rsidRPr="00AC633D">
        <w:rPr>
          <w:rFonts w:hint="eastAsia"/>
        </w:rPr>
        <w:t>证券市场不仅要允许优质企业上市融资，同时也要让已不具备持续经营能力的公司“应退尽退”。</w:t>
      </w:r>
      <w:r>
        <w:rPr>
          <w:rFonts w:hint="eastAsia"/>
        </w:rPr>
        <w:t>如果</w:t>
      </w:r>
      <w:r w:rsidRPr="00AC633D">
        <w:rPr>
          <w:rFonts w:hint="eastAsia"/>
        </w:rPr>
        <w:t>一些已经丧失持续经营能力的公司和严重违法违规的公司没有“应退尽退”，既影响资源配置效率，也聚集了风险，扰乱了市场秩序，损害监管公信力。</w:t>
      </w:r>
      <w:r w:rsidR="00AC633D" w:rsidRPr="00AC633D">
        <w:rPr>
          <w:rFonts w:hint="eastAsia"/>
        </w:rPr>
        <w:t>截至</w:t>
      </w:r>
      <w:r w:rsidR="00AC633D" w:rsidRPr="00AC633D">
        <w:rPr>
          <w:rFonts w:hint="eastAsia"/>
        </w:rPr>
        <w:t>202</w:t>
      </w:r>
      <w:r>
        <w:rPr>
          <w:rFonts w:hint="eastAsia"/>
        </w:rPr>
        <w:t>2</w:t>
      </w:r>
      <w:r w:rsidR="00AC633D" w:rsidRPr="00AC633D">
        <w:rPr>
          <w:rFonts w:hint="eastAsia"/>
        </w:rPr>
        <w:t>年</w:t>
      </w:r>
      <w:r w:rsidR="00AC633D" w:rsidRPr="00AC633D">
        <w:rPr>
          <w:rFonts w:hint="eastAsia"/>
        </w:rPr>
        <w:t>12</w:t>
      </w:r>
      <w:r w:rsidR="00AC633D" w:rsidRPr="00AC633D">
        <w:rPr>
          <w:rFonts w:hint="eastAsia"/>
        </w:rPr>
        <w:t>月</w:t>
      </w:r>
      <w:r w:rsidR="00AC633D" w:rsidRPr="00AC633D">
        <w:rPr>
          <w:rFonts w:hint="eastAsia"/>
        </w:rPr>
        <w:t>30</w:t>
      </w:r>
      <w:r w:rsidR="00AC633D" w:rsidRPr="00AC633D">
        <w:rPr>
          <w:rFonts w:hint="eastAsia"/>
        </w:rPr>
        <w:t>日，</w:t>
      </w:r>
      <w:r w:rsidR="00AC633D" w:rsidRPr="00AC633D">
        <w:rPr>
          <w:rFonts w:hint="eastAsia"/>
        </w:rPr>
        <w:t>A</w:t>
      </w:r>
      <w:r w:rsidR="00AC633D" w:rsidRPr="00AC633D">
        <w:rPr>
          <w:rFonts w:hint="eastAsia"/>
        </w:rPr>
        <w:t>股市场退市公司数量为</w:t>
      </w:r>
      <w:r w:rsidR="00AC633D" w:rsidRPr="00AC633D">
        <w:rPr>
          <w:rFonts w:hint="eastAsia"/>
        </w:rPr>
        <w:t>1</w:t>
      </w:r>
      <w:r>
        <w:rPr>
          <w:rFonts w:hint="eastAsia"/>
        </w:rPr>
        <w:t>92</w:t>
      </w:r>
      <w:r w:rsidR="00AC633D" w:rsidRPr="00AC633D">
        <w:rPr>
          <w:rFonts w:hint="eastAsia"/>
        </w:rPr>
        <w:t>家，其中</w:t>
      </w:r>
      <w:r w:rsidR="00AC633D" w:rsidRPr="00AC633D">
        <w:rPr>
          <w:rFonts w:hint="eastAsia"/>
        </w:rPr>
        <w:t>2020</w:t>
      </w:r>
      <w:r w:rsidR="00AC633D" w:rsidRPr="00AC633D">
        <w:rPr>
          <w:rFonts w:hint="eastAsia"/>
        </w:rPr>
        <w:t>年退市</w:t>
      </w:r>
      <w:r w:rsidR="00AC633D" w:rsidRPr="00AC633D">
        <w:rPr>
          <w:rFonts w:hint="eastAsia"/>
        </w:rPr>
        <w:t>16</w:t>
      </w:r>
      <w:r w:rsidR="00AC633D" w:rsidRPr="00AC633D">
        <w:rPr>
          <w:rFonts w:hint="eastAsia"/>
        </w:rPr>
        <w:t>家</w:t>
      </w:r>
      <w:r>
        <w:rPr>
          <w:rFonts w:hint="eastAsia"/>
        </w:rPr>
        <w:t>，</w:t>
      </w:r>
      <w:r>
        <w:rPr>
          <w:rFonts w:hint="eastAsia"/>
        </w:rPr>
        <w:t>2021</w:t>
      </w:r>
      <w:r>
        <w:rPr>
          <w:rFonts w:hint="eastAsia"/>
        </w:rPr>
        <w:t>年退市</w:t>
      </w:r>
      <w:r>
        <w:rPr>
          <w:rFonts w:hint="eastAsia"/>
        </w:rPr>
        <w:t>20</w:t>
      </w:r>
      <w:r>
        <w:rPr>
          <w:rFonts w:hint="eastAsia"/>
        </w:rPr>
        <w:t>家，</w:t>
      </w:r>
      <w:r>
        <w:rPr>
          <w:rFonts w:hint="eastAsia"/>
        </w:rPr>
        <w:t>2022</w:t>
      </w:r>
      <w:r>
        <w:rPr>
          <w:rFonts w:hint="eastAsia"/>
        </w:rPr>
        <w:t>年退市</w:t>
      </w:r>
      <w:r>
        <w:rPr>
          <w:rFonts w:hint="eastAsia"/>
        </w:rPr>
        <w:t>42</w:t>
      </w:r>
      <w:r>
        <w:rPr>
          <w:rFonts w:hint="eastAsia"/>
        </w:rPr>
        <w:t>家</w:t>
      </w:r>
      <w:r w:rsidR="00AC633D" w:rsidRPr="00AC633D">
        <w:rPr>
          <w:rFonts w:hint="eastAsia"/>
        </w:rPr>
        <w:t>。</w:t>
      </w:r>
      <w:r w:rsidR="00ED1359" w:rsidRPr="006160C5">
        <w:rPr>
          <w:rFonts w:hint="eastAsia"/>
        </w:rPr>
        <w:t>2022</w:t>
      </w:r>
      <w:r w:rsidR="00ED1359" w:rsidRPr="006160C5">
        <w:rPr>
          <w:rFonts w:hint="eastAsia"/>
        </w:rPr>
        <w:t>年退市家数占</w:t>
      </w:r>
      <w:r w:rsidR="00ED1359" w:rsidRPr="006160C5">
        <w:rPr>
          <w:rFonts w:hint="eastAsia"/>
        </w:rPr>
        <w:t>30</w:t>
      </w:r>
      <w:r w:rsidR="00ED1359" w:rsidRPr="006160C5">
        <w:rPr>
          <w:rFonts w:hint="eastAsia"/>
        </w:rPr>
        <w:t>多年来全部退市公司总数量的</w:t>
      </w:r>
      <w:r w:rsidR="00ED1359" w:rsidRPr="006160C5">
        <w:rPr>
          <w:rFonts w:hint="eastAsia"/>
        </w:rPr>
        <w:t>40%</w:t>
      </w:r>
      <w:r w:rsidR="00ED1359" w:rsidRPr="006160C5">
        <w:rPr>
          <w:rFonts w:hint="eastAsia"/>
        </w:rPr>
        <w:t>，</w:t>
      </w:r>
      <w:r w:rsidR="00ED1359">
        <w:rPr>
          <w:rFonts w:hint="eastAsia"/>
          <w:color w:val="333333"/>
          <w:shd w:val="clear" w:color="auto" w:fill="FFFFFF"/>
        </w:rPr>
        <w:t>劣质</w:t>
      </w:r>
      <w:r w:rsidR="00ED1359" w:rsidRPr="006160C5">
        <w:rPr>
          <w:rFonts w:hint="eastAsia"/>
        </w:rPr>
        <w:t>上市公司退市步伐迅速加快</w:t>
      </w:r>
      <w:r w:rsidR="00ED1359">
        <w:rPr>
          <w:rFonts w:hint="eastAsia"/>
        </w:rPr>
        <w:t>。</w:t>
      </w:r>
      <w:r>
        <w:rPr>
          <w:rFonts w:hint="eastAsia"/>
        </w:rPr>
        <w:t>可以看出</w:t>
      </w:r>
      <w:r w:rsidRPr="006160C5">
        <w:rPr>
          <w:rFonts w:hint="eastAsia"/>
        </w:rPr>
        <w:t>退市常态化将成为大趋势，一批存量劣质公司会加速适时退市。</w:t>
      </w:r>
      <w:r w:rsidR="00ED1359" w:rsidRPr="00ED1359">
        <w:rPr>
          <w:rFonts w:hint="eastAsia"/>
        </w:rPr>
        <w:t>资本市场是资源配置的平台，只有优胜劣汰、有进有出，才能推动价值投资，优化资源配置。</w:t>
      </w:r>
    </w:p>
    <w:p w14:paraId="21D84D93" w14:textId="77777777" w:rsidR="00BA54A6" w:rsidRPr="00A426FA" w:rsidRDefault="00BA54A6" w:rsidP="00A426FA"/>
    <w:p w14:paraId="48126DB1" w14:textId="389D98AE" w:rsidR="00BD0125" w:rsidRDefault="00BA54A6" w:rsidP="00BA54A6">
      <w:pPr>
        <w:pStyle w:val="1"/>
        <w:spacing w:before="163" w:after="163"/>
      </w:pPr>
      <w:bookmarkStart w:id="49" w:name="_Toc128816523"/>
      <w:r>
        <w:rPr>
          <w:rFonts w:hint="eastAsia"/>
        </w:rPr>
        <w:t>4.2</w:t>
      </w:r>
      <w:r>
        <w:rPr>
          <w:rFonts w:hint="eastAsia"/>
        </w:rPr>
        <w:t>本章小结</w:t>
      </w:r>
      <w:bookmarkEnd w:id="49"/>
    </w:p>
    <w:p w14:paraId="10F712C5" w14:textId="186980F0" w:rsidR="00A71C93" w:rsidRDefault="00A71C93" w:rsidP="00A71C93">
      <w:pPr>
        <w:ind w:firstLineChars="200" w:firstLine="480"/>
        <w:jc w:val="both"/>
      </w:pPr>
      <w:r>
        <w:rPr>
          <w:rFonts w:hint="eastAsia"/>
        </w:rPr>
        <w:t>本章通过联美控股分拆兆讯传媒上市这一案例，从上市公司、相关投资人和监管部门三维度得出相关启示。对上市公司而言</w:t>
      </w:r>
      <w:r w:rsidR="00C06C5F">
        <w:rPr>
          <w:rFonts w:hint="eastAsia"/>
        </w:rPr>
        <w:t>，选择分拆上市需要</w:t>
      </w:r>
      <w:r w:rsidR="00C06C5F" w:rsidRPr="007829AF">
        <w:rPr>
          <w:rFonts w:hint="eastAsia"/>
        </w:rPr>
        <w:t>做好长期战略规划</w:t>
      </w:r>
      <w:r w:rsidR="00C06C5F">
        <w:rPr>
          <w:rFonts w:hint="eastAsia"/>
        </w:rPr>
        <w:t>，选择优质资产或优质子公司进行分拆，同时要注意分拆上市后的战略规划。对于投资者而言，未来资本市场的投资选择会更加复杂</w:t>
      </w:r>
      <w:r w:rsidR="00C3254E">
        <w:rPr>
          <w:rFonts w:hint="eastAsia"/>
        </w:rPr>
        <w:t>多样，投资人需要具备基础专业知识，</w:t>
      </w:r>
      <w:r w:rsidR="00C3254E" w:rsidRPr="007829AF">
        <w:rPr>
          <w:rFonts w:hint="eastAsia"/>
        </w:rPr>
        <w:t>做好</w:t>
      </w:r>
      <w:r w:rsidR="00C3254E">
        <w:rPr>
          <w:rFonts w:hint="eastAsia"/>
        </w:rPr>
        <w:t>企业价值判断，避免盲目跟风“打新”导致财富亏损。对于监管部门而言，</w:t>
      </w:r>
      <w:r w:rsidR="003A3DFD">
        <w:rPr>
          <w:rFonts w:hint="eastAsia"/>
        </w:rPr>
        <w:t>在全面推进注册制下应更好地服务实体经济，促进轻资产企业融资，完善信息披露制度，优化监管工作重心，畅通证券市场进出。</w:t>
      </w:r>
    </w:p>
    <w:p w14:paraId="45C40591" w14:textId="77777777" w:rsidR="003A3DFD" w:rsidRDefault="003A3DFD" w:rsidP="00A71C93">
      <w:pPr>
        <w:ind w:firstLineChars="200" w:firstLine="480"/>
        <w:jc w:val="both"/>
        <w:sectPr w:rsidR="003A3DFD" w:rsidSect="00BA54A6">
          <w:pgSz w:w="11906" w:h="16838"/>
          <w:pgMar w:top="1418" w:right="1418" w:bottom="1418" w:left="1418" w:header="851" w:footer="850" w:gutter="0"/>
          <w:cols w:space="425"/>
          <w:docGrid w:type="lines" w:linePitch="326"/>
        </w:sectPr>
      </w:pPr>
    </w:p>
    <w:p w14:paraId="22E1E343" w14:textId="04CA44B9" w:rsidR="00931890" w:rsidRDefault="00931890" w:rsidP="00931890">
      <w:pPr>
        <w:pStyle w:val="a8"/>
        <w:spacing w:before="163" w:after="163"/>
      </w:pPr>
      <w:bookmarkStart w:id="50" w:name="_Toc128816524"/>
      <w:r w:rsidRPr="00EB1693">
        <w:rPr>
          <w:rFonts w:hint="eastAsia"/>
        </w:rPr>
        <w:lastRenderedPageBreak/>
        <w:t>第</w:t>
      </w:r>
      <w:r w:rsidR="00B1666A">
        <w:rPr>
          <w:rFonts w:hint="eastAsia"/>
        </w:rPr>
        <w:t>五</w:t>
      </w:r>
      <w:r w:rsidRPr="00EB1693">
        <w:rPr>
          <w:rFonts w:hint="eastAsia"/>
        </w:rPr>
        <w:t xml:space="preserve">章 </w:t>
      </w:r>
      <w:r w:rsidR="00B1666A">
        <w:rPr>
          <w:rFonts w:hint="eastAsia"/>
        </w:rPr>
        <w:t>结论展望</w:t>
      </w:r>
      <w:bookmarkEnd w:id="50"/>
    </w:p>
    <w:p w14:paraId="0F91A6E9" w14:textId="5B09EF61" w:rsidR="00470A65" w:rsidRDefault="00B1666A" w:rsidP="00470A65">
      <w:pPr>
        <w:pStyle w:val="1"/>
        <w:spacing w:before="163" w:after="163"/>
      </w:pPr>
      <w:bookmarkStart w:id="51" w:name="_Toc128816525"/>
      <w:r>
        <w:rPr>
          <w:rFonts w:hint="eastAsia"/>
        </w:rPr>
        <w:t>5</w:t>
      </w:r>
      <w:r w:rsidR="00470A65">
        <w:t>.1</w:t>
      </w:r>
      <w:r w:rsidR="00470A65">
        <w:rPr>
          <w:rFonts w:hint="eastAsia"/>
        </w:rPr>
        <w:t>研究结论</w:t>
      </w:r>
      <w:bookmarkEnd w:id="51"/>
    </w:p>
    <w:p w14:paraId="68D406E8" w14:textId="08FACCFB" w:rsidR="00BB24CA" w:rsidRDefault="008E7A6C" w:rsidP="00922E97">
      <w:pPr>
        <w:ind w:firstLineChars="200" w:firstLine="480"/>
        <w:jc w:val="both"/>
      </w:pPr>
      <w:r w:rsidRPr="008E7A6C">
        <w:rPr>
          <w:rFonts w:hint="eastAsia"/>
        </w:rPr>
        <w:t>分拆上市可以为有发展前景和增长潜力的企业提供资金保障和发展动能，更好地为实体经济提供金融服务。</w:t>
      </w:r>
      <w:r w:rsidR="000A1419" w:rsidRPr="000A1419">
        <w:rPr>
          <w:rFonts w:hint="eastAsia"/>
        </w:rPr>
        <w:t>在过去的几十年里，分拆上市已经成为了公司财务重组中的一种常见方式。许多公司通过分拆上市来改善股价表现、提高业务效率、促进管理层更好地专注于核心业务等。</w:t>
      </w:r>
      <w:r>
        <w:rPr>
          <w:rFonts w:hint="eastAsia"/>
        </w:rPr>
        <w:t>受</w:t>
      </w:r>
      <w:r w:rsidR="000A1419">
        <w:rPr>
          <w:rFonts w:hint="eastAsia"/>
        </w:rPr>
        <w:t>惠</w:t>
      </w:r>
      <w:r>
        <w:rPr>
          <w:rFonts w:hint="eastAsia"/>
        </w:rPr>
        <w:t>于</w:t>
      </w:r>
      <w:r w:rsidRPr="008E7A6C">
        <w:rPr>
          <w:rFonts w:hint="eastAsia"/>
        </w:rPr>
        <w:t>分拆新规的</w:t>
      </w:r>
      <w:r w:rsidR="00430A71">
        <w:rPr>
          <w:rFonts w:hint="eastAsia"/>
        </w:rPr>
        <w:t>落地</w:t>
      </w:r>
      <w:r w:rsidRPr="008E7A6C">
        <w:rPr>
          <w:rFonts w:hint="eastAsia"/>
        </w:rPr>
        <w:t>实施，</w:t>
      </w:r>
      <w:r w:rsidR="000A1419">
        <w:rPr>
          <w:rFonts w:hint="eastAsia"/>
        </w:rPr>
        <w:t>国内</w:t>
      </w:r>
      <w:r w:rsidRPr="008E7A6C">
        <w:rPr>
          <w:rFonts w:hint="eastAsia"/>
        </w:rPr>
        <w:t>许多上市企业宣布分拆</w:t>
      </w:r>
      <w:r>
        <w:rPr>
          <w:rFonts w:hint="eastAsia"/>
        </w:rPr>
        <w:t>其下属</w:t>
      </w:r>
      <w:r w:rsidRPr="008E7A6C">
        <w:rPr>
          <w:rFonts w:hint="eastAsia"/>
        </w:rPr>
        <w:t>子公司上市。为了更深入地了解分拆上市的本质特征，本文以</w:t>
      </w:r>
      <w:r>
        <w:rPr>
          <w:rFonts w:hint="eastAsia"/>
        </w:rPr>
        <w:t>联美控股分拆子公司兆讯传媒上市</w:t>
      </w:r>
      <w:r w:rsidRPr="008E7A6C">
        <w:rPr>
          <w:rFonts w:hint="eastAsia"/>
        </w:rPr>
        <w:t>为例，介绍和回顾了其分拆过程，然后对其分拆的动因以及经济效果进行了分析，</w:t>
      </w:r>
      <w:r w:rsidR="00DF1C70">
        <w:rPr>
          <w:rFonts w:hint="eastAsia"/>
        </w:rPr>
        <w:t>运用事件研究法、因子分析法等不同的分析方法，从资本市场反应、财务绩效和财务绩效综合得分三个方面探究联美控股分拆兆讯传媒上市至创业板的原因与其分拆上市带来的经济后果</w:t>
      </w:r>
      <w:r>
        <w:rPr>
          <w:rFonts w:hint="eastAsia"/>
        </w:rPr>
        <w:t>，</w:t>
      </w:r>
      <w:r w:rsidRPr="008E7A6C">
        <w:rPr>
          <w:rFonts w:hint="eastAsia"/>
        </w:rPr>
        <w:t>最终得出以下主要结论</w:t>
      </w:r>
      <w:r>
        <w:rPr>
          <w:rFonts w:hint="eastAsia"/>
        </w:rPr>
        <w:t>：</w:t>
      </w:r>
    </w:p>
    <w:p w14:paraId="433CADE4" w14:textId="5EBB1823" w:rsidR="008E7A6C" w:rsidRDefault="008E7A6C" w:rsidP="000B26D9">
      <w:pPr>
        <w:ind w:firstLineChars="200" w:firstLine="480"/>
        <w:jc w:val="both"/>
      </w:pPr>
      <w:r w:rsidRPr="008E7A6C">
        <w:rPr>
          <w:rFonts w:hint="eastAsia"/>
        </w:rPr>
        <w:t>从分拆上市的动机来看，分拆上市契合外部</w:t>
      </w:r>
      <w:r w:rsidR="00DC4DD3">
        <w:rPr>
          <w:rFonts w:hint="eastAsia"/>
        </w:rPr>
        <w:t>环境</w:t>
      </w:r>
      <w:r w:rsidRPr="008E7A6C">
        <w:rPr>
          <w:rFonts w:hint="eastAsia"/>
        </w:rPr>
        <w:t>与企业自身需求。</w:t>
      </w:r>
      <w:r w:rsidR="00DC4DD3" w:rsidRPr="00DC4DD3">
        <w:rPr>
          <w:rFonts w:hint="eastAsia"/>
        </w:rPr>
        <w:t>近年来，我国资本市场实施了全面深化改革，旨在推动市场活力和创新，尤其是推出了科创板和创业板的注册制，为境内分拆上市提供了良好的平台和契机。同时，多层次资本市场体系进一步健全，为企业提供了更加多样化的融资渠道和更加稳定的投资环境。最新出台的分拆上市新规进一步放宽了条件，使得更多企业能够符合上市要求，这将进一步促进境内分拆行业的发展。因此，我们可以预见，境内分拆将迎来更为广阔的发展空间，展现出更大的市场活力和潜力。</w:t>
      </w:r>
      <w:r w:rsidR="00DC4DD3">
        <w:rPr>
          <w:rFonts w:hint="eastAsia"/>
        </w:rPr>
        <w:t>这些都为联美控股分拆上市</w:t>
      </w:r>
      <w:r w:rsidR="00DC4DD3" w:rsidRPr="00DC4DD3">
        <w:rPr>
          <w:rFonts w:hint="eastAsia"/>
        </w:rPr>
        <w:t>提供了良好的外部契机</w:t>
      </w:r>
      <w:r w:rsidR="00DC4DD3">
        <w:rPr>
          <w:rFonts w:hint="eastAsia"/>
        </w:rPr>
        <w:t>。</w:t>
      </w:r>
      <w:r w:rsidR="000842F3">
        <w:rPr>
          <w:rFonts w:hint="eastAsia"/>
        </w:rPr>
        <w:t>对内而言，联美控股</w:t>
      </w:r>
      <w:r w:rsidR="000842F3" w:rsidRPr="000842F3">
        <w:rPr>
          <w:rFonts w:hint="eastAsia"/>
        </w:rPr>
        <w:t>进行分拆上市的初衷是出于对业务架构的优化需求，以便更好地聚焦各自的核心业务，进而提高市场竞争力。此外，子公司的独立上市还能够为企业拓宽融资渠道，完善自身的管理机制。分拆上市后，子公司可以实现业务更加独立自主的管理，充分释放其内在价值为市场所知悉，为企业的未来增长提供更加有力的支持。与此同时，作为控股股东的</w:t>
      </w:r>
      <w:r w:rsidR="000842F3">
        <w:rPr>
          <w:rFonts w:hint="eastAsia"/>
        </w:rPr>
        <w:t>联美控股</w:t>
      </w:r>
      <w:r w:rsidR="000842F3" w:rsidRPr="000842F3">
        <w:rPr>
          <w:rFonts w:hint="eastAsia"/>
        </w:rPr>
        <w:t>也能够从子公司的未来增长中获益</w:t>
      </w:r>
      <w:r w:rsidR="000842F3">
        <w:rPr>
          <w:rFonts w:hint="eastAsia"/>
        </w:rPr>
        <w:t>。</w:t>
      </w:r>
      <w:r w:rsidR="000B26D9">
        <w:rPr>
          <w:rFonts w:hint="eastAsia"/>
        </w:rPr>
        <w:t>因此，</w:t>
      </w:r>
      <w:r w:rsidR="000B26D9" w:rsidRPr="000B26D9">
        <w:rPr>
          <w:rFonts w:hint="eastAsia"/>
        </w:rPr>
        <w:t>联美控股在考虑将兆讯传媒分拆上市时，充分考虑了外部市场环境和自身发展需求的多方面因素。</w:t>
      </w:r>
    </w:p>
    <w:p w14:paraId="1E9A6211" w14:textId="651C34F8" w:rsidR="008E7A6C" w:rsidRDefault="008E7A6C" w:rsidP="008E7A6C">
      <w:pPr>
        <w:ind w:firstLineChars="200" w:firstLine="480"/>
        <w:jc w:val="both"/>
      </w:pPr>
      <w:r w:rsidRPr="008E7A6C">
        <w:rPr>
          <w:rFonts w:hint="eastAsia"/>
        </w:rPr>
        <w:t>从分拆上市的经济效果分析来看，具体结论包括以下</w:t>
      </w:r>
      <w:r>
        <w:rPr>
          <w:rFonts w:hint="eastAsia"/>
        </w:rPr>
        <w:t>几</w:t>
      </w:r>
      <w:r w:rsidRPr="008E7A6C">
        <w:rPr>
          <w:rFonts w:hint="eastAsia"/>
        </w:rPr>
        <w:t>个方面：</w:t>
      </w:r>
    </w:p>
    <w:p w14:paraId="773B5455" w14:textId="0ECFBB28" w:rsidR="000E12B8" w:rsidRDefault="007829AF" w:rsidP="000E12B8">
      <w:pPr>
        <w:ind w:firstLineChars="200" w:firstLine="480"/>
        <w:jc w:val="both"/>
        <w:rPr>
          <w:rFonts w:hint="eastAsia"/>
        </w:rPr>
      </w:pPr>
      <w:r w:rsidRPr="007829AF">
        <w:rPr>
          <w:rFonts w:hint="eastAsia"/>
        </w:rPr>
        <w:t>第一，分拆上市服务于公司战略实施。</w:t>
      </w:r>
      <w:r w:rsidR="000E12B8">
        <w:rPr>
          <w:rFonts w:hint="eastAsia"/>
        </w:rPr>
        <w:t>分拆上市是新型的资本重组方式，与企业切合的分拆计划能有效地帮助企业优化资本结构、突破融资困境、实现产业扩张。但分拆</w:t>
      </w:r>
      <w:r w:rsidR="000E12B8">
        <w:rPr>
          <w:rFonts w:hint="eastAsia"/>
        </w:rPr>
        <w:lastRenderedPageBreak/>
        <w:t>上市并不是市场热度的产物，盲目跟风不可取，企业应当对自身的发展需求有清晰的认识，借助分拆来真正帮助企业实现价值创造，同时设置更为长远以及合理的规划，而不是为了追逐市场热点，或是简单的将其作为圈钱工具。在本文案例中，分拆上市满足了公司专注主业，寻求更大平台的战略需求，募集了项目建设所需资金，在未来项目建成后将实现公司规模、产能的突破，有利于公司的长期发展。</w:t>
      </w:r>
    </w:p>
    <w:p w14:paraId="12680C00" w14:textId="69E3D0B2" w:rsidR="000E12B8" w:rsidRPr="007D7E10" w:rsidRDefault="007829AF" w:rsidP="007D7E10">
      <w:pPr>
        <w:ind w:firstLineChars="200" w:firstLine="480"/>
        <w:jc w:val="both"/>
        <w:rPr>
          <w:rFonts w:hint="eastAsia"/>
        </w:rPr>
      </w:pPr>
      <w:r w:rsidRPr="007829AF">
        <w:rPr>
          <w:rFonts w:hint="eastAsia"/>
        </w:rPr>
        <w:t>第</w:t>
      </w:r>
      <w:r>
        <w:rPr>
          <w:rFonts w:hint="eastAsia"/>
        </w:rPr>
        <w:t>二</w:t>
      </w:r>
      <w:r w:rsidRPr="007829AF">
        <w:rPr>
          <w:rFonts w:hint="eastAsia"/>
        </w:rPr>
        <w:t>，分拆上市具有良好的融资效应。</w:t>
      </w:r>
      <w:r w:rsidR="007D7E10">
        <w:rPr>
          <w:rFonts w:hint="eastAsia"/>
        </w:rPr>
        <w:t>解决轻资产公司间接融资难的窘境，</w:t>
      </w:r>
      <w:r w:rsidR="007D7E10">
        <w:rPr>
          <w:rFonts w:hint="eastAsia"/>
        </w:rPr>
        <w:t>使得子公司可以直接从资本市场融资，通过上市募集</w:t>
      </w:r>
      <w:r w:rsidR="007D7E10">
        <w:rPr>
          <w:rFonts w:hint="eastAsia"/>
        </w:rPr>
        <w:t>资金</w:t>
      </w:r>
      <w:r w:rsidR="007D7E10">
        <w:rPr>
          <w:rFonts w:hint="eastAsia"/>
        </w:rPr>
        <w:t>用于扩产项目资金</w:t>
      </w:r>
      <w:r w:rsidR="007D7E10">
        <w:rPr>
          <w:rFonts w:hint="eastAsia"/>
        </w:rPr>
        <w:t>、建设研发中心</w:t>
      </w:r>
      <w:r w:rsidR="007D7E10">
        <w:rPr>
          <w:rFonts w:hint="eastAsia"/>
        </w:rPr>
        <w:t>及补充营运资金，不仅减轻了母子公司债务，还改善了母子公司偿债能力指标，更是降低子公司的借款成本，缓解融资问题。</w:t>
      </w:r>
    </w:p>
    <w:p w14:paraId="34B138CD" w14:textId="3DF06249" w:rsidR="000E12B8" w:rsidRDefault="007829AF" w:rsidP="007D7E10">
      <w:pPr>
        <w:ind w:firstLineChars="200" w:firstLine="480"/>
        <w:jc w:val="both"/>
        <w:rPr>
          <w:rFonts w:hint="eastAsia"/>
        </w:rPr>
      </w:pPr>
      <w:r w:rsidRPr="007829AF">
        <w:rPr>
          <w:rFonts w:hint="eastAsia"/>
        </w:rPr>
        <w:t>第</w:t>
      </w:r>
      <w:r w:rsidR="001F088D">
        <w:rPr>
          <w:rFonts w:hint="eastAsia"/>
        </w:rPr>
        <w:t>三</w:t>
      </w:r>
      <w:r w:rsidRPr="007829AF">
        <w:rPr>
          <w:rFonts w:hint="eastAsia"/>
        </w:rPr>
        <w:t>，分拆上市未必能提高企业的经营绩效。</w:t>
      </w:r>
      <w:r w:rsidR="000E12B8">
        <w:rPr>
          <w:rFonts w:hint="eastAsia"/>
        </w:rPr>
        <w:t>在本文案例中，分拆上市后短期内</w:t>
      </w:r>
      <w:r w:rsidR="004065CE">
        <w:rPr>
          <w:rFonts w:hint="eastAsia"/>
        </w:rPr>
        <w:t>联美控股和兆讯传媒</w:t>
      </w:r>
      <w:r w:rsidR="000E12B8">
        <w:rPr>
          <w:rFonts w:hint="eastAsia"/>
        </w:rPr>
        <w:t>面临行业不景气、成本压力大、销量下降等问题，资本市场反应消极，造成了业绩表现差、公司价值下滑的结果。</w:t>
      </w:r>
      <w:r w:rsidR="004065CE">
        <w:rPr>
          <w:rFonts w:hint="eastAsia"/>
        </w:rPr>
        <w:t>子公司在营运方面表现欠佳，盈利能力没有出现改善的迹象，说明分拆</w:t>
      </w:r>
      <w:r w:rsidR="004065CE" w:rsidRPr="007829AF">
        <w:rPr>
          <w:rFonts w:hint="eastAsia"/>
        </w:rPr>
        <w:t>未必能提高企业的经营绩效</w:t>
      </w:r>
      <w:r w:rsidR="004065CE">
        <w:rPr>
          <w:rFonts w:hint="eastAsia"/>
        </w:rPr>
        <w:t>，</w:t>
      </w:r>
      <w:r w:rsidR="004065CE">
        <w:rPr>
          <w:rFonts w:hint="eastAsia"/>
        </w:rPr>
        <w:t>并不总是能为公司带来积极影响</w:t>
      </w:r>
      <w:r w:rsidR="004065CE">
        <w:rPr>
          <w:rFonts w:hint="eastAsia"/>
        </w:rPr>
        <w:t>或为控股股东带来</w:t>
      </w:r>
      <w:r w:rsidR="004065CE">
        <w:rPr>
          <w:rFonts w:hint="eastAsia"/>
        </w:rPr>
        <w:t>创造价值</w:t>
      </w:r>
      <w:r w:rsidR="004065CE">
        <w:rPr>
          <w:rFonts w:hint="eastAsia"/>
        </w:rPr>
        <w:t>和财富。</w:t>
      </w:r>
    </w:p>
    <w:p w14:paraId="1BC29ED3" w14:textId="3C9AEEAC" w:rsidR="00470A65" w:rsidRDefault="00B1666A" w:rsidP="00470A65">
      <w:pPr>
        <w:pStyle w:val="1"/>
        <w:spacing w:before="163" w:after="163"/>
      </w:pPr>
      <w:bookmarkStart w:id="52" w:name="_Toc128816526"/>
      <w:r>
        <w:rPr>
          <w:rFonts w:hint="eastAsia"/>
        </w:rPr>
        <w:t>5</w:t>
      </w:r>
      <w:r w:rsidR="00470A65">
        <w:t>.</w:t>
      </w:r>
      <w:r>
        <w:rPr>
          <w:rFonts w:hint="eastAsia"/>
        </w:rPr>
        <w:t>2</w:t>
      </w:r>
      <w:r w:rsidR="00470A65">
        <w:rPr>
          <w:rFonts w:hint="eastAsia"/>
        </w:rPr>
        <w:t>研究</w:t>
      </w:r>
      <w:r>
        <w:rPr>
          <w:rFonts w:hint="eastAsia"/>
        </w:rPr>
        <w:t>展望</w:t>
      </w:r>
      <w:bookmarkEnd w:id="52"/>
    </w:p>
    <w:p w14:paraId="1EC314C1" w14:textId="6090E5FE" w:rsidR="00274128" w:rsidRPr="00274128" w:rsidRDefault="00274128" w:rsidP="00274128">
      <w:pPr>
        <w:ind w:firstLineChars="200" w:firstLine="480"/>
        <w:jc w:val="both"/>
        <w:rPr>
          <w:rFonts w:hint="eastAsia"/>
        </w:rPr>
      </w:pPr>
      <w:r>
        <w:rPr>
          <w:rFonts w:hint="eastAsia"/>
        </w:rPr>
        <w:t>本文选取的案例公司，</w:t>
      </w:r>
      <w:r>
        <w:rPr>
          <w:rFonts w:hint="eastAsia"/>
        </w:rPr>
        <w:t>联美控股</w:t>
      </w:r>
      <w:r>
        <w:rPr>
          <w:rFonts w:hint="eastAsia"/>
        </w:rPr>
        <w:t>分拆兆讯传媒至</w:t>
      </w:r>
      <w:r>
        <w:rPr>
          <w:rFonts w:hint="eastAsia"/>
        </w:rPr>
        <w:t>创业</w:t>
      </w:r>
      <w:r>
        <w:rPr>
          <w:rFonts w:hint="eastAsia"/>
        </w:rPr>
        <w:t>板上市至今尚未满一年，可比期间较短</w:t>
      </w:r>
      <w:r>
        <w:rPr>
          <w:rFonts w:hint="eastAsia"/>
        </w:rPr>
        <w:t>。此外</w:t>
      </w:r>
      <w:r w:rsidR="003C0162">
        <w:rPr>
          <w:rFonts w:hint="eastAsia"/>
        </w:rPr>
        <w:t>，</w:t>
      </w:r>
      <w:r>
        <w:rPr>
          <w:rFonts w:hint="eastAsia"/>
        </w:rPr>
        <w:t>本文部分分析采用</w:t>
      </w:r>
      <w:r>
        <w:rPr>
          <w:rFonts w:hint="eastAsia"/>
        </w:rPr>
        <w:t>中报的</w:t>
      </w:r>
      <w:r>
        <w:rPr>
          <w:rFonts w:hint="eastAsia"/>
        </w:rPr>
        <w:t>可比数据，</w:t>
      </w:r>
      <w:r>
        <w:rPr>
          <w:rFonts w:hint="eastAsia"/>
        </w:rPr>
        <w:t>鉴于联美控股所处行业</w:t>
      </w:r>
      <w:r w:rsidR="003C0162">
        <w:rPr>
          <w:rFonts w:hint="eastAsia"/>
        </w:rPr>
        <w:t>存在季节</w:t>
      </w:r>
      <w:r>
        <w:rPr>
          <w:rFonts w:hint="eastAsia"/>
        </w:rPr>
        <w:t>特性，</w:t>
      </w:r>
      <w:r>
        <w:rPr>
          <w:rFonts w:hint="eastAsia"/>
        </w:rPr>
        <w:t>与年度数据存在一</w:t>
      </w:r>
      <w:r w:rsidR="003C0162">
        <w:rPr>
          <w:rFonts w:hint="eastAsia"/>
        </w:rPr>
        <w:t>定</w:t>
      </w:r>
      <w:r>
        <w:rPr>
          <w:rFonts w:hint="eastAsia"/>
        </w:rPr>
        <w:t>偏差。本文主要分析了分拆上市至科创板对母子公司短期的经济后果及价值效应的影响，</w:t>
      </w:r>
      <w:r>
        <w:rPr>
          <w:rFonts w:hint="eastAsia"/>
        </w:rPr>
        <w:t>受披露</w:t>
      </w:r>
      <w:r>
        <w:rPr>
          <w:rFonts w:hint="eastAsia"/>
        </w:rPr>
        <w:t>数据的局限</w:t>
      </w:r>
      <w:r>
        <w:rPr>
          <w:rFonts w:hint="eastAsia"/>
        </w:rPr>
        <w:t>，</w:t>
      </w:r>
      <w:r>
        <w:rPr>
          <w:rFonts w:hint="eastAsia"/>
        </w:rPr>
        <w:t>该事件对公司的长期影响</w:t>
      </w:r>
      <w:r w:rsidRPr="00274128">
        <w:rPr>
          <w:rFonts w:hint="eastAsia"/>
        </w:rPr>
        <w:t>还需要</w:t>
      </w:r>
      <w:r>
        <w:rPr>
          <w:rFonts w:hint="eastAsia"/>
        </w:rPr>
        <w:t>未来</w:t>
      </w:r>
      <w:r w:rsidRPr="00274128">
        <w:rPr>
          <w:rFonts w:hint="eastAsia"/>
        </w:rPr>
        <w:t>长期的持续追踪观察</w:t>
      </w:r>
      <w:r>
        <w:rPr>
          <w:rFonts w:hint="eastAsia"/>
        </w:rPr>
        <w:t>。</w:t>
      </w:r>
    </w:p>
    <w:p w14:paraId="25665784" w14:textId="5D8CD63B" w:rsidR="00266AE1" w:rsidRDefault="00266AE1" w:rsidP="00266AE1">
      <w:pPr>
        <w:jc w:val="both"/>
      </w:pPr>
    </w:p>
    <w:p w14:paraId="7F036C6C" w14:textId="77777777" w:rsidR="00D17F9D" w:rsidRPr="00470A65" w:rsidRDefault="00D17F9D" w:rsidP="00266AE1">
      <w:pPr>
        <w:jc w:val="both"/>
      </w:pPr>
    </w:p>
    <w:sectPr w:rsidR="00D17F9D" w:rsidRPr="00470A65" w:rsidSect="00BA54A6">
      <w:pgSz w:w="11906" w:h="16838"/>
      <w:pgMar w:top="1418" w:right="1418" w:bottom="1418" w:left="1418" w:header="851" w:footer="85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8EF37" w14:textId="77777777" w:rsidR="005C20DB" w:rsidRDefault="005C20DB" w:rsidP="00012E44">
      <w:pPr>
        <w:spacing w:line="240" w:lineRule="auto"/>
      </w:pPr>
      <w:r>
        <w:separator/>
      </w:r>
    </w:p>
  </w:endnote>
  <w:endnote w:type="continuationSeparator" w:id="0">
    <w:p w14:paraId="413A037B" w14:textId="77777777" w:rsidR="005C20DB" w:rsidRDefault="005C20DB" w:rsidP="00012E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62548" w14:textId="762E7B73" w:rsidR="00652BEE" w:rsidRDefault="00652BEE">
    <w:pPr>
      <w:pStyle w:val="a5"/>
      <w:jc w:val="center"/>
    </w:pPr>
  </w:p>
  <w:p w14:paraId="6867E4F0" w14:textId="77777777" w:rsidR="00652BEE" w:rsidRDefault="00652BE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823054"/>
      <w:docPartObj>
        <w:docPartGallery w:val="Page Numbers (Bottom of Page)"/>
        <w:docPartUnique/>
      </w:docPartObj>
    </w:sdtPr>
    <w:sdtEndPr/>
    <w:sdtContent>
      <w:p w14:paraId="7140E52B" w14:textId="037D509C" w:rsidR="00980124" w:rsidRDefault="00980124">
        <w:pPr>
          <w:pStyle w:val="a5"/>
          <w:jc w:val="center"/>
        </w:pPr>
        <w:r>
          <w:fldChar w:fldCharType="begin"/>
        </w:r>
        <w:r>
          <w:instrText>PAGE   \* MERGEFORMAT</w:instrText>
        </w:r>
        <w:r>
          <w:fldChar w:fldCharType="separate"/>
        </w:r>
        <w:r>
          <w:rPr>
            <w:lang w:val="zh-CN"/>
          </w:rPr>
          <w:t>2</w:t>
        </w:r>
        <w:r>
          <w:fldChar w:fldCharType="end"/>
        </w:r>
      </w:p>
    </w:sdtContent>
  </w:sdt>
  <w:p w14:paraId="3A1C35B4" w14:textId="77777777" w:rsidR="00652BEE" w:rsidRDefault="00652BE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778530"/>
      <w:docPartObj>
        <w:docPartGallery w:val="Page Numbers (Bottom of Page)"/>
        <w:docPartUnique/>
      </w:docPartObj>
    </w:sdtPr>
    <w:sdtEndPr/>
    <w:sdtContent>
      <w:p w14:paraId="312C5F41" w14:textId="09218390" w:rsidR="00652BEE" w:rsidRDefault="00652BEE">
        <w:pPr>
          <w:pStyle w:val="a5"/>
          <w:jc w:val="center"/>
        </w:pPr>
        <w:r>
          <w:fldChar w:fldCharType="begin"/>
        </w:r>
        <w:r>
          <w:instrText>PAGE   \* MERGEFORMAT</w:instrText>
        </w:r>
        <w:r>
          <w:fldChar w:fldCharType="separate"/>
        </w:r>
        <w:r>
          <w:rPr>
            <w:lang w:val="zh-CN"/>
          </w:rPr>
          <w:t>2</w:t>
        </w:r>
        <w:r>
          <w:fldChar w:fldCharType="end"/>
        </w:r>
      </w:p>
    </w:sdtContent>
  </w:sdt>
  <w:p w14:paraId="06EFD0B8" w14:textId="77777777" w:rsidR="00652BEE" w:rsidRDefault="00652BEE">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7023687"/>
      <w:docPartObj>
        <w:docPartGallery w:val="Page Numbers (Bottom of Page)"/>
        <w:docPartUnique/>
      </w:docPartObj>
    </w:sdtPr>
    <w:sdtEndPr/>
    <w:sdtContent>
      <w:p w14:paraId="22649871" w14:textId="77777777" w:rsidR="00980124" w:rsidRDefault="00980124">
        <w:pPr>
          <w:pStyle w:val="a5"/>
          <w:jc w:val="center"/>
        </w:pPr>
        <w:r>
          <w:fldChar w:fldCharType="begin"/>
        </w:r>
        <w:r>
          <w:instrText>PAGE   \* MERGEFORMAT</w:instrText>
        </w:r>
        <w:r>
          <w:fldChar w:fldCharType="separate"/>
        </w:r>
        <w:r>
          <w:rPr>
            <w:lang w:val="zh-CN"/>
          </w:rPr>
          <w:t>2</w:t>
        </w:r>
        <w:r>
          <w:fldChar w:fldCharType="end"/>
        </w:r>
      </w:p>
    </w:sdtContent>
  </w:sdt>
  <w:p w14:paraId="0838DFED" w14:textId="77777777" w:rsidR="00980124" w:rsidRDefault="009801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4B73D" w14:textId="77777777" w:rsidR="005C20DB" w:rsidRDefault="005C20DB" w:rsidP="00012E44">
      <w:pPr>
        <w:spacing w:line="240" w:lineRule="auto"/>
      </w:pPr>
      <w:r>
        <w:separator/>
      </w:r>
    </w:p>
  </w:footnote>
  <w:footnote w:type="continuationSeparator" w:id="0">
    <w:p w14:paraId="0B3F4B46" w14:textId="77777777" w:rsidR="005C20DB" w:rsidRDefault="005C20DB" w:rsidP="00012E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49031" w14:textId="0D06AAFD" w:rsidR="002E352A" w:rsidRPr="002E352A" w:rsidRDefault="002E352A">
    <w:pPr>
      <w:pStyle w:val="a3"/>
      <w:rPr>
        <w:sz w:val="21"/>
        <w:szCs w:val="21"/>
      </w:rPr>
    </w:pPr>
    <w:r w:rsidRPr="002E352A">
      <w:rPr>
        <w:rFonts w:hint="eastAsia"/>
        <w:sz w:val="21"/>
        <w:szCs w:val="21"/>
      </w:rPr>
      <w:t>华南理工大学硕士学位论文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232A5" w14:textId="165E005A" w:rsidR="002702B5" w:rsidRPr="00F3619E" w:rsidRDefault="00F3619E" w:rsidP="00F3619E">
    <w:pPr>
      <w:pStyle w:val="a3"/>
      <w:rPr>
        <w:rFonts w:ascii="宋体" w:hAnsi="宋体"/>
        <w:sz w:val="21"/>
        <w:szCs w:val="21"/>
      </w:rPr>
    </w:pPr>
    <w:r w:rsidRPr="00F3619E">
      <w:rPr>
        <w:rFonts w:ascii="宋体" w:hAnsi="宋体"/>
        <w:sz w:val="21"/>
        <w:szCs w:val="21"/>
      </w:rPr>
      <w:fldChar w:fldCharType="begin"/>
    </w:r>
    <w:r w:rsidRPr="00F3619E">
      <w:rPr>
        <w:rFonts w:ascii="宋体" w:hAnsi="宋体"/>
        <w:sz w:val="21"/>
        <w:szCs w:val="21"/>
      </w:rPr>
      <w:instrText xml:space="preserve"> STYLEREF  章节标题  \* MERGEFORMAT </w:instrText>
    </w:r>
    <w:r w:rsidRPr="00F3619E">
      <w:rPr>
        <w:rFonts w:ascii="宋体" w:hAnsi="宋体"/>
        <w:sz w:val="21"/>
        <w:szCs w:val="21"/>
      </w:rPr>
      <w:fldChar w:fldCharType="separate"/>
    </w:r>
    <w:r w:rsidR="007D7E10">
      <w:rPr>
        <w:rFonts w:ascii="宋体" w:hAnsi="宋体"/>
        <w:noProof/>
        <w:sz w:val="21"/>
        <w:szCs w:val="21"/>
      </w:rPr>
      <w:t>第四章 案例启示</w:t>
    </w:r>
    <w:r w:rsidRPr="00F3619E">
      <w:rPr>
        <w:rFonts w:ascii="宋体" w:hAnsi="宋体"/>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0528DE"/>
    <w:multiLevelType w:val="hybridMultilevel"/>
    <w:tmpl w:val="1A74394A"/>
    <w:lvl w:ilvl="0" w:tplc="4AF6386C">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5C4"/>
    <w:rsid w:val="00001981"/>
    <w:rsid w:val="00003B21"/>
    <w:rsid w:val="00004293"/>
    <w:rsid w:val="00012E44"/>
    <w:rsid w:val="00013201"/>
    <w:rsid w:val="00015C1C"/>
    <w:rsid w:val="00020ED0"/>
    <w:rsid w:val="00023416"/>
    <w:rsid w:val="0002474C"/>
    <w:rsid w:val="00033E68"/>
    <w:rsid w:val="00035A77"/>
    <w:rsid w:val="00041287"/>
    <w:rsid w:val="000412E8"/>
    <w:rsid w:val="0004224B"/>
    <w:rsid w:val="00042BA0"/>
    <w:rsid w:val="00046058"/>
    <w:rsid w:val="0004668B"/>
    <w:rsid w:val="000578C2"/>
    <w:rsid w:val="00060A8E"/>
    <w:rsid w:val="00062B8C"/>
    <w:rsid w:val="00074B5B"/>
    <w:rsid w:val="000805EA"/>
    <w:rsid w:val="00081EE3"/>
    <w:rsid w:val="00083452"/>
    <w:rsid w:val="000842F3"/>
    <w:rsid w:val="0008493F"/>
    <w:rsid w:val="0008558D"/>
    <w:rsid w:val="00085F55"/>
    <w:rsid w:val="00086F6D"/>
    <w:rsid w:val="00090D38"/>
    <w:rsid w:val="00091A23"/>
    <w:rsid w:val="00092DCE"/>
    <w:rsid w:val="000930CA"/>
    <w:rsid w:val="00093A65"/>
    <w:rsid w:val="00094A96"/>
    <w:rsid w:val="000979C9"/>
    <w:rsid w:val="000A11A1"/>
    <w:rsid w:val="000A1419"/>
    <w:rsid w:val="000A2414"/>
    <w:rsid w:val="000A2F91"/>
    <w:rsid w:val="000A4239"/>
    <w:rsid w:val="000A69F8"/>
    <w:rsid w:val="000B18E0"/>
    <w:rsid w:val="000B1DCD"/>
    <w:rsid w:val="000B26D9"/>
    <w:rsid w:val="000B3B18"/>
    <w:rsid w:val="000B4BCC"/>
    <w:rsid w:val="000C052E"/>
    <w:rsid w:val="000C199B"/>
    <w:rsid w:val="000C27BA"/>
    <w:rsid w:val="000C42DF"/>
    <w:rsid w:val="000C4FF3"/>
    <w:rsid w:val="000C5321"/>
    <w:rsid w:val="000C6658"/>
    <w:rsid w:val="000C7081"/>
    <w:rsid w:val="000D315F"/>
    <w:rsid w:val="000D68BF"/>
    <w:rsid w:val="000D7396"/>
    <w:rsid w:val="000E0695"/>
    <w:rsid w:val="000E12B8"/>
    <w:rsid w:val="000E5268"/>
    <w:rsid w:val="000E5CC1"/>
    <w:rsid w:val="000E7470"/>
    <w:rsid w:val="000E7C60"/>
    <w:rsid w:val="000F103B"/>
    <w:rsid w:val="000F30BE"/>
    <w:rsid w:val="000F3837"/>
    <w:rsid w:val="000F5BD8"/>
    <w:rsid w:val="00100E74"/>
    <w:rsid w:val="001041DE"/>
    <w:rsid w:val="00107903"/>
    <w:rsid w:val="00111404"/>
    <w:rsid w:val="00113C06"/>
    <w:rsid w:val="001155E3"/>
    <w:rsid w:val="00115CDB"/>
    <w:rsid w:val="0011672B"/>
    <w:rsid w:val="00116770"/>
    <w:rsid w:val="00121B47"/>
    <w:rsid w:val="00121D64"/>
    <w:rsid w:val="001223A1"/>
    <w:rsid w:val="00124513"/>
    <w:rsid w:val="001275BF"/>
    <w:rsid w:val="0013240D"/>
    <w:rsid w:val="00132486"/>
    <w:rsid w:val="001342EF"/>
    <w:rsid w:val="00134326"/>
    <w:rsid w:val="00137987"/>
    <w:rsid w:val="0014003F"/>
    <w:rsid w:val="001462B4"/>
    <w:rsid w:val="001478E7"/>
    <w:rsid w:val="00151427"/>
    <w:rsid w:val="00151F5E"/>
    <w:rsid w:val="001521CC"/>
    <w:rsid w:val="001535AB"/>
    <w:rsid w:val="00154B38"/>
    <w:rsid w:val="001606CF"/>
    <w:rsid w:val="00161742"/>
    <w:rsid w:val="0016592B"/>
    <w:rsid w:val="0016728B"/>
    <w:rsid w:val="00172A3E"/>
    <w:rsid w:val="00177054"/>
    <w:rsid w:val="001778E0"/>
    <w:rsid w:val="00183100"/>
    <w:rsid w:val="00187627"/>
    <w:rsid w:val="00191570"/>
    <w:rsid w:val="00192B79"/>
    <w:rsid w:val="001959ED"/>
    <w:rsid w:val="001961E9"/>
    <w:rsid w:val="00197A8E"/>
    <w:rsid w:val="001A0A89"/>
    <w:rsid w:val="001A23D0"/>
    <w:rsid w:val="001A5023"/>
    <w:rsid w:val="001A6FD5"/>
    <w:rsid w:val="001A7083"/>
    <w:rsid w:val="001B311A"/>
    <w:rsid w:val="001B4882"/>
    <w:rsid w:val="001B5E90"/>
    <w:rsid w:val="001B61F6"/>
    <w:rsid w:val="001B7951"/>
    <w:rsid w:val="001C1454"/>
    <w:rsid w:val="001C24D2"/>
    <w:rsid w:val="001C2BCC"/>
    <w:rsid w:val="001D2C3F"/>
    <w:rsid w:val="001D4304"/>
    <w:rsid w:val="001D4404"/>
    <w:rsid w:val="001E3CF5"/>
    <w:rsid w:val="001E42E6"/>
    <w:rsid w:val="001E54DA"/>
    <w:rsid w:val="001E65ED"/>
    <w:rsid w:val="001E6721"/>
    <w:rsid w:val="001F088D"/>
    <w:rsid w:val="001F116D"/>
    <w:rsid w:val="001F5FD8"/>
    <w:rsid w:val="001F6581"/>
    <w:rsid w:val="001F7076"/>
    <w:rsid w:val="0020255C"/>
    <w:rsid w:val="002032B9"/>
    <w:rsid w:val="00205DEF"/>
    <w:rsid w:val="002120AD"/>
    <w:rsid w:val="0021265E"/>
    <w:rsid w:val="002136FC"/>
    <w:rsid w:val="0021434C"/>
    <w:rsid w:val="00214663"/>
    <w:rsid w:val="00214A13"/>
    <w:rsid w:val="002164D1"/>
    <w:rsid w:val="0021714E"/>
    <w:rsid w:val="00217A90"/>
    <w:rsid w:val="00220B25"/>
    <w:rsid w:val="00223836"/>
    <w:rsid w:val="00224C8A"/>
    <w:rsid w:val="00225449"/>
    <w:rsid w:val="00225FC3"/>
    <w:rsid w:val="00226A9F"/>
    <w:rsid w:val="00227FFB"/>
    <w:rsid w:val="002314E6"/>
    <w:rsid w:val="00231BB7"/>
    <w:rsid w:val="00232E78"/>
    <w:rsid w:val="00237FA7"/>
    <w:rsid w:val="002421B5"/>
    <w:rsid w:val="00243BEE"/>
    <w:rsid w:val="0025008A"/>
    <w:rsid w:val="00251476"/>
    <w:rsid w:val="00254E4E"/>
    <w:rsid w:val="0025628D"/>
    <w:rsid w:val="00256939"/>
    <w:rsid w:val="00266AE1"/>
    <w:rsid w:val="00266CBB"/>
    <w:rsid w:val="0026799B"/>
    <w:rsid w:val="002702B5"/>
    <w:rsid w:val="00272904"/>
    <w:rsid w:val="0027363B"/>
    <w:rsid w:val="00273B81"/>
    <w:rsid w:val="00274128"/>
    <w:rsid w:val="00274634"/>
    <w:rsid w:val="00281CFF"/>
    <w:rsid w:val="0028250A"/>
    <w:rsid w:val="00283427"/>
    <w:rsid w:val="0028385E"/>
    <w:rsid w:val="00283FB4"/>
    <w:rsid w:val="002853FB"/>
    <w:rsid w:val="00286264"/>
    <w:rsid w:val="00290158"/>
    <w:rsid w:val="0029085E"/>
    <w:rsid w:val="0029693A"/>
    <w:rsid w:val="00296BF8"/>
    <w:rsid w:val="002A08F7"/>
    <w:rsid w:val="002A1D47"/>
    <w:rsid w:val="002A26D6"/>
    <w:rsid w:val="002A7922"/>
    <w:rsid w:val="002B252C"/>
    <w:rsid w:val="002B5940"/>
    <w:rsid w:val="002C03C1"/>
    <w:rsid w:val="002C280E"/>
    <w:rsid w:val="002C39DF"/>
    <w:rsid w:val="002C3AC4"/>
    <w:rsid w:val="002C416E"/>
    <w:rsid w:val="002D0BD1"/>
    <w:rsid w:val="002D22FD"/>
    <w:rsid w:val="002D2D6F"/>
    <w:rsid w:val="002D3C75"/>
    <w:rsid w:val="002D4FE3"/>
    <w:rsid w:val="002D5D1B"/>
    <w:rsid w:val="002D5E50"/>
    <w:rsid w:val="002D78DB"/>
    <w:rsid w:val="002D7BAB"/>
    <w:rsid w:val="002E042F"/>
    <w:rsid w:val="002E1DB6"/>
    <w:rsid w:val="002E1FF3"/>
    <w:rsid w:val="002E352A"/>
    <w:rsid w:val="002E38EF"/>
    <w:rsid w:val="002F2607"/>
    <w:rsid w:val="002F2A39"/>
    <w:rsid w:val="002F41BF"/>
    <w:rsid w:val="002F43C6"/>
    <w:rsid w:val="002F6983"/>
    <w:rsid w:val="002F7A31"/>
    <w:rsid w:val="00304903"/>
    <w:rsid w:val="00305ECE"/>
    <w:rsid w:val="00306837"/>
    <w:rsid w:val="003079E3"/>
    <w:rsid w:val="003102F2"/>
    <w:rsid w:val="00313FDF"/>
    <w:rsid w:val="00315809"/>
    <w:rsid w:val="003211C2"/>
    <w:rsid w:val="00327490"/>
    <w:rsid w:val="00331E03"/>
    <w:rsid w:val="00331E5B"/>
    <w:rsid w:val="00333A3D"/>
    <w:rsid w:val="00333B46"/>
    <w:rsid w:val="00334AE0"/>
    <w:rsid w:val="00341D4E"/>
    <w:rsid w:val="003444D0"/>
    <w:rsid w:val="003447D5"/>
    <w:rsid w:val="00344D90"/>
    <w:rsid w:val="003453F9"/>
    <w:rsid w:val="003461EF"/>
    <w:rsid w:val="00352212"/>
    <w:rsid w:val="003532A0"/>
    <w:rsid w:val="003543EF"/>
    <w:rsid w:val="00355638"/>
    <w:rsid w:val="00356380"/>
    <w:rsid w:val="00356517"/>
    <w:rsid w:val="00357C9B"/>
    <w:rsid w:val="003628DF"/>
    <w:rsid w:val="00362B7F"/>
    <w:rsid w:val="00363FB1"/>
    <w:rsid w:val="00364713"/>
    <w:rsid w:val="00366286"/>
    <w:rsid w:val="0037405C"/>
    <w:rsid w:val="00375864"/>
    <w:rsid w:val="00375E85"/>
    <w:rsid w:val="00377D8B"/>
    <w:rsid w:val="00383BD4"/>
    <w:rsid w:val="00387858"/>
    <w:rsid w:val="00387FC2"/>
    <w:rsid w:val="00390E3D"/>
    <w:rsid w:val="0039734D"/>
    <w:rsid w:val="003A3DFD"/>
    <w:rsid w:val="003A3E63"/>
    <w:rsid w:val="003A60B0"/>
    <w:rsid w:val="003A7CD8"/>
    <w:rsid w:val="003B0E66"/>
    <w:rsid w:val="003B1E51"/>
    <w:rsid w:val="003B21F5"/>
    <w:rsid w:val="003B57F3"/>
    <w:rsid w:val="003B6386"/>
    <w:rsid w:val="003C0162"/>
    <w:rsid w:val="003C0E5C"/>
    <w:rsid w:val="003C5CB4"/>
    <w:rsid w:val="003C6F35"/>
    <w:rsid w:val="003D1C27"/>
    <w:rsid w:val="003D4102"/>
    <w:rsid w:val="003D460D"/>
    <w:rsid w:val="003D51A8"/>
    <w:rsid w:val="003D5F59"/>
    <w:rsid w:val="003D6F1C"/>
    <w:rsid w:val="003F0D68"/>
    <w:rsid w:val="003F1812"/>
    <w:rsid w:val="003F37B9"/>
    <w:rsid w:val="003F385C"/>
    <w:rsid w:val="003F79FF"/>
    <w:rsid w:val="00400F6A"/>
    <w:rsid w:val="00404E24"/>
    <w:rsid w:val="004065CE"/>
    <w:rsid w:val="0040670A"/>
    <w:rsid w:val="00406FE8"/>
    <w:rsid w:val="0041439B"/>
    <w:rsid w:val="0041461A"/>
    <w:rsid w:val="00422633"/>
    <w:rsid w:val="00422B7B"/>
    <w:rsid w:val="00422B8D"/>
    <w:rsid w:val="0042487B"/>
    <w:rsid w:val="00425C84"/>
    <w:rsid w:val="004267BF"/>
    <w:rsid w:val="0043018C"/>
    <w:rsid w:val="004302CD"/>
    <w:rsid w:val="00430A71"/>
    <w:rsid w:val="00432123"/>
    <w:rsid w:val="00432D7D"/>
    <w:rsid w:val="00433950"/>
    <w:rsid w:val="0043399E"/>
    <w:rsid w:val="004345C5"/>
    <w:rsid w:val="004347B3"/>
    <w:rsid w:val="004352CC"/>
    <w:rsid w:val="004441E3"/>
    <w:rsid w:val="00447AD6"/>
    <w:rsid w:val="00450D55"/>
    <w:rsid w:val="00456EB0"/>
    <w:rsid w:val="00461204"/>
    <w:rsid w:val="00462DD0"/>
    <w:rsid w:val="00463948"/>
    <w:rsid w:val="00466FDC"/>
    <w:rsid w:val="004670BE"/>
    <w:rsid w:val="004675F1"/>
    <w:rsid w:val="00470A65"/>
    <w:rsid w:val="0047263A"/>
    <w:rsid w:val="00473D98"/>
    <w:rsid w:val="0048534A"/>
    <w:rsid w:val="00485E6D"/>
    <w:rsid w:val="00486BD8"/>
    <w:rsid w:val="004872EA"/>
    <w:rsid w:val="004941E3"/>
    <w:rsid w:val="00494F62"/>
    <w:rsid w:val="004957DB"/>
    <w:rsid w:val="00497530"/>
    <w:rsid w:val="004A0A5E"/>
    <w:rsid w:val="004A0B73"/>
    <w:rsid w:val="004A1258"/>
    <w:rsid w:val="004A1382"/>
    <w:rsid w:val="004A3EE5"/>
    <w:rsid w:val="004A6310"/>
    <w:rsid w:val="004B112A"/>
    <w:rsid w:val="004B22AF"/>
    <w:rsid w:val="004B375B"/>
    <w:rsid w:val="004B6ED3"/>
    <w:rsid w:val="004C16A9"/>
    <w:rsid w:val="004C3AE4"/>
    <w:rsid w:val="004C7D87"/>
    <w:rsid w:val="004D2B27"/>
    <w:rsid w:val="004D3AE1"/>
    <w:rsid w:val="004D4320"/>
    <w:rsid w:val="004D4B8C"/>
    <w:rsid w:val="004D5F16"/>
    <w:rsid w:val="004E04CF"/>
    <w:rsid w:val="004E50B0"/>
    <w:rsid w:val="004F25BF"/>
    <w:rsid w:val="004F2A6B"/>
    <w:rsid w:val="004F44C7"/>
    <w:rsid w:val="004F520A"/>
    <w:rsid w:val="004F7BEC"/>
    <w:rsid w:val="00503F3A"/>
    <w:rsid w:val="00510C2D"/>
    <w:rsid w:val="00513D2C"/>
    <w:rsid w:val="0051656F"/>
    <w:rsid w:val="00517804"/>
    <w:rsid w:val="00517CBB"/>
    <w:rsid w:val="005209AB"/>
    <w:rsid w:val="0052124F"/>
    <w:rsid w:val="00524662"/>
    <w:rsid w:val="005318D2"/>
    <w:rsid w:val="00532166"/>
    <w:rsid w:val="005347C5"/>
    <w:rsid w:val="005404DE"/>
    <w:rsid w:val="00540CCF"/>
    <w:rsid w:val="0054251F"/>
    <w:rsid w:val="005436CC"/>
    <w:rsid w:val="00544C2E"/>
    <w:rsid w:val="005540B5"/>
    <w:rsid w:val="00554BBD"/>
    <w:rsid w:val="00554F77"/>
    <w:rsid w:val="00557996"/>
    <w:rsid w:val="00561D41"/>
    <w:rsid w:val="00562F82"/>
    <w:rsid w:val="005633B4"/>
    <w:rsid w:val="00563C41"/>
    <w:rsid w:val="00564738"/>
    <w:rsid w:val="00565E01"/>
    <w:rsid w:val="00566370"/>
    <w:rsid w:val="00573ADD"/>
    <w:rsid w:val="005810BB"/>
    <w:rsid w:val="0058272E"/>
    <w:rsid w:val="00583384"/>
    <w:rsid w:val="00591454"/>
    <w:rsid w:val="005915C2"/>
    <w:rsid w:val="0059591C"/>
    <w:rsid w:val="005A64BB"/>
    <w:rsid w:val="005A68C3"/>
    <w:rsid w:val="005B03EE"/>
    <w:rsid w:val="005B3294"/>
    <w:rsid w:val="005B5C15"/>
    <w:rsid w:val="005C20DB"/>
    <w:rsid w:val="005C35B2"/>
    <w:rsid w:val="005C4321"/>
    <w:rsid w:val="005C4609"/>
    <w:rsid w:val="005C51B4"/>
    <w:rsid w:val="005D0F9E"/>
    <w:rsid w:val="005D195D"/>
    <w:rsid w:val="005D2317"/>
    <w:rsid w:val="005D41C9"/>
    <w:rsid w:val="005E15A2"/>
    <w:rsid w:val="005F1F00"/>
    <w:rsid w:val="005F3836"/>
    <w:rsid w:val="005F6BD3"/>
    <w:rsid w:val="00600467"/>
    <w:rsid w:val="00600E6D"/>
    <w:rsid w:val="00601D58"/>
    <w:rsid w:val="006029EE"/>
    <w:rsid w:val="006038EB"/>
    <w:rsid w:val="0060544E"/>
    <w:rsid w:val="00605B0B"/>
    <w:rsid w:val="00607346"/>
    <w:rsid w:val="006104D9"/>
    <w:rsid w:val="0061117C"/>
    <w:rsid w:val="00612973"/>
    <w:rsid w:val="006160C5"/>
    <w:rsid w:val="00623FF9"/>
    <w:rsid w:val="00626BF5"/>
    <w:rsid w:val="00626CE3"/>
    <w:rsid w:val="0062701A"/>
    <w:rsid w:val="00627422"/>
    <w:rsid w:val="00627AE7"/>
    <w:rsid w:val="0063505E"/>
    <w:rsid w:val="00635680"/>
    <w:rsid w:val="00640384"/>
    <w:rsid w:val="00640777"/>
    <w:rsid w:val="0064178D"/>
    <w:rsid w:val="00641B95"/>
    <w:rsid w:val="00643533"/>
    <w:rsid w:val="00643887"/>
    <w:rsid w:val="0064458E"/>
    <w:rsid w:val="00646E1D"/>
    <w:rsid w:val="0064746C"/>
    <w:rsid w:val="006474F5"/>
    <w:rsid w:val="00650F22"/>
    <w:rsid w:val="00652BEE"/>
    <w:rsid w:val="00654FF5"/>
    <w:rsid w:val="00660350"/>
    <w:rsid w:val="00662A78"/>
    <w:rsid w:val="00667B65"/>
    <w:rsid w:val="00670193"/>
    <w:rsid w:val="00671F5F"/>
    <w:rsid w:val="006747C1"/>
    <w:rsid w:val="006761CF"/>
    <w:rsid w:val="00677460"/>
    <w:rsid w:val="00680868"/>
    <w:rsid w:val="00682261"/>
    <w:rsid w:val="00684F8D"/>
    <w:rsid w:val="006850BF"/>
    <w:rsid w:val="00686E06"/>
    <w:rsid w:val="00690AE1"/>
    <w:rsid w:val="00695DE9"/>
    <w:rsid w:val="006966AF"/>
    <w:rsid w:val="006978D1"/>
    <w:rsid w:val="006A7A19"/>
    <w:rsid w:val="006B25A6"/>
    <w:rsid w:val="006B6934"/>
    <w:rsid w:val="006C63DE"/>
    <w:rsid w:val="006D2A4E"/>
    <w:rsid w:val="006D2EBC"/>
    <w:rsid w:val="006D4BB7"/>
    <w:rsid w:val="006E07B4"/>
    <w:rsid w:val="006E1B43"/>
    <w:rsid w:val="006E2C10"/>
    <w:rsid w:val="006E2C41"/>
    <w:rsid w:val="006E3370"/>
    <w:rsid w:val="006E6608"/>
    <w:rsid w:val="006E749F"/>
    <w:rsid w:val="006F18C0"/>
    <w:rsid w:val="006F23B6"/>
    <w:rsid w:val="006F31B6"/>
    <w:rsid w:val="006F4EDE"/>
    <w:rsid w:val="00700A0E"/>
    <w:rsid w:val="007026EF"/>
    <w:rsid w:val="0070293B"/>
    <w:rsid w:val="00703C30"/>
    <w:rsid w:val="00705044"/>
    <w:rsid w:val="00710752"/>
    <w:rsid w:val="00710ABA"/>
    <w:rsid w:val="00713410"/>
    <w:rsid w:val="007151D0"/>
    <w:rsid w:val="0071716B"/>
    <w:rsid w:val="00722742"/>
    <w:rsid w:val="00723E8B"/>
    <w:rsid w:val="00726DF0"/>
    <w:rsid w:val="007306F5"/>
    <w:rsid w:val="00734211"/>
    <w:rsid w:val="0074004F"/>
    <w:rsid w:val="00740127"/>
    <w:rsid w:val="00742B7B"/>
    <w:rsid w:val="00752CEA"/>
    <w:rsid w:val="007544F9"/>
    <w:rsid w:val="0075489A"/>
    <w:rsid w:val="00760017"/>
    <w:rsid w:val="00761C06"/>
    <w:rsid w:val="0076534D"/>
    <w:rsid w:val="007721C8"/>
    <w:rsid w:val="00773514"/>
    <w:rsid w:val="00774692"/>
    <w:rsid w:val="007752D3"/>
    <w:rsid w:val="0077683E"/>
    <w:rsid w:val="00777F26"/>
    <w:rsid w:val="007813C8"/>
    <w:rsid w:val="00782097"/>
    <w:rsid w:val="00782355"/>
    <w:rsid w:val="007829AF"/>
    <w:rsid w:val="00783B87"/>
    <w:rsid w:val="00785C9E"/>
    <w:rsid w:val="0078668B"/>
    <w:rsid w:val="00787771"/>
    <w:rsid w:val="00790DA9"/>
    <w:rsid w:val="00791BAE"/>
    <w:rsid w:val="00792CC8"/>
    <w:rsid w:val="00793F50"/>
    <w:rsid w:val="00795DFD"/>
    <w:rsid w:val="00796A15"/>
    <w:rsid w:val="007A0DD9"/>
    <w:rsid w:val="007A1F65"/>
    <w:rsid w:val="007A4D79"/>
    <w:rsid w:val="007A5173"/>
    <w:rsid w:val="007B50BF"/>
    <w:rsid w:val="007B555C"/>
    <w:rsid w:val="007B66A8"/>
    <w:rsid w:val="007B7D6F"/>
    <w:rsid w:val="007C2A3B"/>
    <w:rsid w:val="007C7B5F"/>
    <w:rsid w:val="007D02E9"/>
    <w:rsid w:val="007D063C"/>
    <w:rsid w:val="007D1E5F"/>
    <w:rsid w:val="007D217A"/>
    <w:rsid w:val="007D3C67"/>
    <w:rsid w:val="007D5AC1"/>
    <w:rsid w:val="007D7E10"/>
    <w:rsid w:val="007E0EAF"/>
    <w:rsid w:val="007E126D"/>
    <w:rsid w:val="007E1FEE"/>
    <w:rsid w:val="007E2358"/>
    <w:rsid w:val="007E34FA"/>
    <w:rsid w:val="007E489A"/>
    <w:rsid w:val="007E544B"/>
    <w:rsid w:val="007E66C7"/>
    <w:rsid w:val="007E7556"/>
    <w:rsid w:val="007F412E"/>
    <w:rsid w:val="007F4150"/>
    <w:rsid w:val="007F607F"/>
    <w:rsid w:val="007F6BF4"/>
    <w:rsid w:val="00800C17"/>
    <w:rsid w:val="00802546"/>
    <w:rsid w:val="00803AF0"/>
    <w:rsid w:val="008044C2"/>
    <w:rsid w:val="00804514"/>
    <w:rsid w:val="008046DE"/>
    <w:rsid w:val="008055E9"/>
    <w:rsid w:val="00806604"/>
    <w:rsid w:val="0080762F"/>
    <w:rsid w:val="00810CB0"/>
    <w:rsid w:val="00822241"/>
    <w:rsid w:val="008225CB"/>
    <w:rsid w:val="0082522F"/>
    <w:rsid w:val="00825D8B"/>
    <w:rsid w:val="00826F75"/>
    <w:rsid w:val="00834256"/>
    <w:rsid w:val="00834F2D"/>
    <w:rsid w:val="00841812"/>
    <w:rsid w:val="00841C32"/>
    <w:rsid w:val="00843969"/>
    <w:rsid w:val="00844287"/>
    <w:rsid w:val="00844648"/>
    <w:rsid w:val="008541F6"/>
    <w:rsid w:val="008552D2"/>
    <w:rsid w:val="0085798C"/>
    <w:rsid w:val="00857CB5"/>
    <w:rsid w:val="00860677"/>
    <w:rsid w:val="00861342"/>
    <w:rsid w:val="00861926"/>
    <w:rsid w:val="00862C88"/>
    <w:rsid w:val="00863C3F"/>
    <w:rsid w:val="00866238"/>
    <w:rsid w:val="00870C94"/>
    <w:rsid w:val="00873C50"/>
    <w:rsid w:val="00876099"/>
    <w:rsid w:val="008778D9"/>
    <w:rsid w:val="00880194"/>
    <w:rsid w:val="00882CB3"/>
    <w:rsid w:val="00886660"/>
    <w:rsid w:val="00886D5A"/>
    <w:rsid w:val="00887AAA"/>
    <w:rsid w:val="00897E09"/>
    <w:rsid w:val="008A071C"/>
    <w:rsid w:val="008A2E92"/>
    <w:rsid w:val="008A4ADD"/>
    <w:rsid w:val="008A65EB"/>
    <w:rsid w:val="008B0C66"/>
    <w:rsid w:val="008B5271"/>
    <w:rsid w:val="008C1D9E"/>
    <w:rsid w:val="008C20CA"/>
    <w:rsid w:val="008C4351"/>
    <w:rsid w:val="008D1E6C"/>
    <w:rsid w:val="008D5A26"/>
    <w:rsid w:val="008E15E1"/>
    <w:rsid w:val="008E1796"/>
    <w:rsid w:val="008E2E35"/>
    <w:rsid w:val="008E7A6C"/>
    <w:rsid w:val="009026A4"/>
    <w:rsid w:val="00903D14"/>
    <w:rsid w:val="00903F45"/>
    <w:rsid w:val="009049F4"/>
    <w:rsid w:val="00904B18"/>
    <w:rsid w:val="0090596A"/>
    <w:rsid w:val="00906239"/>
    <w:rsid w:val="00906A91"/>
    <w:rsid w:val="00912F6C"/>
    <w:rsid w:val="0091346A"/>
    <w:rsid w:val="00914BDE"/>
    <w:rsid w:val="009155C4"/>
    <w:rsid w:val="00915D04"/>
    <w:rsid w:val="00916744"/>
    <w:rsid w:val="00916BCC"/>
    <w:rsid w:val="00917FF9"/>
    <w:rsid w:val="009214CE"/>
    <w:rsid w:val="00922E97"/>
    <w:rsid w:val="0092486E"/>
    <w:rsid w:val="00927081"/>
    <w:rsid w:val="00931890"/>
    <w:rsid w:val="009346CD"/>
    <w:rsid w:val="00944916"/>
    <w:rsid w:val="00946CDD"/>
    <w:rsid w:val="00947BD7"/>
    <w:rsid w:val="00951345"/>
    <w:rsid w:val="009517CE"/>
    <w:rsid w:val="00952D75"/>
    <w:rsid w:val="00953A51"/>
    <w:rsid w:val="009570DD"/>
    <w:rsid w:val="00964960"/>
    <w:rsid w:val="009655A4"/>
    <w:rsid w:val="00970792"/>
    <w:rsid w:val="00972580"/>
    <w:rsid w:val="0097269D"/>
    <w:rsid w:val="00973733"/>
    <w:rsid w:val="00973AE7"/>
    <w:rsid w:val="00974295"/>
    <w:rsid w:val="00976DE0"/>
    <w:rsid w:val="00980124"/>
    <w:rsid w:val="00982ADD"/>
    <w:rsid w:val="00982EDB"/>
    <w:rsid w:val="00983256"/>
    <w:rsid w:val="00994082"/>
    <w:rsid w:val="009976DB"/>
    <w:rsid w:val="009A1FD0"/>
    <w:rsid w:val="009A4101"/>
    <w:rsid w:val="009A64F5"/>
    <w:rsid w:val="009A7BE4"/>
    <w:rsid w:val="009A7CAA"/>
    <w:rsid w:val="009B078C"/>
    <w:rsid w:val="009B2B2D"/>
    <w:rsid w:val="009B3630"/>
    <w:rsid w:val="009B515D"/>
    <w:rsid w:val="009B681F"/>
    <w:rsid w:val="009C2230"/>
    <w:rsid w:val="009C49D6"/>
    <w:rsid w:val="009C4FFF"/>
    <w:rsid w:val="009C50A8"/>
    <w:rsid w:val="009D0E47"/>
    <w:rsid w:val="009D2555"/>
    <w:rsid w:val="009D2F46"/>
    <w:rsid w:val="009D6726"/>
    <w:rsid w:val="009D6828"/>
    <w:rsid w:val="009D7F86"/>
    <w:rsid w:val="009E0F3B"/>
    <w:rsid w:val="009E1C30"/>
    <w:rsid w:val="009E2C21"/>
    <w:rsid w:val="009E362B"/>
    <w:rsid w:val="009E3ECE"/>
    <w:rsid w:val="009F19C3"/>
    <w:rsid w:val="009F5A64"/>
    <w:rsid w:val="009F7E10"/>
    <w:rsid w:val="00A023CC"/>
    <w:rsid w:val="00A02E36"/>
    <w:rsid w:val="00A04B91"/>
    <w:rsid w:val="00A059FB"/>
    <w:rsid w:val="00A05C02"/>
    <w:rsid w:val="00A07AA5"/>
    <w:rsid w:val="00A10285"/>
    <w:rsid w:val="00A10946"/>
    <w:rsid w:val="00A119E3"/>
    <w:rsid w:val="00A119FB"/>
    <w:rsid w:val="00A1280F"/>
    <w:rsid w:val="00A142DC"/>
    <w:rsid w:val="00A1467C"/>
    <w:rsid w:val="00A206FE"/>
    <w:rsid w:val="00A20EA6"/>
    <w:rsid w:val="00A21069"/>
    <w:rsid w:val="00A21877"/>
    <w:rsid w:val="00A225A8"/>
    <w:rsid w:val="00A22F4A"/>
    <w:rsid w:val="00A24FE7"/>
    <w:rsid w:val="00A26133"/>
    <w:rsid w:val="00A32DD7"/>
    <w:rsid w:val="00A33F57"/>
    <w:rsid w:val="00A34C89"/>
    <w:rsid w:val="00A37B0C"/>
    <w:rsid w:val="00A37D03"/>
    <w:rsid w:val="00A41AD9"/>
    <w:rsid w:val="00A426FA"/>
    <w:rsid w:val="00A4586D"/>
    <w:rsid w:val="00A462C6"/>
    <w:rsid w:val="00A472FF"/>
    <w:rsid w:val="00A52053"/>
    <w:rsid w:val="00A56CF0"/>
    <w:rsid w:val="00A57BCB"/>
    <w:rsid w:val="00A60472"/>
    <w:rsid w:val="00A61A3E"/>
    <w:rsid w:val="00A623BB"/>
    <w:rsid w:val="00A645E5"/>
    <w:rsid w:val="00A71C93"/>
    <w:rsid w:val="00A72F93"/>
    <w:rsid w:val="00A74698"/>
    <w:rsid w:val="00A7678A"/>
    <w:rsid w:val="00A86862"/>
    <w:rsid w:val="00A86C68"/>
    <w:rsid w:val="00A92890"/>
    <w:rsid w:val="00A935B7"/>
    <w:rsid w:val="00A958F4"/>
    <w:rsid w:val="00A96B8E"/>
    <w:rsid w:val="00A97C61"/>
    <w:rsid w:val="00AA0CA9"/>
    <w:rsid w:val="00AA1CF7"/>
    <w:rsid w:val="00AA308A"/>
    <w:rsid w:val="00AA6A65"/>
    <w:rsid w:val="00AA6E18"/>
    <w:rsid w:val="00AA795E"/>
    <w:rsid w:val="00AB0B01"/>
    <w:rsid w:val="00AB3946"/>
    <w:rsid w:val="00AB406F"/>
    <w:rsid w:val="00AB5FAD"/>
    <w:rsid w:val="00AB6A0F"/>
    <w:rsid w:val="00AB75A5"/>
    <w:rsid w:val="00AC0302"/>
    <w:rsid w:val="00AC09AA"/>
    <w:rsid w:val="00AC0AD7"/>
    <w:rsid w:val="00AC3B88"/>
    <w:rsid w:val="00AC4F33"/>
    <w:rsid w:val="00AC633D"/>
    <w:rsid w:val="00AC6B18"/>
    <w:rsid w:val="00AC7C7A"/>
    <w:rsid w:val="00AD29F0"/>
    <w:rsid w:val="00AD4AD7"/>
    <w:rsid w:val="00AD4DDF"/>
    <w:rsid w:val="00AD6F3F"/>
    <w:rsid w:val="00AE105B"/>
    <w:rsid w:val="00AE26AE"/>
    <w:rsid w:val="00AE550F"/>
    <w:rsid w:val="00AE7A89"/>
    <w:rsid w:val="00AF0C67"/>
    <w:rsid w:val="00AF1E65"/>
    <w:rsid w:val="00AF22FA"/>
    <w:rsid w:val="00B00C0E"/>
    <w:rsid w:val="00B0161D"/>
    <w:rsid w:val="00B032BD"/>
    <w:rsid w:val="00B04E92"/>
    <w:rsid w:val="00B05815"/>
    <w:rsid w:val="00B05B92"/>
    <w:rsid w:val="00B076DA"/>
    <w:rsid w:val="00B12275"/>
    <w:rsid w:val="00B1317F"/>
    <w:rsid w:val="00B1666A"/>
    <w:rsid w:val="00B200DD"/>
    <w:rsid w:val="00B22C24"/>
    <w:rsid w:val="00B26AC4"/>
    <w:rsid w:val="00B3047E"/>
    <w:rsid w:val="00B32420"/>
    <w:rsid w:val="00B328BF"/>
    <w:rsid w:val="00B33D24"/>
    <w:rsid w:val="00B359C6"/>
    <w:rsid w:val="00B36B91"/>
    <w:rsid w:val="00B3763E"/>
    <w:rsid w:val="00B407EA"/>
    <w:rsid w:val="00B408D9"/>
    <w:rsid w:val="00B41FF7"/>
    <w:rsid w:val="00B5128F"/>
    <w:rsid w:val="00B51B06"/>
    <w:rsid w:val="00B563DE"/>
    <w:rsid w:val="00B57D4C"/>
    <w:rsid w:val="00B617A2"/>
    <w:rsid w:val="00B6283D"/>
    <w:rsid w:val="00B63334"/>
    <w:rsid w:val="00B713B0"/>
    <w:rsid w:val="00B71A96"/>
    <w:rsid w:val="00B77ACE"/>
    <w:rsid w:val="00B80B8D"/>
    <w:rsid w:val="00B81061"/>
    <w:rsid w:val="00B8254D"/>
    <w:rsid w:val="00B83854"/>
    <w:rsid w:val="00B83898"/>
    <w:rsid w:val="00B866C8"/>
    <w:rsid w:val="00B86B31"/>
    <w:rsid w:val="00B9378F"/>
    <w:rsid w:val="00B93F41"/>
    <w:rsid w:val="00B94058"/>
    <w:rsid w:val="00B962C1"/>
    <w:rsid w:val="00B96558"/>
    <w:rsid w:val="00BA076D"/>
    <w:rsid w:val="00BA0EDC"/>
    <w:rsid w:val="00BA3F0B"/>
    <w:rsid w:val="00BA54A6"/>
    <w:rsid w:val="00BA575D"/>
    <w:rsid w:val="00BA7AC3"/>
    <w:rsid w:val="00BB1F70"/>
    <w:rsid w:val="00BB24CA"/>
    <w:rsid w:val="00BB3681"/>
    <w:rsid w:val="00BB54A7"/>
    <w:rsid w:val="00BB54B8"/>
    <w:rsid w:val="00BB6585"/>
    <w:rsid w:val="00BB70D9"/>
    <w:rsid w:val="00BC0204"/>
    <w:rsid w:val="00BC4534"/>
    <w:rsid w:val="00BC48DE"/>
    <w:rsid w:val="00BC5908"/>
    <w:rsid w:val="00BD0125"/>
    <w:rsid w:val="00BD0C18"/>
    <w:rsid w:val="00BD1250"/>
    <w:rsid w:val="00BD15B8"/>
    <w:rsid w:val="00BD38CE"/>
    <w:rsid w:val="00BD4058"/>
    <w:rsid w:val="00BD4D10"/>
    <w:rsid w:val="00BD5F1F"/>
    <w:rsid w:val="00BD6F94"/>
    <w:rsid w:val="00BE014B"/>
    <w:rsid w:val="00BE06A4"/>
    <w:rsid w:val="00BE654D"/>
    <w:rsid w:val="00BE75CF"/>
    <w:rsid w:val="00BF0F58"/>
    <w:rsid w:val="00BF3D6A"/>
    <w:rsid w:val="00C00283"/>
    <w:rsid w:val="00C013C5"/>
    <w:rsid w:val="00C022F2"/>
    <w:rsid w:val="00C03739"/>
    <w:rsid w:val="00C0489F"/>
    <w:rsid w:val="00C064C7"/>
    <w:rsid w:val="00C06C5F"/>
    <w:rsid w:val="00C1055E"/>
    <w:rsid w:val="00C11E4F"/>
    <w:rsid w:val="00C239E3"/>
    <w:rsid w:val="00C25571"/>
    <w:rsid w:val="00C261FE"/>
    <w:rsid w:val="00C27D5A"/>
    <w:rsid w:val="00C30506"/>
    <w:rsid w:val="00C306BC"/>
    <w:rsid w:val="00C3254E"/>
    <w:rsid w:val="00C32B08"/>
    <w:rsid w:val="00C342B0"/>
    <w:rsid w:val="00C35512"/>
    <w:rsid w:val="00C40899"/>
    <w:rsid w:val="00C42050"/>
    <w:rsid w:val="00C4246C"/>
    <w:rsid w:val="00C440A9"/>
    <w:rsid w:val="00C47E6E"/>
    <w:rsid w:val="00C52238"/>
    <w:rsid w:val="00C62A02"/>
    <w:rsid w:val="00C62EB2"/>
    <w:rsid w:val="00C72D32"/>
    <w:rsid w:val="00C73E08"/>
    <w:rsid w:val="00C74D7C"/>
    <w:rsid w:val="00C81F3A"/>
    <w:rsid w:val="00C8576B"/>
    <w:rsid w:val="00C91939"/>
    <w:rsid w:val="00C9477B"/>
    <w:rsid w:val="00C959D2"/>
    <w:rsid w:val="00CA201C"/>
    <w:rsid w:val="00CB0C5A"/>
    <w:rsid w:val="00CB10A9"/>
    <w:rsid w:val="00CB3268"/>
    <w:rsid w:val="00CB6010"/>
    <w:rsid w:val="00CB7BD8"/>
    <w:rsid w:val="00CB7BF6"/>
    <w:rsid w:val="00CC0F1C"/>
    <w:rsid w:val="00CC130C"/>
    <w:rsid w:val="00CC4917"/>
    <w:rsid w:val="00CC55AA"/>
    <w:rsid w:val="00CC5871"/>
    <w:rsid w:val="00CD0958"/>
    <w:rsid w:val="00CD109F"/>
    <w:rsid w:val="00CD292F"/>
    <w:rsid w:val="00CD38A5"/>
    <w:rsid w:val="00CE1F32"/>
    <w:rsid w:val="00CE2B7B"/>
    <w:rsid w:val="00CE5A77"/>
    <w:rsid w:val="00CF21B5"/>
    <w:rsid w:val="00CF4109"/>
    <w:rsid w:val="00CF70EB"/>
    <w:rsid w:val="00CF716E"/>
    <w:rsid w:val="00CF78F1"/>
    <w:rsid w:val="00D00916"/>
    <w:rsid w:val="00D00ECA"/>
    <w:rsid w:val="00D012A7"/>
    <w:rsid w:val="00D01520"/>
    <w:rsid w:val="00D058DE"/>
    <w:rsid w:val="00D07003"/>
    <w:rsid w:val="00D10280"/>
    <w:rsid w:val="00D12D6F"/>
    <w:rsid w:val="00D14051"/>
    <w:rsid w:val="00D1432F"/>
    <w:rsid w:val="00D148D1"/>
    <w:rsid w:val="00D14D88"/>
    <w:rsid w:val="00D16D3A"/>
    <w:rsid w:val="00D171C1"/>
    <w:rsid w:val="00D17F9D"/>
    <w:rsid w:val="00D249DA"/>
    <w:rsid w:val="00D278B9"/>
    <w:rsid w:val="00D30D08"/>
    <w:rsid w:val="00D31556"/>
    <w:rsid w:val="00D33301"/>
    <w:rsid w:val="00D333FF"/>
    <w:rsid w:val="00D33F33"/>
    <w:rsid w:val="00D35901"/>
    <w:rsid w:val="00D363F1"/>
    <w:rsid w:val="00D36CBE"/>
    <w:rsid w:val="00D37967"/>
    <w:rsid w:val="00D37A3B"/>
    <w:rsid w:val="00D37ACA"/>
    <w:rsid w:val="00D40742"/>
    <w:rsid w:val="00D46112"/>
    <w:rsid w:val="00D468BE"/>
    <w:rsid w:val="00D5016A"/>
    <w:rsid w:val="00D51838"/>
    <w:rsid w:val="00D5190E"/>
    <w:rsid w:val="00D5551E"/>
    <w:rsid w:val="00D56511"/>
    <w:rsid w:val="00D567CA"/>
    <w:rsid w:val="00D57E91"/>
    <w:rsid w:val="00D61A5A"/>
    <w:rsid w:val="00D6505A"/>
    <w:rsid w:val="00D6583B"/>
    <w:rsid w:val="00D66528"/>
    <w:rsid w:val="00D671F7"/>
    <w:rsid w:val="00D76470"/>
    <w:rsid w:val="00D7682C"/>
    <w:rsid w:val="00D80DDD"/>
    <w:rsid w:val="00D90D17"/>
    <w:rsid w:val="00D923B0"/>
    <w:rsid w:val="00D95387"/>
    <w:rsid w:val="00D96045"/>
    <w:rsid w:val="00D96378"/>
    <w:rsid w:val="00DA06DA"/>
    <w:rsid w:val="00DA3B25"/>
    <w:rsid w:val="00DA5661"/>
    <w:rsid w:val="00DA6DB2"/>
    <w:rsid w:val="00DB0D40"/>
    <w:rsid w:val="00DB0D71"/>
    <w:rsid w:val="00DB1B27"/>
    <w:rsid w:val="00DB2D28"/>
    <w:rsid w:val="00DB4269"/>
    <w:rsid w:val="00DB5314"/>
    <w:rsid w:val="00DB6032"/>
    <w:rsid w:val="00DB73C6"/>
    <w:rsid w:val="00DC13AD"/>
    <w:rsid w:val="00DC4C92"/>
    <w:rsid w:val="00DC4DD3"/>
    <w:rsid w:val="00DC5FA5"/>
    <w:rsid w:val="00DD101D"/>
    <w:rsid w:val="00DD6106"/>
    <w:rsid w:val="00DD6CEC"/>
    <w:rsid w:val="00DD7D79"/>
    <w:rsid w:val="00DE1D6A"/>
    <w:rsid w:val="00DE3A4B"/>
    <w:rsid w:val="00DE749A"/>
    <w:rsid w:val="00DF0EBB"/>
    <w:rsid w:val="00DF163A"/>
    <w:rsid w:val="00DF1C70"/>
    <w:rsid w:val="00DF33E5"/>
    <w:rsid w:val="00DF45FC"/>
    <w:rsid w:val="00DF5B0A"/>
    <w:rsid w:val="00DF5EF9"/>
    <w:rsid w:val="00DF71BE"/>
    <w:rsid w:val="00DF755C"/>
    <w:rsid w:val="00E03FE2"/>
    <w:rsid w:val="00E057BA"/>
    <w:rsid w:val="00E132B8"/>
    <w:rsid w:val="00E1664E"/>
    <w:rsid w:val="00E20E9F"/>
    <w:rsid w:val="00E215B9"/>
    <w:rsid w:val="00E21D91"/>
    <w:rsid w:val="00E22E88"/>
    <w:rsid w:val="00E23B8E"/>
    <w:rsid w:val="00E23E6C"/>
    <w:rsid w:val="00E24C26"/>
    <w:rsid w:val="00E25048"/>
    <w:rsid w:val="00E256C9"/>
    <w:rsid w:val="00E30615"/>
    <w:rsid w:val="00E31F95"/>
    <w:rsid w:val="00E34AB8"/>
    <w:rsid w:val="00E35F80"/>
    <w:rsid w:val="00E40555"/>
    <w:rsid w:val="00E422AB"/>
    <w:rsid w:val="00E43463"/>
    <w:rsid w:val="00E4614B"/>
    <w:rsid w:val="00E473B0"/>
    <w:rsid w:val="00E501FD"/>
    <w:rsid w:val="00E503ED"/>
    <w:rsid w:val="00E519FD"/>
    <w:rsid w:val="00E54390"/>
    <w:rsid w:val="00E5547A"/>
    <w:rsid w:val="00E56D5F"/>
    <w:rsid w:val="00E62C06"/>
    <w:rsid w:val="00E71CF4"/>
    <w:rsid w:val="00E779C0"/>
    <w:rsid w:val="00E804F0"/>
    <w:rsid w:val="00E80DC2"/>
    <w:rsid w:val="00E810A5"/>
    <w:rsid w:val="00E81DD8"/>
    <w:rsid w:val="00E833BB"/>
    <w:rsid w:val="00E86A2A"/>
    <w:rsid w:val="00E870BE"/>
    <w:rsid w:val="00E92FB9"/>
    <w:rsid w:val="00E93A77"/>
    <w:rsid w:val="00E94249"/>
    <w:rsid w:val="00E96FB6"/>
    <w:rsid w:val="00EA10AA"/>
    <w:rsid w:val="00EA239F"/>
    <w:rsid w:val="00EA4299"/>
    <w:rsid w:val="00EA69F6"/>
    <w:rsid w:val="00EA6C2E"/>
    <w:rsid w:val="00EB1693"/>
    <w:rsid w:val="00EB1E8D"/>
    <w:rsid w:val="00EB3814"/>
    <w:rsid w:val="00EB5664"/>
    <w:rsid w:val="00EB583B"/>
    <w:rsid w:val="00EB5915"/>
    <w:rsid w:val="00EC0700"/>
    <w:rsid w:val="00EC1711"/>
    <w:rsid w:val="00EC5A84"/>
    <w:rsid w:val="00ED1359"/>
    <w:rsid w:val="00ED16FE"/>
    <w:rsid w:val="00EE3704"/>
    <w:rsid w:val="00EE4FEB"/>
    <w:rsid w:val="00EE7E79"/>
    <w:rsid w:val="00EF0F3A"/>
    <w:rsid w:val="00EF1D79"/>
    <w:rsid w:val="00EF3E2F"/>
    <w:rsid w:val="00EF42CF"/>
    <w:rsid w:val="00F03380"/>
    <w:rsid w:val="00F05F67"/>
    <w:rsid w:val="00F05F92"/>
    <w:rsid w:val="00F103BB"/>
    <w:rsid w:val="00F11057"/>
    <w:rsid w:val="00F17617"/>
    <w:rsid w:val="00F21E16"/>
    <w:rsid w:val="00F25A44"/>
    <w:rsid w:val="00F273E6"/>
    <w:rsid w:val="00F2767A"/>
    <w:rsid w:val="00F27773"/>
    <w:rsid w:val="00F27C37"/>
    <w:rsid w:val="00F35222"/>
    <w:rsid w:val="00F35577"/>
    <w:rsid w:val="00F3619E"/>
    <w:rsid w:val="00F4162C"/>
    <w:rsid w:val="00F424B1"/>
    <w:rsid w:val="00F4309F"/>
    <w:rsid w:val="00F45099"/>
    <w:rsid w:val="00F45243"/>
    <w:rsid w:val="00F472FB"/>
    <w:rsid w:val="00F4748C"/>
    <w:rsid w:val="00F50A67"/>
    <w:rsid w:val="00F50E35"/>
    <w:rsid w:val="00F51968"/>
    <w:rsid w:val="00F547D7"/>
    <w:rsid w:val="00F57969"/>
    <w:rsid w:val="00F62B60"/>
    <w:rsid w:val="00F64B2D"/>
    <w:rsid w:val="00F65913"/>
    <w:rsid w:val="00F7412E"/>
    <w:rsid w:val="00F764AD"/>
    <w:rsid w:val="00F84324"/>
    <w:rsid w:val="00F843D2"/>
    <w:rsid w:val="00F848C0"/>
    <w:rsid w:val="00F86345"/>
    <w:rsid w:val="00F87EE9"/>
    <w:rsid w:val="00F91E0E"/>
    <w:rsid w:val="00F9329D"/>
    <w:rsid w:val="00F93F8E"/>
    <w:rsid w:val="00F971E3"/>
    <w:rsid w:val="00FA08BD"/>
    <w:rsid w:val="00FA3829"/>
    <w:rsid w:val="00FA3A24"/>
    <w:rsid w:val="00FA5324"/>
    <w:rsid w:val="00FA717C"/>
    <w:rsid w:val="00FB06B4"/>
    <w:rsid w:val="00FB1310"/>
    <w:rsid w:val="00FB29BC"/>
    <w:rsid w:val="00FB3A47"/>
    <w:rsid w:val="00FC0151"/>
    <w:rsid w:val="00FC300E"/>
    <w:rsid w:val="00FC6416"/>
    <w:rsid w:val="00FC7B94"/>
    <w:rsid w:val="00FD089B"/>
    <w:rsid w:val="00FD3D40"/>
    <w:rsid w:val="00FD42B6"/>
    <w:rsid w:val="00FD45E0"/>
    <w:rsid w:val="00FD49C4"/>
    <w:rsid w:val="00FE0BA0"/>
    <w:rsid w:val="00FE1C1A"/>
    <w:rsid w:val="00FE4DF0"/>
    <w:rsid w:val="00FE5167"/>
    <w:rsid w:val="00FE5C7C"/>
    <w:rsid w:val="00FF06DA"/>
    <w:rsid w:val="00FF0AB6"/>
    <w:rsid w:val="00FF1DA3"/>
    <w:rsid w:val="00FF1FAC"/>
    <w:rsid w:val="00FF2454"/>
    <w:rsid w:val="00FF7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E0C15"/>
  <w15:chartTrackingRefBased/>
  <w15:docId w15:val="{DE0CD8DF-AE4E-44FE-8D6B-FEC68C8C6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25A8"/>
    <w:pPr>
      <w:widowControl w:val="0"/>
      <w:spacing w:line="360" w:lineRule="auto"/>
    </w:pPr>
    <w:rPr>
      <w:rFonts w:ascii="Times New Roman" w:eastAsia="宋体" w:hAnsi="Times New Roman"/>
      <w:sz w:val="24"/>
    </w:rPr>
  </w:style>
  <w:style w:type="paragraph" w:styleId="1">
    <w:name w:val="heading 1"/>
    <w:basedOn w:val="a"/>
    <w:next w:val="a"/>
    <w:link w:val="10"/>
    <w:uiPriority w:val="9"/>
    <w:qFormat/>
    <w:rsid w:val="00FE1C1A"/>
    <w:pPr>
      <w:keepNext/>
      <w:keepLines/>
      <w:snapToGrid w:val="0"/>
      <w:spacing w:beforeLines="50" w:before="50" w:afterLines="50" w:after="50"/>
      <w:outlineLvl w:val="0"/>
    </w:pPr>
    <w:rPr>
      <w:rFonts w:eastAsia="黑体"/>
      <w:bCs/>
      <w:kern w:val="44"/>
      <w:sz w:val="30"/>
      <w:szCs w:val="44"/>
    </w:rPr>
  </w:style>
  <w:style w:type="paragraph" w:styleId="2">
    <w:name w:val="heading 2"/>
    <w:basedOn w:val="a"/>
    <w:next w:val="a"/>
    <w:link w:val="20"/>
    <w:uiPriority w:val="9"/>
    <w:unhideWhenUsed/>
    <w:qFormat/>
    <w:rsid w:val="00FE1C1A"/>
    <w:pPr>
      <w:keepNext/>
      <w:keepLines/>
      <w:spacing w:beforeLines="50" w:before="50" w:afterLines="50" w:after="50"/>
      <w:outlineLvl w:val="1"/>
    </w:pPr>
    <w:rPr>
      <w:rFonts w:eastAsia="黑体" w:cstheme="majorBidi"/>
      <w:bCs/>
      <w:sz w:val="28"/>
      <w:szCs w:val="32"/>
    </w:rPr>
  </w:style>
  <w:style w:type="paragraph" w:styleId="3">
    <w:name w:val="heading 3"/>
    <w:basedOn w:val="2"/>
    <w:next w:val="a"/>
    <w:link w:val="30"/>
    <w:uiPriority w:val="9"/>
    <w:unhideWhenUsed/>
    <w:qFormat/>
    <w:rsid w:val="00FE1C1A"/>
    <w:pPr>
      <w:outlineLvl w:val="2"/>
    </w:pPr>
    <w:rPr>
      <w:bCs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12E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2E44"/>
    <w:rPr>
      <w:sz w:val="18"/>
      <w:szCs w:val="18"/>
    </w:rPr>
  </w:style>
  <w:style w:type="paragraph" w:styleId="a5">
    <w:name w:val="footer"/>
    <w:basedOn w:val="a"/>
    <w:link w:val="a6"/>
    <w:uiPriority w:val="99"/>
    <w:unhideWhenUsed/>
    <w:rsid w:val="00012E44"/>
    <w:pPr>
      <w:tabs>
        <w:tab w:val="center" w:pos="4153"/>
        <w:tab w:val="right" w:pos="8306"/>
      </w:tabs>
      <w:snapToGrid w:val="0"/>
    </w:pPr>
    <w:rPr>
      <w:sz w:val="18"/>
      <w:szCs w:val="18"/>
    </w:rPr>
  </w:style>
  <w:style w:type="character" w:customStyle="1" w:styleId="a6">
    <w:name w:val="页脚 字符"/>
    <w:basedOn w:val="a0"/>
    <w:link w:val="a5"/>
    <w:uiPriority w:val="99"/>
    <w:rsid w:val="00012E44"/>
    <w:rPr>
      <w:sz w:val="18"/>
      <w:szCs w:val="18"/>
    </w:rPr>
  </w:style>
  <w:style w:type="paragraph" w:styleId="a7">
    <w:name w:val="List Paragraph"/>
    <w:basedOn w:val="a"/>
    <w:uiPriority w:val="34"/>
    <w:qFormat/>
    <w:rsid w:val="00EB1693"/>
    <w:pPr>
      <w:ind w:firstLineChars="200" w:firstLine="420"/>
    </w:pPr>
  </w:style>
  <w:style w:type="character" w:customStyle="1" w:styleId="10">
    <w:name w:val="标题 1 字符"/>
    <w:basedOn w:val="a0"/>
    <w:link w:val="1"/>
    <w:uiPriority w:val="9"/>
    <w:rsid w:val="00FE1C1A"/>
    <w:rPr>
      <w:rFonts w:ascii="Times New Roman" w:eastAsia="黑体" w:hAnsi="Times New Roman"/>
      <w:bCs/>
      <w:kern w:val="44"/>
      <w:sz w:val="30"/>
      <w:szCs w:val="44"/>
    </w:rPr>
  </w:style>
  <w:style w:type="character" w:customStyle="1" w:styleId="20">
    <w:name w:val="标题 2 字符"/>
    <w:basedOn w:val="a0"/>
    <w:link w:val="2"/>
    <w:uiPriority w:val="9"/>
    <w:rsid w:val="00FE1C1A"/>
    <w:rPr>
      <w:rFonts w:ascii="Times New Roman" w:eastAsia="黑体" w:hAnsi="Times New Roman" w:cstheme="majorBidi"/>
      <w:bCs/>
      <w:sz w:val="28"/>
      <w:szCs w:val="32"/>
    </w:rPr>
  </w:style>
  <w:style w:type="paragraph" w:customStyle="1" w:styleId="a8">
    <w:name w:val="章节标题"/>
    <w:basedOn w:val="a"/>
    <w:next w:val="a"/>
    <w:qFormat/>
    <w:rsid w:val="00FE1C1A"/>
    <w:pPr>
      <w:spacing w:beforeLines="50" w:before="50" w:afterLines="50" w:after="50"/>
      <w:jc w:val="center"/>
      <w:outlineLvl w:val="0"/>
    </w:pPr>
    <w:rPr>
      <w:rFonts w:ascii="黑体" w:eastAsia="黑体" w:hAnsi="黑体"/>
      <w:sz w:val="36"/>
      <w:szCs w:val="36"/>
    </w:rPr>
  </w:style>
  <w:style w:type="character" w:customStyle="1" w:styleId="30">
    <w:name w:val="标题 3 字符"/>
    <w:basedOn w:val="a0"/>
    <w:link w:val="3"/>
    <w:uiPriority w:val="9"/>
    <w:rsid w:val="00FE1C1A"/>
    <w:rPr>
      <w:rFonts w:ascii="Times New Roman" w:eastAsia="黑体" w:hAnsi="Times New Roman" w:cstheme="majorBidi"/>
      <w:sz w:val="28"/>
      <w:szCs w:val="32"/>
    </w:rPr>
  </w:style>
  <w:style w:type="paragraph" w:styleId="TOC">
    <w:name w:val="TOC Heading"/>
    <w:basedOn w:val="1"/>
    <w:next w:val="a"/>
    <w:uiPriority w:val="39"/>
    <w:unhideWhenUsed/>
    <w:qFormat/>
    <w:rsid w:val="00D171C1"/>
    <w:pPr>
      <w:widowControl/>
      <w:snapToGrid/>
      <w:spacing w:beforeLines="0" w:before="240" w:afterLines="0" w:after="0" w:line="259" w:lineRule="auto"/>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B617A2"/>
    <w:pPr>
      <w:tabs>
        <w:tab w:val="right" w:leader="dot" w:pos="9060"/>
      </w:tabs>
    </w:pPr>
    <w:rPr>
      <w:b/>
      <w:noProof/>
    </w:rPr>
  </w:style>
  <w:style w:type="paragraph" w:styleId="TOC2">
    <w:name w:val="toc 2"/>
    <w:basedOn w:val="a"/>
    <w:next w:val="a"/>
    <w:autoRedefine/>
    <w:uiPriority w:val="39"/>
    <w:unhideWhenUsed/>
    <w:rsid w:val="00D171C1"/>
    <w:pPr>
      <w:ind w:leftChars="200" w:left="420"/>
    </w:pPr>
  </w:style>
  <w:style w:type="character" w:styleId="a9">
    <w:name w:val="Hyperlink"/>
    <w:basedOn w:val="a0"/>
    <w:uiPriority w:val="99"/>
    <w:unhideWhenUsed/>
    <w:rsid w:val="00D171C1"/>
    <w:rPr>
      <w:color w:val="0563C1" w:themeColor="hyperlink"/>
      <w:u w:val="single"/>
    </w:rPr>
  </w:style>
  <w:style w:type="character" w:styleId="aa">
    <w:name w:val="Placeholder Text"/>
    <w:basedOn w:val="a0"/>
    <w:uiPriority w:val="99"/>
    <w:semiHidden/>
    <w:rsid w:val="00F3619E"/>
    <w:rPr>
      <w:color w:val="808080"/>
    </w:rPr>
  </w:style>
  <w:style w:type="paragraph" w:styleId="TOC3">
    <w:name w:val="toc 3"/>
    <w:basedOn w:val="a"/>
    <w:next w:val="a"/>
    <w:autoRedefine/>
    <w:uiPriority w:val="39"/>
    <w:unhideWhenUsed/>
    <w:rsid w:val="007E126D"/>
    <w:pPr>
      <w:ind w:leftChars="400" w:left="840"/>
    </w:pPr>
  </w:style>
  <w:style w:type="table" w:styleId="ab">
    <w:name w:val="Table Grid"/>
    <w:basedOn w:val="a1"/>
    <w:uiPriority w:val="39"/>
    <w:rsid w:val="00510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a0"/>
    <w:rsid w:val="0092486E"/>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904268">
      <w:bodyDiv w:val="1"/>
      <w:marLeft w:val="0"/>
      <w:marRight w:val="0"/>
      <w:marTop w:val="0"/>
      <w:marBottom w:val="0"/>
      <w:divBdr>
        <w:top w:val="none" w:sz="0" w:space="0" w:color="auto"/>
        <w:left w:val="none" w:sz="0" w:space="0" w:color="auto"/>
        <w:bottom w:val="none" w:sz="0" w:space="0" w:color="auto"/>
        <w:right w:val="none" w:sz="0" w:space="0" w:color="auto"/>
      </w:divBdr>
    </w:div>
    <w:div w:id="187414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emf"/><Relationship Id="rId26" Type="http://schemas.openxmlformats.org/officeDocument/2006/relationships/oleObject" Target="embeddings/oleObject2.bin"/><Relationship Id="rId39" Type="http://schemas.openxmlformats.org/officeDocument/2006/relationships/image" Target="media/image20.wmf"/><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16.emf"/><Relationship Id="rId42" Type="http://schemas.openxmlformats.org/officeDocument/2006/relationships/oleObject" Target="embeddings/oleObject8.bin"/><Relationship Id="rId47" Type="http://schemas.openxmlformats.org/officeDocument/2006/relationships/image" Target="media/image24.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emf"/><Relationship Id="rId25" Type="http://schemas.openxmlformats.org/officeDocument/2006/relationships/image" Target="media/image11.wmf"/><Relationship Id="rId33" Type="http://schemas.openxmlformats.org/officeDocument/2006/relationships/oleObject" Target="embeddings/oleObject5.bin"/><Relationship Id="rId38" Type="http://schemas.openxmlformats.org/officeDocument/2006/relationships/image" Target="media/image19.png"/><Relationship Id="rId46"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emf"/><Relationship Id="rId29" Type="http://schemas.openxmlformats.org/officeDocument/2006/relationships/image" Target="media/image13.wmf"/><Relationship Id="rId41" Type="http://schemas.openxmlformats.org/officeDocument/2006/relationships/image" Target="media/image2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1.bin"/><Relationship Id="rId32" Type="http://schemas.openxmlformats.org/officeDocument/2006/relationships/image" Target="media/image15.wmf"/><Relationship Id="rId37" Type="http://schemas.openxmlformats.org/officeDocument/2006/relationships/oleObject" Target="embeddings/oleObject6.bin"/><Relationship Id="rId40" Type="http://schemas.openxmlformats.org/officeDocument/2006/relationships/oleObject" Target="embeddings/oleObject7.bin"/><Relationship Id="rId45" Type="http://schemas.openxmlformats.org/officeDocument/2006/relationships/image" Target="media/image23.wmf"/><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0.wmf"/><Relationship Id="rId28" Type="http://schemas.openxmlformats.org/officeDocument/2006/relationships/oleObject" Target="embeddings/oleObject3.bin"/><Relationship Id="rId36" Type="http://schemas.openxmlformats.org/officeDocument/2006/relationships/image" Target="media/image18.wmf"/><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image" Target="media/image14.emf"/><Relationship Id="rId44"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emf"/><Relationship Id="rId27" Type="http://schemas.openxmlformats.org/officeDocument/2006/relationships/image" Target="media/image12.wmf"/><Relationship Id="rId30" Type="http://schemas.openxmlformats.org/officeDocument/2006/relationships/oleObject" Target="embeddings/oleObject4.bin"/><Relationship Id="rId35" Type="http://schemas.openxmlformats.org/officeDocument/2006/relationships/image" Target="media/image17.emf"/><Relationship Id="rId43" Type="http://schemas.openxmlformats.org/officeDocument/2006/relationships/image" Target="media/image22.wmf"/><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C0437-2756-4813-A085-2D455EE19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4589</TotalTime>
  <Pages>63</Pages>
  <Words>7240</Words>
  <Characters>41270</Characters>
  <Application>Microsoft Office Word</Application>
  <DocSecurity>0</DocSecurity>
  <Lines>343</Lines>
  <Paragraphs>96</Paragraphs>
  <ScaleCrop>false</ScaleCrop>
  <Company/>
  <LinksUpToDate>false</LinksUpToDate>
  <CharactersWithSpaces>48414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c:creator>
  <cp:keywords/>
  <dc:description/>
  <cp:lastModifiedBy>Jerryrui</cp:lastModifiedBy>
  <cp:revision>951</cp:revision>
  <dcterms:created xsi:type="dcterms:W3CDTF">2022-08-22T02:25:00Z</dcterms:created>
  <dcterms:modified xsi:type="dcterms:W3CDTF">2023-03-04T12:06:00Z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