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Dataset context:</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The experiment used 184A1 cells, an immortalized, non-tumorigenic human mammary epithelial cell line derived from normal breast tissue. Multiplexed iterative immunofluorescence imaging was used to quantify signaling responses, cellular-state markers, and their subcellular distributions in individual cells. In the condition analyzed here, cells were exposed to EGF, which activates EGFR and downstream signaling pathways, including the RAS–RAF–MEK–ERK pathway measured through ERK phosphorylation. Although the cells received the same stimulus, they can exhibit heterogeneous pERK responses because pre-existing differences in cellular state, morphology, cell-cycle status, and spatial environment influence how individual cells process EGF stimulation.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004">
      <w:pPr>
        <w:numPr>
          <w:ilvl w:val="0"/>
          <w:numId w:val="2"/>
        </w:numPr>
        <w:spacing w:after="240" w:before="240" w:lineRule="auto"/>
        <w:ind w:left="720" w:hanging="360"/>
        <w:rPr>
          <w:b w:val="1"/>
          <w:bCs w:val="1"/>
        </w:rPr>
      </w:pPr>
      <w:r w:rsidDel="00000000" w:rsidR="00000000" w:rsidRPr="00000000">
        <w:rPr>
          <w:b w:val="1"/>
          <w:bCs w:val="1"/>
          <w:rtl w:val="0"/>
        </w:rPr>
        <w:t xml:space="preserve">pERK: </w:t>
      </w:r>
      <w:r w:rsidDel="00000000" w:rsidR="00000000" w:rsidRPr="00000000">
        <w:rPr>
          <w:rtl w:val="0"/>
        </w:rPr>
        <w:t xml:space="preserve">The phosphorylated, active form of ERK1/2. ERK1/2 are kinases in the MAPK signaling pathway that regulate cellular responses including growth, proliferation, differentiation, and survival. pERK is commonly used as a measure of ERK pathway activation.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Actin:</w:t>
      </w:r>
      <w:r w:rsidDel="00000000" w:rsidR="00000000" w:rsidRPr="00000000">
        <w:rPr>
          <w:rtl w:val="0"/>
        </w:rPr>
        <w:t xml:space="preserve"> Actin is a cytoskeletal protein involved in maintaining cell structure, movement, intracellular organization, and force transmission. In the cytoplasm, actin assembles into dynamic filaments that influence cell morphology, adhesion, membrane organization, intracellular transport, and cellular responses to mechanical forces.</w:t>
        <w:br w:type="textWrapping"/>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Paxillin:</w:t>
      </w:r>
      <w:r w:rsidDel="00000000" w:rsidR="00000000" w:rsidRPr="00000000">
        <w:rPr>
          <w:rtl w:val="0"/>
        </w:rPr>
        <w:t xml:space="preserve"> Paxillin is an adaptor and scaffold protein that coordinates protein interactions at cell–matrix adhesion sites. Through recruitment of structural and signaling proteins, including focal adhesion kinase and Src-family kinases, paxillin can influence adhesion assembly and turnover, cytoskeletal organization, cell migration, and survival-related signaling. Cytoplasmic paxillin represents an intracellular pool that may be available for recruitment to adhesion-associated complexes.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YAP:</w:t>
      </w:r>
      <w:r w:rsidDel="00000000" w:rsidR="00000000" w:rsidRPr="00000000">
        <w:rPr>
          <w:rtl w:val="0"/>
        </w:rPr>
        <w:t xml:space="preserve"> YAP is a transcriptional co-regulator involved in controlling cell growth, survival, tissue homeostasis, and responses to the cellular environment. When localized to the nucleus, YAP can interact with transcription factors, particularly TEAD-family proteins, and promote gene-expression programs associated with cell-cycle progression, survival, cytoskeletal regulation, and extracellular-matrix remodeling.</w:t>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