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context: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contains GABAergic interneurons collected from the mouse primary visual cortex. Patch-seq was used to combine whole-cell electrophysiological recordings with single-cell RNA sequencing, with neuronal morphology also reconstructed for a subset of cells. Rather than applying a pharmacological treatment, standardized current-injection protocols were used to measure the neurons’ intrinsic electrical properties. The dataset captures the transcriptomic, electrophysiological, morphological, and cortical-layer diversity of visual-cortex GABAergic interneurons.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 resistance:</w:t>
      </w:r>
      <w:r w:rsidDel="00000000" w:rsidR="00000000" w:rsidRPr="00000000">
        <w:rPr>
          <w:rtl w:val="0"/>
        </w:rPr>
        <w:t xml:space="preserve"> Input resistance measures the change in membrane voltage produced by a defined current input. It is inversely related to resting membrane conductance, and a neuron with higher input resistance undergoes a larger voltage change in response to the same injected current.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FXYD6:</w:t>
      </w:r>
      <w:r w:rsidDel="00000000" w:rsidR="00000000" w:rsidRPr="00000000">
        <w:rPr>
          <w:rtl w:val="0"/>
        </w:rPr>
        <w:t xml:space="preserve"> FXYD6 is a single-pass membrane protein belonging to the FXYD family of ion-transport regulators. Members of this family interact with and regulate the Na⁺/K⁺-ATPase, which maintains transmembrane sodium and potassium gradients.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CORO6:</w:t>
      </w:r>
      <w:r w:rsidDel="00000000" w:rsidR="00000000" w:rsidRPr="00000000">
        <w:rPr>
          <w:rtl w:val="0"/>
        </w:rPr>
        <w:t xml:space="preserve"> CORO6 is a member of the coronin family of proteins. Coronin-family proteins associate with the actin cytoskeleton and participate in the organization and remodeling of actin-based cellular structures; the specific molecular activities of CORO6 remain less extensively characterized.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CNR1:</w:t>
      </w:r>
      <w:r w:rsidDel="00000000" w:rsidR="00000000" w:rsidRPr="00000000">
        <w:rPr>
          <w:rtl w:val="0"/>
        </w:rPr>
        <w:t xml:space="preserve"> CNR1 encodes cannabinoid receptor 1 (CB1), a G-protein-coupled receptor activated by endocannabinoids. CB1 commonly signals through Gi/o proteins, inhibits adenylyl cyclase, regulates calcium and potassium channels, and can reduce neurotransmitter release from presynaptic terminals.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HTR3A:</w:t>
      </w:r>
      <w:r w:rsidDel="00000000" w:rsidR="00000000" w:rsidRPr="00000000">
        <w:rPr>
          <w:rtl w:val="0"/>
        </w:rPr>
        <w:t xml:space="preserve"> HTR3A encodes the 5-HT3A serotonin-receptor subunit. Unlike the other major serotonin-receptor families, 5-HT3 receptors are ligand-gated cation channels that mediate rapid excitatory responses to serotonin.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FLT3:</w:t>
      </w:r>
      <w:r w:rsidDel="00000000" w:rsidR="00000000" w:rsidRPr="00000000">
        <w:rPr>
          <w:rtl w:val="0"/>
        </w:rPr>
        <w:t xml:space="preserve"> FLT3 is a receptor tyrosine kinase activated by FLT3 ligand. Its established functions include regulating the survival, proliferation, and differentiation of hematopoietic progenitor cells.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