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 context: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contains individual cells from human breast-cancer tissue analyzed using CosMx spatial molecular imaging. The measurements provide gene-expression information while preserving the locations of cells within the tissue, together with protein measurements that include Ki-67. The analyzed samples were not defined by an acute experimental stimulation or drug treatment, so the measurements represent cellular states present within the tumor tissue. Ki-67 varies with cell-cycle state and is commonly used to identify actively proliferating cells within heterogeneous tissues.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Ki-67:</w:t>
      </w:r>
      <w:r w:rsidDel="00000000" w:rsidR="00000000" w:rsidRPr="00000000">
        <w:rPr>
          <w:rtl w:val="0"/>
        </w:rPr>
        <w:t xml:space="preserve"> Ki-67 is a nuclear protein expressed during the active phases of the cell cycle—G1, S, G2, and mitosis—and is generally absent from quiescent G0 cells. During mitosis, Ki-67 localizes to the chromosome surface and contributes to organization of the perichromosomal layer.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PTMA:</w:t>
      </w:r>
      <w:r w:rsidDel="00000000" w:rsidR="00000000" w:rsidRPr="00000000">
        <w:rPr>
          <w:rtl w:val="0"/>
        </w:rPr>
        <w:t xml:space="preserve"> PTMA encodes prothymosin alpha, a small acidic protein that is predominantly localized to the nucleus. It binds histones and participates in chromatin organization and has also been associated with proliferative cellular states.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HNRNPA2B1:</w:t>
      </w:r>
      <w:r w:rsidDel="00000000" w:rsidR="00000000" w:rsidRPr="00000000">
        <w:rPr>
          <w:rtl w:val="0"/>
        </w:rPr>
        <w:t xml:space="preserve"> HNRNPA2B1 is an RNA-binding heterogeneous nuclear ribonucleoprotein. It participates in packaging newly transcribed RNA and in processes including pre-mRNA splicing, RNA transport, and regulation of RNA stability.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TUBB4B:</w:t>
      </w:r>
      <w:r w:rsidDel="00000000" w:rsidR="00000000" w:rsidRPr="00000000">
        <w:rPr>
          <w:rtl w:val="0"/>
        </w:rPr>
        <w:t xml:space="preserve"> TUBB4B is a beta-tubulin isoform that forms heterodimers with alpha-tubulin to build microtubules. Microtubules contribute to cell structure, intracellular transport, chromosome segregation, and formation of the mitotic spindle.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RPLP0:</w:t>
      </w:r>
      <w:r w:rsidDel="00000000" w:rsidR="00000000" w:rsidRPr="00000000">
        <w:rPr>
          <w:rtl w:val="0"/>
        </w:rPr>
        <w:t xml:space="preserve"> RPLP0 is a component of the large 60S ribosomal subunit and forms part of the ribosomal lateral stalk. This stalk interacts with translation factors during protein synthesis.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