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D485" w14:textId="0281B040" w:rsidR="00DF002E" w:rsidRPr="00DF002E" w:rsidRDefault="00DF002E" w:rsidP="00DF002E">
      <w:pPr>
        <w:rPr>
          <w:b/>
          <w:bCs/>
        </w:rPr>
      </w:pPr>
      <w:r w:rsidRPr="00DF002E">
        <w:rPr>
          <w:b/>
          <w:bCs/>
        </w:rPr>
        <w:t>STOCK ANALYSIS PLAN</w:t>
      </w:r>
      <w:r w:rsidRPr="00DF002E">
        <w:rPr>
          <w:b/>
          <w:bCs/>
        </w:rPr>
        <w:br/>
      </w:r>
      <w:r w:rsidRPr="00DF002E">
        <w:t>Objective: Conservative equity valuation focusing on operational cash generation, with explicit modeling limitations.</w:t>
      </w:r>
    </w:p>
    <w:p w14:paraId="2ACADEE4" w14:textId="77777777" w:rsidR="00DF002E" w:rsidRPr="00DF002E" w:rsidRDefault="00000000" w:rsidP="00DF002E">
      <w:pPr>
        <w:rPr>
          <w:b/>
          <w:bCs/>
        </w:rPr>
      </w:pPr>
      <w:r>
        <w:rPr>
          <w:b/>
          <w:bCs/>
        </w:rPr>
        <w:pict w14:anchorId="782688B2">
          <v:rect id="_x0000_i1025" style="width:0;height:3pt" o:hralign="center" o:hrstd="t" o:hrnoshade="t" o:hr="t" fillcolor="#232d36" stroked="f"/>
        </w:pict>
      </w:r>
    </w:p>
    <w:p w14:paraId="43D58BDF" w14:textId="77777777" w:rsidR="00DF002E" w:rsidRPr="00DF002E" w:rsidRDefault="00DF002E" w:rsidP="00DF002E">
      <w:r w:rsidRPr="00DF002E">
        <w:rPr>
          <w:b/>
          <w:bCs/>
        </w:rPr>
        <w:t>STEP 1: DATA COLLECTION &amp; NORMALIZATION</w:t>
      </w:r>
      <w:r w:rsidRPr="00DF002E">
        <w:rPr>
          <w:b/>
          <w:bCs/>
        </w:rPr>
        <w:br/>
      </w:r>
      <w:r w:rsidRPr="00DF002E">
        <w:t>Parameters</w:t>
      </w:r>
    </w:p>
    <w:p w14:paraId="7263C8F1" w14:textId="77777777" w:rsidR="00DF002E" w:rsidRPr="00DF002E" w:rsidRDefault="00DF002E" w:rsidP="00DF002E">
      <w:pPr>
        <w:numPr>
          <w:ilvl w:val="0"/>
          <w:numId w:val="41"/>
        </w:numPr>
      </w:pPr>
      <w:r w:rsidRPr="00DF002E">
        <w:t>Historical Data (3–10 years): Sales, COGS, Selling &amp; Distribution Costs, Interest Expense, Tax Expense, D&amp;A, Capex, WCInv.</w:t>
      </w:r>
    </w:p>
    <w:p w14:paraId="7920CB12" w14:textId="77777777" w:rsidR="00DF002E" w:rsidRPr="00DF002E" w:rsidRDefault="00DF002E" w:rsidP="00DF002E">
      <w:pPr>
        <w:numPr>
          <w:ilvl w:val="0"/>
          <w:numId w:val="41"/>
        </w:numPr>
      </w:pPr>
      <w:r w:rsidRPr="00DF002E">
        <w:t>Assumptions:</w:t>
      </w:r>
    </w:p>
    <w:p w14:paraId="7A1B65C0" w14:textId="77777777" w:rsidR="00DF002E" w:rsidRPr="00DF002E" w:rsidRDefault="00DF002E" w:rsidP="00DF002E">
      <w:pPr>
        <w:numPr>
          <w:ilvl w:val="1"/>
          <w:numId w:val="41"/>
        </w:numPr>
      </w:pPr>
      <w:r w:rsidRPr="00DF002E">
        <w:t>Missing data: Estimated via historical averages or industry benchmarks.</w:t>
      </w:r>
    </w:p>
    <w:p w14:paraId="081B6C77" w14:textId="77777777" w:rsidR="00DF002E" w:rsidRPr="00DF002E" w:rsidRDefault="00DF002E" w:rsidP="00DF002E">
      <w:pPr>
        <w:numPr>
          <w:ilvl w:val="1"/>
          <w:numId w:val="41"/>
        </w:numPr>
      </w:pPr>
      <w:r w:rsidRPr="00DF002E">
        <w:t>WCInv Adjustment: Include only if materially distorting Adjusted FCFE (e.g., &gt;5% of FCFE volatility).</w:t>
      </w:r>
    </w:p>
    <w:p w14:paraId="1F1CD27F" w14:textId="77777777" w:rsidR="00DF002E" w:rsidRPr="00DF002E" w:rsidRDefault="00DF002E" w:rsidP="00DF002E">
      <w:r w:rsidRPr="00DF002E">
        <w:t>Adjusted FCFE Definition</w:t>
      </w:r>
      <w:r w:rsidRPr="00DF002E">
        <w:br/>
      </w:r>
      <w:r w:rsidRPr="00DF002E">
        <w:rPr>
          <w:i/>
          <w:iCs/>
        </w:rPr>
        <w:t>Adjusted FCFE = Net Income + D&amp;A - Maintenance Capex ± WCInv (if applied)</w:t>
      </w:r>
      <w:r w:rsidRPr="00DF002E">
        <w:br/>
        <w:t>Differences from CFA FCFE:</w:t>
      </w:r>
    </w:p>
    <w:p w14:paraId="2FC40DA2" w14:textId="77777777" w:rsidR="00DF002E" w:rsidRPr="00DF002E" w:rsidRDefault="00DF002E" w:rsidP="00DF002E">
      <w:pPr>
        <w:numPr>
          <w:ilvl w:val="0"/>
          <w:numId w:val="42"/>
        </w:numPr>
      </w:pPr>
      <w:r w:rsidRPr="00DF002E">
        <w:t>Excludes Net Borrowing (fixed at 0).</w:t>
      </w:r>
    </w:p>
    <w:p w14:paraId="0F4BBBDF" w14:textId="77777777" w:rsidR="00DF002E" w:rsidRPr="00DF002E" w:rsidRDefault="00DF002E" w:rsidP="00DF002E">
      <w:pPr>
        <w:numPr>
          <w:ilvl w:val="0"/>
          <w:numId w:val="42"/>
        </w:numPr>
      </w:pPr>
      <w:r w:rsidRPr="00DF002E">
        <w:t>Optional WCInv inclusion.</w:t>
      </w:r>
    </w:p>
    <w:p w14:paraId="67732071" w14:textId="77777777" w:rsidR="00DF002E" w:rsidRPr="00DF002E" w:rsidRDefault="00DF002E" w:rsidP="00DF002E">
      <w:pPr>
        <w:numPr>
          <w:ilvl w:val="0"/>
          <w:numId w:val="42"/>
        </w:numPr>
      </w:pPr>
      <w:r w:rsidRPr="00DF002E">
        <w:t>Maintenance Capex = 80% of Total Capex (if undisclosed).</w:t>
      </w:r>
    </w:p>
    <w:p w14:paraId="46B0855D" w14:textId="77777777" w:rsidR="00DF002E" w:rsidRPr="00DF002E" w:rsidRDefault="00DF002E" w:rsidP="00DF002E">
      <w:r w:rsidRPr="00DF002E">
        <w:t>Normalization Process</w:t>
      </w:r>
    </w:p>
    <w:p w14:paraId="7CF9135A" w14:textId="77777777" w:rsidR="00DF002E" w:rsidRPr="00DF002E" w:rsidRDefault="00DF002E" w:rsidP="00DF002E">
      <w:pPr>
        <w:numPr>
          <w:ilvl w:val="0"/>
          <w:numId w:val="43"/>
        </w:numPr>
      </w:pPr>
      <w:r w:rsidRPr="00DF002E">
        <w:t>Remove one-time/cyclical items using 5-year averages.</w:t>
      </w:r>
    </w:p>
    <w:p w14:paraId="7A686A57" w14:textId="77777777" w:rsidR="00DF002E" w:rsidRPr="00DF002E" w:rsidRDefault="00DF002E" w:rsidP="00DF002E">
      <w:pPr>
        <w:numPr>
          <w:ilvl w:val="0"/>
          <w:numId w:val="43"/>
        </w:numPr>
      </w:pPr>
      <w:r w:rsidRPr="00DF002E">
        <w:t>Flag companies with WCInv &gt;10% of Adjusted FCFE for manual review.</w:t>
      </w:r>
    </w:p>
    <w:p w14:paraId="12C4752F" w14:textId="77777777" w:rsidR="00DF002E" w:rsidRPr="00DF002E" w:rsidRDefault="00000000" w:rsidP="00DF002E">
      <w:pPr>
        <w:rPr>
          <w:b/>
          <w:bCs/>
        </w:rPr>
      </w:pPr>
      <w:r>
        <w:rPr>
          <w:b/>
          <w:bCs/>
        </w:rPr>
        <w:pict w14:anchorId="79570C65">
          <v:rect id="_x0000_i1026" style="width:0;height:3pt" o:hralign="center" o:hrstd="t" o:hrnoshade="t" o:hr="t" fillcolor="#232d36" stroked="f"/>
        </w:pict>
      </w:r>
    </w:p>
    <w:p w14:paraId="15D03D01" w14:textId="77777777" w:rsidR="00DF002E" w:rsidRPr="00DF002E" w:rsidRDefault="00DF002E" w:rsidP="00DF002E">
      <w:r w:rsidRPr="00DF002E">
        <w:rPr>
          <w:b/>
          <w:bCs/>
        </w:rPr>
        <w:t>STEP 2: DETERMINE EQUITY COST OF CAPITAL (BUFFETT METHOD)</w:t>
      </w:r>
      <w:r w:rsidRPr="00DF002E">
        <w:rPr>
          <w:b/>
          <w:bCs/>
        </w:rPr>
        <w:br/>
      </w:r>
      <w:r w:rsidRPr="00DF002E">
        <w:t>Framework:</w:t>
      </w:r>
    </w:p>
    <w:p w14:paraId="70C11A4A" w14:textId="77777777" w:rsidR="00DF002E" w:rsidRPr="00DF002E" w:rsidRDefault="00DF002E" w:rsidP="00DF002E">
      <w:pPr>
        <w:numPr>
          <w:ilvl w:val="0"/>
          <w:numId w:val="44"/>
        </w:numPr>
      </w:pPr>
      <w:r w:rsidRPr="00DF002E">
        <w:t>Risk-Free Rate: 10-year U.S. Treasury yield (e.g., 4.5%).</w:t>
      </w:r>
    </w:p>
    <w:p w14:paraId="3B1A7B4D" w14:textId="77777777" w:rsidR="00DF002E" w:rsidRPr="00DF002E" w:rsidRDefault="00DF002E" w:rsidP="00DF002E">
      <w:pPr>
        <w:numPr>
          <w:ilvl w:val="0"/>
          <w:numId w:val="44"/>
        </w:numPr>
      </w:pPr>
      <w:r w:rsidRPr="00DF002E">
        <w:t>Base Equity Risk Premium:</w:t>
      </w:r>
    </w:p>
    <w:p w14:paraId="01F8FA8A" w14:textId="77777777" w:rsidR="00DF002E" w:rsidRPr="00DF002E" w:rsidRDefault="00DF002E" w:rsidP="00DF002E">
      <w:pPr>
        <w:numPr>
          <w:ilvl w:val="1"/>
          <w:numId w:val="44"/>
        </w:numPr>
      </w:pPr>
      <w:r w:rsidRPr="00DF002E">
        <w:t>Ultra-stable businesses: +3-4%</w:t>
      </w:r>
    </w:p>
    <w:p w14:paraId="47B03123" w14:textId="77777777" w:rsidR="00DF002E" w:rsidRPr="00DF002E" w:rsidRDefault="00DF002E" w:rsidP="00DF002E">
      <w:pPr>
        <w:numPr>
          <w:ilvl w:val="1"/>
          <w:numId w:val="44"/>
        </w:numPr>
      </w:pPr>
      <w:r w:rsidRPr="00DF002E">
        <w:t>Moderate-risk businesses: +5-6%</w:t>
      </w:r>
    </w:p>
    <w:p w14:paraId="4D59DD9D" w14:textId="77777777" w:rsidR="00DF002E" w:rsidRPr="00DF002E" w:rsidRDefault="00DF002E" w:rsidP="00DF002E">
      <w:pPr>
        <w:numPr>
          <w:ilvl w:val="1"/>
          <w:numId w:val="44"/>
        </w:numPr>
      </w:pPr>
      <w:r w:rsidRPr="00DF002E">
        <w:t>High-risk businesses: +7-8%</w:t>
      </w:r>
    </w:p>
    <w:p w14:paraId="0B97AEF9" w14:textId="77777777" w:rsidR="00DF002E" w:rsidRPr="00DF002E" w:rsidRDefault="00DF002E" w:rsidP="00DF002E">
      <w:pPr>
        <w:numPr>
          <w:ilvl w:val="0"/>
          <w:numId w:val="44"/>
        </w:numPr>
      </w:pPr>
      <w:r w:rsidRPr="00DF002E">
        <w:t>Qualitative Adjustments:</w:t>
      </w:r>
    </w:p>
    <w:p w14:paraId="55203F40" w14:textId="77777777" w:rsidR="00DF002E" w:rsidRPr="00DF002E" w:rsidRDefault="00DF002E" w:rsidP="00DF002E">
      <w:pPr>
        <w:numPr>
          <w:ilvl w:val="1"/>
          <w:numId w:val="44"/>
        </w:numPr>
      </w:pPr>
      <w:r w:rsidRPr="00DF002E">
        <w:t>Subtract 1-2% for durable moats (brands, patents).</w:t>
      </w:r>
    </w:p>
    <w:p w14:paraId="51276E50" w14:textId="77777777" w:rsidR="00DF002E" w:rsidRPr="00DF002E" w:rsidRDefault="00DF002E" w:rsidP="00DF002E">
      <w:pPr>
        <w:numPr>
          <w:ilvl w:val="1"/>
          <w:numId w:val="44"/>
        </w:numPr>
      </w:pPr>
      <w:r w:rsidRPr="00DF002E">
        <w:t>Add 1-2% for weak balance sheets or poor management.</w:t>
      </w:r>
    </w:p>
    <w:p w14:paraId="70BFDAC3" w14:textId="77777777" w:rsidR="00DF002E" w:rsidRPr="00DF002E" w:rsidRDefault="00DF002E" w:rsidP="00DF002E">
      <w:r w:rsidRPr="00DF002E">
        <w:t>Example:</w:t>
      </w:r>
      <w:r w:rsidRPr="00DF002E">
        <w:br/>
      </w:r>
      <w:r w:rsidRPr="00DF002E">
        <w:rPr>
          <w:i/>
          <w:iCs/>
        </w:rPr>
        <w:t>Stable business (4.5% risk-free + 3.5% ERP - 1% moat) = 7%</w:t>
      </w:r>
    </w:p>
    <w:p w14:paraId="0B3853AB" w14:textId="77777777" w:rsidR="00DF002E" w:rsidRPr="00DF002E" w:rsidRDefault="00000000" w:rsidP="00DF002E">
      <w:pPr>
        <w:rPr>
          <w:b/>
          <w:bCs/>
        </w:rPr>
      </w:pPr>
      <w:r>
        <w:rPr>
          <w:b/>
          <w:bCs/>
        </w:rPr>
        <w:pict w14:anchorId="1B838916">
          <v:rect id="_x0000_i1027" style="width:0;height:3pt" o:hralign="center" o:hrstd="t" o:hrnoshade="t" o:hr="t" fillcolor="#232d36" stroked="f"/>
        </w:pict>
      </w:r>
    </w:p>
    <w:p w14:paraId="0AEE7F19" w14:textId="77777777" w:rsidR="00DF002E" w:rsidRPr="00DF002E" w:rsidRDefault="00DF002E" w:rsidP="00DF002E">
      <w:r w:rsidRPr="00DF002E">
        <w:rPr>
          <w:b/>
          <w:bCs/>
        </w:rPr>
        <w:t>STEP 3: NO-GROWTH DCF MODEL</w:t>
      </w:r>
      <w:r w:rsidRPr="00DF002E">
        <w:rPr>
          <w:b/>
          <w:bCs/>
        </w:rPr>
        <w:br/>
      </w:r>
      <w:r w:rsidRPr="00DF002E">
        <w:t>Calculations</w:t>
      </w:r>
    </w:p>
    <w:p w14:paraId="7A8E897E" w14:textId="77777777" w:rsidR="00DF002E" w:rsidRPr="00DF002E" w:rsidRDefault="00DF002E" w:rsidP="00DF002E">
      <w:pPr>
        <w:numPr>
          <w:ilvl w:val="0"/>
          <w:numId w:val="45"/>
        </w:numPr>
      </w:pPr>
      <w:r w:rsidRPr="00DF002E">
        <w:t>Adjusted Earnings Yield = Adjusted FCFE / Market Cap</w:t>
      </w:r>
    </w:p>
    <w:p w14:paraId="493D9571" w14:textId="77777777" w:rsidR="00DF002E" w:rsidRPr="00DF002E" w:rsidRDefault="00DF002E" w:rsidP="00DF002E">
      <w:pPr>
        <w:numPr>
          <w:ilvl w:val="0"/>
          <w:numId w:val="45"/>
        </w:numPr>
      </w:pPr>
      <w:r w:rsidRPr="00DF002E">
        <w:t>Intrinsic Value (No Growth) = Adjusted FCFE / Equity Cost of Capital</w:t>
      </w:r>
      <w:r w:rsidRPr="00DF002E">
        <w:br/>
        <w:t>Decision Rule: Buy if Adjusted Earnings Yield &gt; Equity Cost of Capital.</w:t>
      </w:r>
    </w:p>
    <w:p w14:paraId="5A9AF4D4" w14:textId="77777777" w:rsidR="00DF002E" w:rsidRPr="00DF002E" w:rsidRDefault="00000000" w:rsidP="00DF002E">
      <w:pPr>
        <w:rPr>
          <w:b/>
          <w:bCs/>
        </w:rPr>
      </w:pPr>
      <w:r>
        <w:rPr>
          <w:b/>
          <w:bCs/>
        </w:rPr>
        <w:pict w14:anchorId="202ED75A">
          <v:rect id="_x0000_i1028" style="width:0;height:3pt" o:hralign="center" o:hrstd="t" o:hrnoshade="t" o:hr="t" fillcolor="#232d36" stroked="f"/>
        </w:pict>
      </w:r>
    </w:p>
    <w:p w14:paraId="05AF4E9F" w14:textId="77777777" w:rsidR="00DF002E" w:rsidRPr="00DF002E" w:rsidRDefault="00DF002E" w:rsidP="00DF002E">
      <w:r w:rsidRPr="00DF002E">
        <w:rPr>
          <w:b/>
          <w:bCs/>
        </w:rPr>
        <w:lastRenderedPageBreak/>
        <w:t>STEP 4: GROWTH SENSITIVITY &amp; PHASE BREAKDOWN</w:t>
      </w:r>
      <w:r w:rsidRPr="00DF002E">
        <w:rPr>
          <w:b/>
          <w:bCs/>
        </w:rPr>
        <w:br/>
      </w:r>
      <w:r w:rsidRPr="00DF002E">
        <w:t>Implied Growth Rate Formula</w:t>
      </w:r>
      <w:r w:rsidRPr="00DF002E">
        <w:br/>
      </w:r>
      <w:r w:rsidRPr="00DF002E">
        <w:rPr>
          <w:i/>
          <w:iCs/>
        </w:rPr>
        <w:t>Implied g = (r × P - Adjusted FCFE) / (P + Adjusted FCFE)</w:t>
      </w:r>
    </w:p>
    <w:p w14:paraId="3167E8ED" w14:textId="77777777" w:rsidR="00DF002E" w:rsidRPr="00DF002E" w:rsidRDefault="00DF002E" w:rsidP="00DF002E">
      <w:pPr>
        <w:numPr>
          <w:ilvl w:val="0"/>
          <w:numId w:val="46"/>
        </w:numPr>
      </w:pPr>
      <w:r w:rsidRPr="00DF002E">
        <w:rPr>
          <w:i/>
          <w:iCs/>
        </w:rPr>
        <w:t>P = Market price or test price</w:t>
      </w:r>
    </w:p>
    <w:p w14:paraId="7A5FAAA7" w14:textId="77777777" w:rsidR="00DF002E" w:rsidRPr="00DF002E" w:rsidRDefault="00DF002E" w:rsidP="00DF002E">
      <w:pPr>
        <w:numPr>
          <w:ilvl w:val="0"/>
          <w:numId w:val="46"/>
        </w:numPr>
      </w:pPr>
      <w:r w:rsidRPr="00DF002E">
        <w:rPr>
          <w:i/>
          <w:iCs/>
        </w:rPr>
        <w:t>r = Equity cost of capital</w:t>
      </w:r>
    </w:p>
    <w:p w14:paraId="4322D1B6" w14:textId="77777777" w:rsidR="00DF002E" w:rsidRPr="00DF002E" w:rsidRDefault="00DF002E" w:rsidP="00DF002E">
      <w:r w:rsidRPr="00DF002E">
        <w:t>Constraints:</w:t>
      </w:r>
    </w:p>
    <w:p w14:paraId="29D41580" w14:textId="77777777" w:rsidR="00DF002E" w:rsidRPr="00DF002E" w:rsidRDefault="00DF002E" w:rsidP="00DF002E">
      <w:pPr>
        <w:numPr>
          <w:ilvl w:val="0"/>
          <w:numId w:val="47"/>
        </w:numPr>
      </w:pPr>
      <w:r w:rsidRPr="00DF002E">
        <w:t>Perpetual g ≤ 3% (GDP anchor).</w:t>
      </w:r>
    </w:p>
    <w:p w14:paraId="484995EF" w14:textId="77777777" w:rsidR="00DF002E" w:rsidRPr="00DF002E" w:rsidRDefault="00DF002E" w:rsidP="00DF002E">
      <w:pPr>
        <w:numPr>
          <w:ilvl w:val="0"/>
          <w:numId w:val="47"/>
        </w:numPr>
      </w:pPr>
      <w:r w:rsidRPr="00DF002E">
        <w:t>Error alert if g ≥ r.</w:t>
      </w:r>
    </w:p>
    <w:p w14:paraId="4A09C1C6" w14:textId="77777777" w:rsidR="00DF002E" w:rsidRPr="00DF002E" w:rsidRDefault="00DF002E" w:rsidP="00DF002E">
      <w:r w:rsidRPr="00DF002E">
        <w:t>Growth Phase Template</w:t>
      </w:r>
      <w:r w:rsidRPr="00DF002E">
        <w:br/>
      </w:r>
      <w:r w:rsidRPr="00DF002E">
        <w:rPr>
          <w:i/>
          <w:iCs/>
        </w:rPr>
        <w:t>Breakdown Suggestion:</w:t>
      </w:r>
    </w:p>
    <w:p w14:paraId="735B9B7F" w14:textId="77777777" w:rsidR="00DF002E" w:rsidRPr="00DF002E" w:rsidRDefault="00DF002E" w:rsidP="00DF002E">
      <w:pPr>
        <w:numPr>
          <w:ilvl w:val="0"/>
          <w:numId w:val="48"/>
        </w:numPr>
      </w:pPr>
      <w:r w:rsidRPr="00DF002E">
        <w:t>High Growth Phase: [n] years at [x]%</w:t>
      </w:r>
    </w:p>
    <w:p w14:paraId="1C695DC9" w14:textId="77777777" w:rsidR="00DF002E" w:rsidRPr="00DF002E" w:rsidRDefault="00DF002E" w:rsidP="00DF002E">
      <w:pPr>
        <w:numPr>
          <w:ilvl w:val="0"/>
          <w:numId w:val="48"/>
        </w:numPr>
      </w:pPr>
      <w:r w:rsidRPr="00DF002E">
        <w:t>Perpetual Growth: [y]% (≤3%)</w:t>
      </w:r>
      <w:r w:rsidRPr="00DF002E">
        <w:br/>
        <w:t>User Guidance:</w:t>
      </w:r>
    </w:p>
    <w:p w14:paraId="113FAB3C" w14:textId="77777777" w:rsidR="00DF002E" w:rsidRPr="00DF002E" w:rsidRDefault="00DF002E" w:rsidP="00DF002E">
      <w:pPr>
        <w:numPr>
          <w:ilvl w:val="0"/>
          <w:numId w:val="48"/>
        </w:numPr>
      </w:pPr>
      <w:r w:rsidRPr="00DF002E">
        <w:t>For stable firms: n ≤ 5 years.</w:t>
      </w:r>
    </w:p>
    <w:p w14:paraId="5298CDA6" w14:textId="77777777" w:rsidR="00DF002E" w:rsidRPr="00DF002E" w:rsidRDefault="00DF002E" w:rsidP="00DF002E">
      <w:pPr>
        <w:numPr>
          <w:ilvl w:val="0"/>
          <w:numId w:val="48"/>
        </w:numPr>
        <w:rPr>
          <w:b/>
          <w:bCs/>
        </w:rPr>
      </w:pPr>
      <w:r w:rsidRPr="00DF002E">
        <w:t>For cyclical firms: Use normalized FCFE, not peak earnings.</w:t>
      </w:r>
    </w:p>
    <w:p w14:paraId="4B1643A1" w14:textId="77777777" w:rsidR="00DF002E" w:rsidRPr="00DF002E" w:rsidRDefault="00000000" w:rsidP="00DF002E">
      <w:pPr>
        <w:rPr>
          <w:b/>
          <w:bCs/>
        </w:rPr>
      </w:pPr>
      <w:r>
        <w:rPr>
          <w:b/>
          <w:bCs/>
        </w:rPr>
        <w:pict w14:anchorId="400860AD">
          <v:rect id="_x0000_i1029" style="width:0;height:3pt" o:hralign="center" o:hrstd="t" o:hrnoshade="t" o:hr="t" fillcolor="#232d36" stroked="f"/>
        </w:pict>
      </w:r>
    </w:p>
    <w:p w14:paraId="302D47AA" w14:textId="77777777" w:rsidR="00DF002E" w:rsidRPr="00DF002E" w:rsidRDefault="00DF002E" w:rsidP="00DF002E">
      <w:r w:rsidRPr="00DF002E">
        <w:rPr>
          <w:b/>
          <w:bCs/>
        </w:rPr>
        <w:t>STEP 5: STRESS TESTING</w:t>
      </w:r>
      <w:r w:rsidRPr="00DF002E">
        <w:rPr>
          <w:b/>
          <w:bCs/>
        </w:rPr>
        <w:br/>
      </w:r>
      <w:r w:rsidRPr="00DF002E">
        <w:t>Parameters:</w:t>
      </w:r>
    </w:p>
    <w:p w14:paraId="542305DF" w14:textId="77777777" w:rsidR="00DF002E" w:rsidRPr="00DF002E" w:rsidRDefault="00DF002E" w:rsidP="00DF002E">
      <w:pPr>
        <w:numPr>
          <w:ilvl w:val="0"/>
          <w:numId w:val="49"/>
        </w:numPr>
      </w:pPr>
      <w:r w:rsidRPr="00DF002E">
        <w:t>Equity Cost of Capital: ±1.5%</w:t>
      </w:r>
    </w:p>
    <w:p w14:paraId="5EA50FEE" w14:textId="77777777" w:rsidR="00DF002E" w:rsidRPr="00DF002E" w:rsidRDefault="00DF002E" w:rsidP="00DF002E">
      <w:pPr>
        <w:numPr>
          <w:ilvl w:val="0"/>
          <w:numId w:val="49"/>
        </w:numPr>
      </w:pPr>
      <w:r w:rsidRPr="00DF002E">
        <w:t>Growth Rate: ±1.5%</w:t>
      </w:r>
    </w:p>
    <w:p w14:paraId="7D610815" w14:textId="77777777" w:rsidR="00DF002E" w:rsidRPr="00DF002E" w:rsidRDefault="00DF002E" w:rsidP="00DF002E">
      <w:pPr>
        <w:numPr>
          <w:ilvl w:val="0"/>
          <w:numId w:val="49"/>
        </w:numPr>
      </w:pPr>
      <w:r w:rsidRPr="00DF002E">
        <w:t>Maintenance Capex: ±20%</w:t>
      </w:r>
      <w:r w:rsidRPr="00DF002E">
        <w:br/>
        <w:t>Output:</w:t>
      </w:r>
    </w:p>
    <w:p w14:paraId="0E7FF9AE" w14:textId="77777777" w:rsidR="00DF002E" w:rsidRPr="00DF002E" w:rsidRDefault="00DF002E" w:rsidP="00DF002E">
      <w:pPr>
        <w:numPr>
          <w:ilvl w:val="0"/>
          <w:numId w:val="50"/>
        </w:numPr>
      </w:pPr>
      <w:r w:rsidRPr="00DF002E">
        <w:t>Buy price ranges with margin of safety thresholds.</w:t>
      </w:r>
    </w:p>
    <w:p w14:paraId="5E9A38FD" w14:textId="77777777" w:rsidR="00DF002E" w:rsidRPr="00DF002E" w:rsidRDefault="00000000" w:rsidP="00DF002E">
      <w:pPr>
        <w:rPr>
          <w:b/>
          <w:bCs/>
        </w:rPr>
      </w:pPr>
      <w:r>
        <w:rPr>
          <w:b/>
          <w:bCs/>
        </w:rPr>
        <w:pict w14:anchorId="1C71A38B">
          <v:rect id="_x0000_i1030" style="width:0;height:3pt" o:hralign="center" o:hrstd="t" o:hrnoshade="t" o:hr="t" fillcolor="#232d36" stroked="f"/>
        </w:pict>
      </w:r>
    </w:p>
    <w:p w14:paraId="5D892543" w14:textId="77777777" w:rsidR="00DF002E" w:rsidRPr="00DF002E" w:rsidRDefault="00DF002E" w:rsidP="00DF002E">
      <w:r w:rsidRPr="00DF002E">
        <w:rPr>
          <w:b/>
          <w:bCs/>
        </w:rPr>
        <w:t>STEP 6: EQUITY VALUE CALCULATION</w:t>
      </w:r>
      <w:r w:rsidRPr="00DF002E">
        <w:rPr>
          <w:b/>
          <w:bCs/>
        </w:rPr>
        <w:br/>
      </w:r>
      <w:r w:rsidRPr="00DF002E">
        <w:t>Formula:</w:t>
      </w:r>
      <w:r w:rsidRPr="00DF002E">
        <w:br/>
      </w:r>
      <w:r w:rsidRPr="00DF002E">
        <w:rPr>
          <w:i/>
          <w:iCs/>
        </w:rPr>
        <w:t>Equity Value = Intrinsic Value (with user-selected implied g) + Non-operating Assets - Debt</w:t>
      </w:r>
    </w:p>
    <w:p w14:paraId="716775FF" w14:textId="77777777" w:rsidR="00DF002E" w:rsidRPr="00DF002E" w:rsidRDefault="00DF002E" w:rsidP="00DF002E">
      <w:r w:rsidRPr="00DF002E">
        <w:t>Key Adjustments:</w:t>
      </w:r>
    </w:p>
    <w:p w14:paraId="29269EBD" w14:textId="77777777" w:rsidR="00DF002E" w:rsidRPr="00DF002E" w:rsidRDefault="00DF002E" w:rsidP="00DF002E">
      <w:pPr>
        <w:numPr>
          <w:ilvl w:val="0"/>
          <w:numId w:val="51"/>
        </w:numPr>
      </w:pPr>
      <w:r w:rsidRPr="00DF002E">
        <w:t>Non-operating Assets: Include cash, marketable securities, real estate, etc., at market value.</w:t>
      </w:r>
    </w:p>
    <w:p w14:paraId="49A4901A" w14:textId="77777777" w:rsidR="00DF002E" w:rsidRPr="00DF002E" w:rsidRDefault="00DF002E" w:rsidP="00DF002E">
      <w:pPr>
        <w:numPr>
          <w:ilvl w:val="0"/>
          <w:numId w:val="51"/>
        </w:numPr>
      </w:pPr>
      <w:r w:rsidRPr="00DF002E">
        <w:t>Debt: Subtract total interest-bearing debt (market value if distressed).</w:t>
      </w:r>
    </w:p>
    <w:p w14:paraId="49390E4F" w14:textId="77777777" w:rsidR="00DF002E" w:rsidRPr="00DF002E" w:rsidRDefault="00DF002E" w:rsidP="00DF002E">
      <w:r w:rsidRPr="00DF002E">
        <w:t>User Guidance:</w:t>
      </w:r>
    </w:p>
    <w:p w14:paraId="2CE6D6E0" w14:textId="77777777" w:rsidR="00DF002E" w:rsidRPr="00DF002E" w:rsidRDefault="00DF002E" w:rsidP="00DF002E">
      <w:pPr>
        <w:numPr>
          <w:ilvl w:val="0"/>
          <w:numId w:val="52"/>
        </w:numPr>
      </w:pPr>
      <w:r w:rsidRPr="00DF002E">
        <w:t>Use latest balance sheet data for non-operating assets/debt.</w:t>
      </w:r>
    </w:p>
    <w:p w14:paraId="2ECE119D" w14:textId="77777777" w:rsidR="00DF002E" w:rsidRPr="00DF002E" w:rsidRDefault="00DF002E" w:rsidP="00DF002E">
      <w:pPr>
        <w:numPr>
          <w:ilvl w:val="0"/>
          <w:numId w:val="52"/>
        </w:numPr>
        <w:rPr>
          <w:b/>
          <w:bCs/>
        </w:rPr>
      </w:pPr>
      <w:r w:rsidRPr="00DF002E">
        <w:t>Flag discrepancies &gt;10% of equity value for review.</w:t>
      </w:r>
    </w:p>
    <w:p w14:paraId="32867D64" w14:textId="77777777" w:rsidR="00DF002E" w:rsidRPr="00DF002E" w:rsidRDefault="00000000" w:rsidP="00DF002E">
      <w:pPr>
        <w:rPr>
          <w:b/>
          <w:bCs/>
        </w:rPr>
      </w:pPr>
      <w:r>
        <w:rPr>
          <w:b/>
          <w:bCs/>
        </w:rPr>
        <w:pict w14:anchorId="4E9BC50A">
          <v:rect id="_x0000_i1031" style="width:0;height:3pt" o:hralign="center" o:hrstd="t" o:hrnoshade="t" o:hr="t" fillcolor="#232d36" stroked="f"/>
        </w:pict>
      </w:r>
    </w:p>
    <w:p w14:paraId="6C85387F" w14:textId="77777777" w:rsidR="00DF002E" w:rsidRPr="00DF002E" w:rsidRDefault="00DF002E" w:rsidP="00DF002E">
      <w:pPr>
        <w:rPr>
          <w:b/>
          <w:bCs/>
        </w:rPr>
      </w:pPr>
      <w:r w:rsidRPr="00DF002E">
        <w:rPr>
          <w:b/>
          <w:bCs/>
        </w:rPr>
        <w:t>KEY EXCLUSIONS &amp; LIMITATIONS</w:t>
      </w:r>
    </w:p>
    <w:p w14:paraId="4DD551CD" w14:textId="77777777" w:rsidR="00DF002E" w:rsidRPr="00DF002E" w:rsidRDefault="00DF002E" w:rsidP="00DF002E">
      <w:pPr>
        <w:numPr>
          <w:ilvl w:val="0"/>
          <w:numId w:val="53"/>
        </w:numPr>
      </w:pPr>
      <w:r w:rsidRPr="00DF002E">
        <w:t>Adjusted FCFE ≠ CFA FCFE: Excludes net borrowing and optional WCInv.</w:t>
      </w:r>
    </w:p>
    <w:p w14:paraId="0BB01472" w14:textId="77777777" w:rsidR="00DF002E" w:rsidRPr="00DF002E" w:rsidRDefault="00DF002E" w:rsidP="00DF002E">
      <w:pPr>
        <w:numPr>
          <w:ilvl w:val="0"/>
          <w:numId w:val="53"/>
        </w:numPr>
      </w:pPr>
      <w:r w:rsidRPr="00DF002E">
        <w:t>Leverage Bias: Undervalues debt-dependent firms.</w:t>
      </w:r>
    </w:p>
    <w:p w14:paraId="7D0D0D43" w14:textId="77777777" w:rsidR="00DF002E" w:rsidRPr="00DF002E" w:rsidRDefault="00DF002E" w:rsidP="00DF002E">
      <w:pPr>
        <w:numPr>
          <w:ilvl w:val="0"/>
          <w:numId w:val="53"/>
        </w:numPr>
      </w:pPr>
      <w:r w:rsidRPr="00DF002E">
        <w:t>Non-operating Assets/Debt: Subjective valuations may skew results.</w:t>
      </w:r>
    </w:p>
    <w:p w14:paraId="78C2B7DA" w14:textId="77777777" w:rsidR="00DF002E" w:rsidRPr="00DF002E" w:rsidRDefault="00000000" w:rsidP="00DF002E">
      <w:pPr>
        <w:rPr>
          <w:b/>
          <w:bCs/>
        </w:rPr>
      </w:pPr>
      <w:r>
        <w:rPr>
          <w:b/>
          <w:bCs/>
        </w:rPr>
        <w:pict w14:anchorId="48E2FDA7">
          <v:rect id="_x0000_i1032" style="width:0;height:3pt" o:hralign="center" o:hrstd="t" o:hrnoshade="t" o:hr="t" fillcolor="#232d36" stroked="f"/>
        </w:pict>
      </w:r>
    </w:p>
    <w:p w14:paraId="2E7B633C" w14:textId="3C896189" w:rsidR="00603647" w:rsidRDefault="00603647" w:rsidP="00DF002E">
      <w:pPr>
        <w:rPr>
          <w:lang w:val="en-HK"/>
        </w:rPr>
      </w:pPr>
    </w:p>
    <w:p w14:paraId="34624A42" w14:textId="77777777" w:rsidR="00F32333" w:rsidRPr="00F32333" w:rsidRDefault="00F32333" w:rsidP="00F32333">
      <w:pPr>
        <w:rPr>
          <w:lang w:val="en-HK"/>
        </w:rPr>
      </w:pPr>
    </w:p>
    <w:p w14:paraId="36D58E6E" w14:textId="34AD117A" w:rsidR="00F32333" w:rsidRPr="00F32333" w:rsidRDefault="001466A9" w:rsidP="00F32333">
      <w:pPr>
        <w:rPr>
          <w:lang w:val="en-HK"/>
        </w:rPr>
      </w:pPr>
      <w:r w:rsidRPr="001466A9">
        <w:rPr>
          <w:rFonts w:hint="eastAsia"/>
          <w:lang w:val="en-HK"/>
        </w:rPr>
        <w:lastRenderedPageBreak/>
        <w:t xml:space="preserve">Given </w:t>
      </w:r>
      <w:r w:rsidRPr="001466A9">
        <w:rPr>
          <w:rFonts w:hint="eastAsia"/>
          <w:lang w:val="en-HK"/>
        </w:rPr>
        <w:t>六福珠宝’</w:t>
      </w:r>
      <w:r w:rsidRPr="001466A9">
        <w:rPr>
          <w:rFonts w:hint="eastAsia"/>
          <w:lang w:val="en-HK"/>
        </w:rPr>
        <w:t xml:space="preserve">s (0590.HK) normalized FCFE of HKD 1,270,672,000, please analyze its valuation assumptions under three scenarios (Base, Pessimistic, Optimistic) using a </w:t>
      </w:r>
      <w:r w:rsidR="004F1706">
        <w:rPr>
          <w:lang w:val="en-HK"/>
        </w:rPr>
        <w:t>two</w:t>
      </w:r>
      <w:r w:rsidRPr="001466A9">
        <w:rPr>
          <w:rFonts w:hint="eastAsia"/>
          <w:lang w:val="en-HK"/>
        </w:rPr>
        <w:t>-stage model</w:t>
      </w:r>
      <w:r w:rsidR="004F1706">
        <w:rPr>
          <w:lang w:val="en-HK"/>
        </w:rPr>
        <w:t>, a growth stage and a terminal stage</w:t>
      </w:r>
      <w:r w:rsidRPr="001466A9">
        <w:rPr>
          <w:rFonts w:hint="eastAsia"/>
          <w:lang w:val="en-HK"/>
        </w:rPr>
        <w:t xml:space="preserve">. Define </w:t>
      </w:r>
      <w:r w:rsidR="009E6CD0">
        <w:rPr>
          <w:lang w:val="en-HK"/>
        </w:rPr>
        <w:t xml:space="preserve">the growth period, </w:t>
      </w:r>
      <w:r w:rsidRPr="001466A9">
        <w:rPr>
          <w:rFonts w:hint="eastAsia"/>
          <w:lang w:val="en-HK"/>
        </w:rPr>
        <w:t>growth rates and probabilities for each scenario</w:t>
      </w:r>
      <w:r w:rsidRPr="001466A9">
        <w:rPr>
          <w:lang w:val="en-HK"/>
        </w:rPr>
        <w:t xml:space="preserve">. </w:t>
      </w:r>
      <w:r w:rsidR="004F1706">
        <w:rPr>
          <w:lang w:val="en-HK"/>
        </w:rPr>
        <w:t xml:space="preserve">Explain the rationale behind the probabilities. </w:t>
      </w:r>
      <w:r w:rsidRPr="001466A9">
        <w:rPr>
          <w:lang w:val="en-HK"/>
        </w:rPr>
        <w:t>Summarize the business drivers and scenario narratives to align with the model’s inputs. For context only, the terminal value assumes 0% growth to prevent overvaluation. The finalized scenarios will be incorporated directly into the valuation framework.”</w:t>
      </w:r>
    </w:p>
    <w:p w14:paraId="76938969" w14:textId="77777777" w:rsidR="00B341FA" w:rsidRPr="00F32333" w:rsidRDefault="00B341FA" w:rsidP="00DF002E">
      <w:pPr>
        <w:rPr>
          <w:lang w:val="en-HK"/>
        </w:rPr>
      </w:pPr>
    </w:p>
    <w:sectPr w:rsidR="00B341FA" w:rsidRPr="00F32333" w:rsidSect="00AD7497">
      <w:pgSz w:w="12240" w:h="15840"/>
      <w:pgMar w:top="1440" w:right="1440" w:bottom="1440" w:left="1440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7C907" w14:textId="77777777" w:rsidR="009D0BA9" w:rsidRDefault="009D0BA9" w:rsidP="008C285D">
      <w:r>
        <w:separator/>
      </w:r>
    </w:p>
  </w:endnote>
  <w:endnote w:type="continuationSeparator" w:id="0">
    <w:p w14:paraId="759FD3B0" w14:textId="77777777" w:rsidR="009D0BA9" w:rsidRDefault="009D0BA9" w:rsidP="008C2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20323" w14:textId="77777777" w:rsidR="009D0BA9" w:rsidRDefault="009D0BA9" w:rsidP="008C285D">
      <w:r>
        <w:separator/>
      </w:r>
    </w:p>
  </w:footnote>
  <w:footnote w:type="continuationSeparator" w:id="0">
    <w:p w14:paraId="70249E1E" w14:textId="77777777" w:rsidR="009D0BA9" w:rsidRDefault="009D0BA9" w:rsidP="008C2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30AB"/>
    <w:multiLevelType w:val="multilevel"/>
    <w:tmpl w:val="AEB6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0E44CF"/>
    <w:multiLevelType w:val="multilevel"/>
    <w:tmpl w:val="E62C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124C02"/>
    <w:multiLevelType w:val="multilevel"/>
    <w:tmpl w:val="720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91741"/>
    <w:multiLevelType w:val="multilevel"/>
    <w:tmpl w:val="AF2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FF3FFB"/>
    <w:multiLevelType w:val="hybridMultilevel"/>
    <w:tmpl w:val="63E4BBA0"/>
    <w:lvl w:ilvl="0" w:tplc="94FC22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EE75BC5"/>
    <w:multiLevelType w:val="multilevel"/>
    <w:tmpl w:val="B608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F317E"/>
    <w:multiLevelType w:val="multilevel"/>
    <w:tmpl w:val="ECB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44284"/>
    <w:multiLevelType w:val="multilevel"/>
    <w:tmpl w:val="07B4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887206"/>
    <w:multiLevelType w:val="multilevel"/>
    <w:tmpl w:val="1CEC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6936F8"/>
    <w:multiLevelType w:val="multilevel"/>
    <w:tmpl w:val="0902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6D252B"/>
    <w:multiLevelType w:val="multilevel"/>
    <w:tmpl w:val="18D2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4C6397"/>
    <w:multiLevelType w:val="multilevel"/>
    <w:tmpl w:val="C468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E43BAC"/>
    <w:multiLevelType w:val="multilevel"/>
    <w:tmpl w:val="F266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E4308"/>
    <w:multiLevelType w:val="multilevel"/>
    <w:tmpl w:val="78E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791A09"/>
    <w:multiLevelType w:val="multilevel"/>
    <w:tmpl w:val="118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B44296"/>
    <w:multiLevelType w:val="multilevel"/>
    <w:tmpl w:val="690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3B2A51"/>
    <w:multiLevelType w:val="multilevel"/>
    <w:tmpl w:val="6400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993F62"/>
    <w:multiLevelType w:val="multilevel"/>
    <w:tmpl w:val="C946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8D44D6"/>
    <w:multiLevelType w:val="multilevel"/>
    <w:tmpl w:val="1464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C825E8"/>
    <w:multiLevelType w:val="multilevel"/>
    <w:tmpl w:val="DA72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5E321EF"/>
    <w:multiLevelType w:val="multilevel"/>
    <w:tmpl w:val="E65A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121C97"/>
    <w:multiLevelType w:val="multilevel"/>
    <w:tmpl w:val="0826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072432"/>
    <w:multiLevelType w:val="multilevel"/>
    <w:tmpl w:val="BC90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4848F3"/>
    <w:multiLevelType w:val="multilevel"/>
    <w:tmpl w:val="9084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DB70FCD"/>
    <w:multiLevelType w:val="multilevel"/>
    <w:tmpl w:val="D6D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0D465C1"/>
    <w:multiLevelType w:val="multilevel"/>
    <w:tmpl w:val="CE00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972279"/>
    <w:multiLevelType w:val="multilevel"/>
    <w:tmpl w:val="4668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D15646"/>
    <w:multiLevelType w:val="multilevel"/>
    <w:tmpl w:val="FE9EB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62084A"/>
    <w:multiLevelType w:val="multilevel"/>
    <w:tmpl w:val="429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504DD9"/>
    <w:multiLevelType w:val="multilevel"/>
    <w:tmpl w:val="946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93431E"/>
    <w:multiLevelType w:val="multilevel"/>
    <w:tmpl w:val="40C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229DB"/>
    <w:multiLevelType w:val="multilevel"/>
    <w:tmpl w:val="E3F6D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6A7B24"/>
    <w:multiLevelType w:val="multilevel"/>
    <w:tmpl w:val="C4DA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7CA4930"/>
    <w:multiLevelType w:val="multilevel"/>
    <w:tmpl w:val="E6A02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AF3CDA"/>
    <w:multiLevelType w:val="multilevel"/>
    <w:tmpl w:val="793EB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1F7644"/>
    <w:multiLevelType w:val="multilevel"/>
    <w:tmpl w:val="C1D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B75E3D"/>
    <w:multiLevelType w:val="multilevel"/>
    <w:tmpl w:val="1AFA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7D585C"/>
    <w:multiLevelType w:val="multilevel"/>
    <w:tmpl w:val="0CD2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8E510F"/>
    <w:multiLevelType w:val="multilevel"/>
    <w:tmpl w:val="C0EC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ED07CA"/>
    <w:multiLevelType w:val="multilevel"/>
    <w:tmpl w:val="1772B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754431"/>
    <w:multiLevelType w:val="multilevel"/>
    <w:tmpl w:val="7EFC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C44CD7"/>
    <w:multiLevelType w:val="multilevel"/>
    <w:tmpl w:val="1FA2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3976294"/>
    <w:multiLevelType w:val="multilevel"/>
    <w:tmpl w:val="067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8DE64FC"/>
    <w:multiLevelType w:val="multilevel"/>
    <w:tmpl w:val="BD4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8B4E34"/>
    <w:multiLevelType w:val="multilevel"/>
    <w:tmpl w:val="C8086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4C6C24"/>
    <w:multiLevelType w:val="multilevel"/>
    <w:tmpl w:val="C4D8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6D25B3"/>
    <w:multiLevelType w:val="multilevel"/>
    <w:tmpl w:val="E950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1701361"/>
    <w:multiLevelType w:val="multilevel"/>
    <w:tmpl w:val="39944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445FE6"/>
    <w:multiLevelType w:val="multilevel"/>
    <w:tmpl w:val="B01A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774D8E"/>
    <w:multiLevelType w:val="multilevel"/>
    <w:tmpl w:val="0714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A5376B"/>
    <w:multiLevelType w:val="multilevel"/>
    <w:tmpl w:val="73D4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FE5D2E"/>
    <w:multiLevelType w:val="multilevel"/>
    <w:tmpl w:val="D428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352F37"/>
    <w:multiLevelType w:val="multilevel"/>
    <w:tmpl w:val="FA74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F872BB5"/>
    <w:multiLevelType w:val="multilevel"/>
    <w:tmpl w:val="FF7A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07621">
    <w:abstractNumId w:val="4"/>
  </w:num>
  <w:num w:numId="2" w16cid:durableId="1989167392">
    <w:abstractNumId w:val="30"/>
  </w:num>
  <w:num w:numId="3" w16cid:durableId="1425415132">
    <w:abstractNumId w:val="21"/>
  </w:num>
  <w:num w:numId="4" w16cid:durableId="1143498504">
    <w:abstractNumId w:val="2"/>
  </w:num>
  <w:num w:numId="5" w16cid:durableId="814956864">
    <w:abstractNumId w:val="43"/>
  </w:num>
  <w:num w:numId="6" w16cid:durableId="992753507">
    <w:abstractNumId w:val="47"/>
  </w:num>
  <w:num w:numId="7" w16cid:durableId="1371494303">
    <w:abstractNumId w:val="53"/>
  </w:num>
  <w:num w:numId="8" w16cid:durableId="210574948">
    <w:abstractNumId w:val="29"/>
  </w:num>
  <w:num w:numId="9" w16cid:durableId="1513913095">
    <w:abstractNumId w:val="22"/>
  </w:num>
  <w:num w:numId="10" w16cid:durableId="2044135965">
    <w:abstractNumId w:val="6"/>
  </w:num>
  <w:num w:numId="11" w16cid:durableId="1098522696">
    <w:abstractNumId w:val="28"/>
  </w:num>
  <w:num w:numId="12" w16cid:durableId="1817139774">
    <w:abstractNumId w:val="7"/>
  </w:num>
  <w:num w:numId="13" w16cid:durableId="445471622">
    <w:abstractNumId w:val="35"/>
  </w:num>
  <w:num w:numId="14" w16cid:durableId="1305351751">
    <w:abstractNumId w:val="36"/>
  </w:num>
  <w:num w:numId="15" w16cid:durableId="373162280">
    <w:abstractNumId w:val="23"/>
  </w:num>
  <w:num w:numId="16" w16cid:durableId="1767074060">
    <w:abstractNumId w:val="13"/>
  </w:num>
  <w:num w:numId="17" w16cid:durableId="479813299">
    <w:abstractNumId w:val="31"/>
  </w:num>
  <w:num w:numId="18" w16cid:durableId="1686594155">
    <w:abstractNumId w:val="26"/>
  </w:num>
  <w:num w:numId="19" w16cid:durableId="1347710873">
    <w:abstractNumId w:val="46"/>
  </w:num>
  <w:num w:numId="20" w16cid:durableId="13045289">
    <w:abstractNumId w:val="10"/>
  </w:num>
  <w:num w:numId="21" w16cid:durableId="1905093943">
    <w:abstractNumId w:val="52"/>
  </w:num>
  <w:num w:numId="22" w16cid:durableId="1414737254">
    <w:abstractNumId w:val="14"/>
  </w:num>
  <w:num w:numId="23" w16cid:durableId="709695443">
    <w:abstractNumId w:val="34"/>
  </w:num>
  <w:num w:numId="24" w16cid:durableId="1507942591">
    <w:abstractNumId w:val="17"/>
  </w:num>
  <w:num w:numId="25" w16cid:durableId="715660752">
    <w:abstractNumId w:val="37"/>
  </w:num>
  <w:num w:numId="26" w16cid:durableId="1644115399">
    <w:abstractNumId w:val="40"/>
  </w:num>
  <w:num w:numId="27" w16cid:durableId="937637033">
    <w:abstractNumId w:val="24"/>
  </w:num>
  <w:num w:numId="28" w16cid:durableId="672412336">
    <w:abstractNumId w:val="51"/>
  </w:num>
  <w:num w:numId="29" w16cid:durableId="1287929982">
    <w:abstractNumId w:val="33"/>
  </w:num>
  <w:num w:numId="30" w16cid:durableId="591161274">
    <w:abstractNumId w:val="44"/>
  </w:num>
  <w:num w:numId="31" w16cid:durableId="1728142461">
    <w:abstractNumId w:val="3"/>
  </w:num>
  <w:num w:numId="32" w16cid:durableId="1205407161">
    <w:abstractNumId w:val="50"/>
  </w:num>
  <w:num w:numId="33" w16cid:durableId="66195703">
    <w:abstractNumId w:val="11"/>
  </w:num>
  <w:num w:numId="34" w16cid:durableId="463693622">
    <w:abstractNumId w:val="8"/>
  </w:num>
  <w:num w:numId="35" w16cid:durableId="510413514">
    <w:abstractNumId w:val="38"/>
  </w:num>
  <w:num w:numId="36" w16cid:durableId="562446332">
    <w:abstractNumId w:val="42"/>
  </w:num>
  <w:num w:numId="37" w16cid:durableId="355272381">
    <w:abstractNumId w:val="39"/>
  </w:num>
  <w:num w:numId="38" w16cid:durableId="1432890484">
    <w:abstractNumId w:val="19"/>
  </w:num>
  <w:num w:numId="39" w16cid:durableId="1347831324">
    <w:abstractNumId w:val="12"/>
  </w:num>
  <w:num w:numId="40" w16cid:durableId="1145582451">
    <w:abstractNumId w:val="45"/>
  </w:num>
  <w:num w:numId="41" w16cid:durableId="262492505">
    <w:abstractNumId w:val="41"/>
  </w:num>
  <w:num w:numId="42" w16cid:durableId="2039503638">
    <w:abstractNumId w:val="48"/>
  </w:num>
  <w:num w:numId="43" w16cid:durableId="442388799">
    <w:abstractNumId w:val="16"/>
  </w:num>
  <w:num w:numId="44" w16cid:durableId="1878153569">
    <w:abstractNumId w:val="25"/>
  </w:num>
  <w:num w:numId="45" w16cid:durableId="347295749">
    <w:abstractNumId w:val="18"/>
  </w:num>
  <w:num w:numId="46" w16cid:durableId="1601178501">
    <w:abstractNumId w:val="0"/>
  </w:num>
  <w:num w:numId="47" w16cid:durableId="1301038534">
    <w:abstractNumId w:val="9"/>
  </w:num>
  <w:num w:numId="48" w16cid:durableId="1586063846">
    <w:abstractNumId w:val="1"/>
  </w:num>
  <w:num w:numId="49" w16cid:durableId="949968562">
    <w:abstractNumId w:val="49"/>
  </w:num>
  <w:num w:numId="50" w16cid:durableId="1647510991">
    <w:abstractNumId w:val="15"/>
  </w:num>
  <w:num w:numId="51" w16cid:durableId="1527448207">
    <w:abstractNumId w:val="5"/>
  </w:num>
  <w:num w:numId="52" w16cid:durableId="1791431081">
    <w:abstractNumId w:val="32"/>
  </w:num>
  <w:num w:numId="53" w16cid:durableId="2026207751">
    <w:abstractNumId w:val="27"/>
  </w:num>
  <w:num w:numId="54" w16cid:durableId="13878760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E3"/>
    <w:rsid w:val="0002064D"/>
    <w:rsid w:val="00097832"/>
    <w:rsid w:val="000D052B"/>
    <w:rsid w:val="0010153A"/>
    <w:rsid w:val="0011339C"/>
    <w:rsid w:val="001165C7"/>
    <w:rsid w:val="00120CBF"/>
    <w:rsid w:val="001466A9"/>
    <w:rsid w:val="001860C3"/>
    <w:rsid w:val="00187200"/>
    <w:rsid w:val="001B34E3"/>
    <w:rsid w:val="001C7F79"/>
    <w:rsid w:val="002355A9"/>
    <w:rsid w:val="00236D46"/>
    <w:rsid w:val="0028297D"/>
    <w:rsid w:val="002C063F"/>
    <w:rsid w:val="002C3BC6"/>
    <w:rsid w:val="002E1233"/>
    <w:rsid w:val="003601D5"/>
    <w:rsid w:val="00382AC1"/>
    <w:rsid w:val="003E7B0D"/>
    <w:rsid w:val="004351A1"/>
    <w:rsid w:val="00461238"/>
    <w:rsid w:val="004721E6"/>
    <w:rsid w:val="00486A1E"/>
    <w:rsid w:val="004A0F92"/>
    <w:rsid w:val="004C7173"/>
    <w:rsid w:val="004F1706"/>
    <w:rsid w:val="005062A2"/>
    <w:rsid w:val="00513775"/>
    <w:rsid w:val="00516BB9"/>
    <w:rsid w:val="00550896"/>
    <w:rsid w:val="00551146"/>
    <w:rsid w:val="00551176"/>
    <w:rsid w:val="005607F7"/>
    <w:rsid w:val="005A3E83"/>
    <w:rsid w:val="005A42F8"/>
    <w:rsid w:val="005F07E0"/>
    <w:rsid w:val="00603647"/>
    <w:rsid w:val="006127C9"/>
    <w:rsid w:val="0063207F"/>
    <w:rsid w:val="006904CC"/>
    <w:rsid w:val="006D4426"/>
    <w:rsid w:val="00724B2C"/>
    <w:rsid w:val="00726B02"/>
    <w:rsid w:val="00733F68"/>
    <w:rsid w:val="007439B1"/>
    <w:rsid w:val="00800801"/>
    <w:rsid w:val="00816D2C"/>
    <w:rsid w:val="008210BB"/>
    <w:rsid w:val="00836F1B"/>
    <w:rsid w:val="0085120F"/>
    <w:rsid w:val="00876891"/>
    <w:rsid w:val="00877A35"/>
    <w:rsid w:val="00895CB9"/>
    <w:rsid w:val="008C011C"/>
    <w:rsid w:val="008C285D"/>
    <w:rsid w:val="00911313"/>
    <w:rsid w:val="00912B1A"/>
    <w:rsid w:val="00927AD2"/>
    <w:rsid w:val="00940D66"/>
    <w:rsid w:val="00952D87"/>
    <w:rsid w:val="00984F17"/>
    <w:rsid w:val="009921DA"/>
    <w:rsid w:val="009B756E"/>
    <w:rsid w:val="009D0BA9"/>
    <w:rsid w:val="009E6CD0"/>
    <w:rsid w:val="00A2217B"/>
    <w:rsid w:val="00A3767A"/>
    <w:rsid w:val="00A4190B"/>
    <w:rsid w:val="00A67750"/>
    <w:rsid w:val="00A8455E"/>
    <w:rsid w:val="00A9706C"/>
    <w:rsid w:val="00AD07EB"/>
    <w:rsid w:val="00AD7497"/>
    <w:rsid w:val="00AD7B59"/>
    <w:rsid w:val="00B14CA3"/>
    <w:rsid w:val="00B341FA"/>
    <w:rsid w:val="00B7711A"/>
    <w:rsid w:val="00B9015A"/>
    <w:rsid w:val="00BA28BC"/>
    <w:rsid w:val="00BE0F06"/>
    <w:rsid w:val="00BF39BA"/>
    <w:rsid w:val="00C11B0E"/>
    <w:rsid w:val="00C11FDE"/>
    <w:rsid w:val="00C15AEE"/>
    <w:rsid w:val="00C521B3"/>
    <w:rsid w:val="00C63378"/>
    <w:rsid w:val="00D87701"/>
    <w:rsid w:val="00DA5F4B"/>
    <w:rsid w:val="00DF002E"/>
    <w:rsid w:val="00E07150"/>
    <w:rsid w:val="00E07866"/>
    <w:rsid w:val="00E169A6"/>
    <w:rsid w:val="00E2596A"/>
    <w:rsid w:val="00E37786"/>
    <w:rsid w:val="00E45C65"/>
    <w:rsid w:val="00E70E93"/>
    <w:rsid w:val="00E800DB"/>
    <w:rsid w:val="00EA47A0"/>
    <w:rsid w:val="00F22610"/>
    <w:rsid w:val="00F24C7A"/>
    <w:rsid w:val="00F32333"/>
    <w:rsid w:val="00F4155B"/>
    <w:rsid w:val="00F42AF6"/>
    <w:rsid w:val="00F72B14"/>
    <w:rsid w:val="00F82F75"/>
    <w:rsid w:val="00F83F31"/>
    <w:rsid w:val="00FD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61EFF"/>
  <w15:chartTrackingRefBased/>
  <w15:docId w15:val="{FEE4CA5D-AF4F-4EF3-A567-95C04832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4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4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4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4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4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4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4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4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34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3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3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34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34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34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34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34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34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34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4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34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34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34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34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34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3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34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34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28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28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285D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28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Chen</dc:creator>
  <cp:keywords/>
  <dc:description/>
  <cp:lastModifiedBy>Jerry Chen</cp:lastModifiedBy>
  <cp:revision>18</cp:revision>
  <dcterms:created xsi:type="dcterms:W3CDTF">2025-02-15T05:07:00Z</dcterms:created>
  <dcterms:modified xsi:type="dcterms:W3CDTF">2025-03-11T08:55:00Z</dcterms:modified>
</cp:coreProperties>
</file>