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F42BF1" w14:textId="6F99401E" w:rsidR="008210BB" w:rsidRPr="008C285D" w:rsidRDefault="0010153A" w:rsidP="008210BB">
      <w:r w:rsidRPr="008C285D">
        <w:t>You are an investment analyst, reviewing a stock analysis plan. Check if it is logical</w:t>
      </w:r>
      <w:r w:rsidRPr="008C285D">
        <w:rPr>
          <w:rFonts w:hint="eastAsia"/>
        </w:rPr>
        <w:t>:</w:t>
      </w:r>
      <w:r w:rsidR="00000000" w:rsidRPr="008C285D">
        <w:pict w14:anchorId="4FBCA910">
          <v:rect id="_x0000_i1025" style="width:0;height:1.5pt" o:hralign="center" o:hrstd="t" o:hr="t" fillcolor="#a0a0a0" stroked="f"/>
        </w:pict>
      </w:r>
    </w:p>
    <w:p w14:paraId="53468A40" w14:textId="58852CE9" w:rsidR="008210BB" w:rsidRPr="008C285D" w:rsidRDefault="008210BB" w:rsidP="008210BB">
      <w:pPr>
        <w:rPr>
          <w:b/>
          <w:bCs/>
        </w:rPr>
      </w:pPr>
      <w:r w:rsidRPr="008C285D">
        <w:rPr>
          <w:b/>
          <w:bCs/>
        </w:rPr>
        <w:t>Stock Analysis Plan (</w:t>
      </w:r>
      <w:r w:rsidR="0010153A" w:rsidRPr="008C285D">
        <w:rPr>
          <w:b/>
          <w:bCs/>
        </w:rPr>
        <w:t>PCR</w:t>
      </w:r>
      <w:r w:rsidRPr="008C285D">
        <w:rPr>
          <w:b/>
          <w:bCs/>
        </w:rPr>
        <w:t xml:space="preserve"> Format)</w:t>
      </w:r>
    </w:p>
    <w:p w14:paraId="5432A0F3" w14:textId="77777777" w:rsidR="008210BB" w:rsidRPr="008C285D" w:rsidRDefault="008210BB" w:rsidP="008210BB">
      <w:pPr>
        <w:rPr>
          <w:b/>
          <w:bCs/>
        </w:rPr>
      </w:pPr>
      <w:r w:rsidRPr="008C285D">
        <w:rPr>
          <w:b/>
          <w:bCs/>
        </w:rPr>
        <w:t>Step 1: Collect Data and Normalize Earnings</w:t>
      </w:r>
    </w:p>
    <w:p w14:paraId="3555731A" w14:textId="39BB28A4" w:rsidR="008210BB" w:rsidRPr="008C285D" w:rsidRDefault="008210BB" w:rsidP="008210BB">
      <w:r w:rsidRPr="008C285D">
        <w:t>Parameters (Data Collection &amp; Normalization)</w:t>
      </w:r>
    </w:p>
    <w:p w14:paraId="2A2D8AB5" w14:textId="77777777" w:rsidR="008210BB" w:rsidRPr="008C285D" w:rsidRDefault="008210BB" w:rsidP="008210BB">
      <w:pPr>
        <w:numPr>
          <w:ilvl w:val="0"/>
          <w:numId w:val="2"/>
        </w:numPr>
      </w:pPr>
      <w:r w:rsidRPr="008C285D">
        <w:t>Gather historical financial data (3–10 years) including:</w:t>
      </w:r>
    </w:p>
    <w:p w14:paraId="302F0890" w14:textId="77777777" w:rsidR="008210BB" w:rsidRPr="008C285D" w:rsidRDefault="008210BB" w:rsidP="008210BB">
      <w:pPr>
        <w:numPr>
          <w:ilvl w:val="1"/>
          <w:numId w:val="2"/>
        </w:numPr>
      </w:pPr>
      <w:r w:rsidRPr="008C285D">
        <w:t>Actual Data: Sales, COGS, Selling &amp; Distribution Costs, Interest Expense, Tax Expense, D&amp;A, Capex, ΔWC.</w:t>
      </w:r>
    </w:p>
    <w:p w14:paraId="176848BE" w14:textId="77777777" w:rsidR="008210BB" w:rsidRPr="008C285D" w:rsidRDefault="008210BB" w:rsidP="008210BB">
      <w:pPr>
        <w:numPr>
          <w:ilvl w:val="1"/>
          <w:numId w:val="2"/>
        </w:numPr>
      </w:pPr>
      <w:r w:rsidRPr="008C285D">
        <w:t>Assumptions: Use estimated values for missing historical data.</w:t>
      </w:r>
    </w:p>
    <w:p w14:paraId="27FD07C3" w14:textId="282EE2BE" w:rsidR="00097832" w:rsidRDefault="00A8455E" w:rsidP="00A8455E">
      <w:pPr>
        <w:numPr>
          <w:ilvl w:val="0"/>
          <w:numId w:val="2"/>
        </w:numPr>
      </w:pPr>
      <w:r>
        <w:rPr>
          <w:rFonts w:hint="eastAsia"/>
        </w:rPr>
        <w:t xml:space="preserve">Given a </w:t>
      </w:r>
      <w:r w:rsidR="007439B1">
        <w:rPr>
          <w:rFonts w:hint="eastAsia"/>
        </w:rPr>
        <w:t>Required</w:t>
      </w:r>
      <w:r>
        <w:rPr>
          <w:rFonts w:hint="eastAsia"/>
        </w:rPr>
        <w:t xml:space="preserve"> rate as input such as 8%</w:t>
      </w:r>
      <w:r w:rsidR="00C15AEE">
        <w:rPr>
          <w:rFonts w:hint="eastAsia"/>
        </w:rPr>
        <w:t>, which is the best relatively risk-free rate the investor can get his hands on.</w:t>
      </w:r>
    </w:p>
    <w:p w14:paraId="54119DC8" w14:textId="04AC72FE" w:rsidR="00C15AEE" w:rsidRPr="008C285D" w:rsidRDefault="00C15AEE" w:rsidP="00A8455E">
      <w:pPr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 xml:space="preserve">Given a </w:t>
      </w:r>
      <w:r w:rsidRPr="00C15AEE">
        <w:t>Perpetual Growth</w:t>
      </w:r>
      <w:r>
        <w:rPr>
          <w:rFonts w:hint="eastAsia"/>
        </w:rPr>
        <w:t xml:space="preserve"> rate. </w:t>
      </w:r>
      <w:r w:rsidRPr="00C15AEE">
        <w:t>After the explicit growth period, the company grows at a lower, stable rate (e.g., 0–3%).</w:t>
      </w:r>
    </w:p>
    <w:p w14:paraId="4E9F5E85" w14:textId="67651F67" w:rsidR="008210BB" w:rsidRPr="008C285D" w:rsidRDefault="004C7173" w:rsidP="008210BB">
      <w:pPr>
        <w:rPr>
          <w:rFonts w:hint="eastAsia"/>
        </w:rPr>
      </w:pPr>
      <w:r>
        <w:rPr>
          <w:rFonts w:hint="eastAsia"/>
        </w:rPr>
        <w:t>Data Preparation</w:t>
      </w:r>
      <w:r w:rsidR="008210BB" w:rsidRPr="008C285D">
        <w:t xml:space="preserve"> </w:t>
      </w:r>
      <w:r>
        <w:rPr>
          <w:rFonts w:hint="eastAsia"/>
        </w:rPr>
        <w:t>(for both historical and normalized Data)</w:t>
      </w:r>
    </w:p>
    <w:p w14:paraId="52F9ECE2" w14:textId="77777777" w:rsidR="008210BB" w:rsidRPr="008C285D" w:rsidRDefault="008210BB" w:rsidP="008210BB">
      <w:pPr>
        <w:numPr>
          <w:ilvl w:val="0"/>
          <w:numId w:val="3"/>
        </w:numPr>
      </w:pPr>
      <w:r w:rsidRPr="008C285D">
        <w:t>Compute Total Sales from divisional sales.</w:t>
      </w:r>
    </w:p>
    <w:p w14:paraId="59017F67" w14:textId="77777777" w:rsidR="008210BB" w:rsidRPr="008C285D" w:rsidRDefault="008210BB" w:rsidP="008210BB">
      <w:pPr>
        <w:numPr>
          <w:ilvl w:val="0"/>
          <w:numId w:val="3"/>
        </w:numPr>
      </w:pPr>
      <w:r w:rsidRPr="008C285D">
        <w:t>Deduct variable costs (COGS, Selling &amp; Distribution, Other Variable Operating Expenses).</w:t>
      </w:r>
    </w:p>
    <w:p w14:paraId="29818270" w14:textId="77777777" w:rsidR="008210BB" w:rsidRPr="008C285D" w:rsidRDefault="008210BB" w:rsidP="008210BB">
      <w:pPr>
        <w:numPr>
          <w:ilvl w:val="0"/>
          <w:numId w:val="3"/>
        </w:numPr>
      </w:pPr>
      <w:r w:rsidRPr="008C285D">
        <w:t>Calculate Contribution Margin = Total Sales - Total Variable Costs.</w:t>
      </w:r>
    </w:p>
    <w:p w14:paraId="6875CB5E" w14:textId="77777777" w:rsidR="008210BB" w:rsidRPr="008C285D" w:rsidRDefault="008210BB" w:rsidP="008210BB">
      <w:pPr>
        <w:numPr>
          <w:ilvl w:val="0"/>
          <w:numId w:val="3"/>
        </w:numPr>
      </w:pPr>
      <w:r w:rsidRPr="008C285D">
        <w:t xml:space="preserve">Deduct fixed costs (Admin &amp; General, Other Fixed </w:t>
      </w:r>
      <w:proofErr w:type="spellStart"/>
      <w:r w:rsidRPr="008C285D">
        <w:t>OpEx</w:t>
      </w:r>
      <w:proofErr w:type="spellEnd"/>
      <w:r w:rsidRPr="008C285D">
        <w:t>, Interest).</w:t>
      </w:r>
    </w:p>
    <w:p w14:paraId="0A07B656" w14:textId="77777777" w:rsidR="008210BB" w:rsidRPr="008C285D" w:rsidRDefault="008210BB" w:rsidP="008210BB">
      <w:pPr>
        <w:numPr>
          <w:ilvl w:val="0"/>
          <w:numId w:val="3"/>
        </w:numPr>
      </w:pPr>
      <w:r w:rsidRPr="008C285D">
        <w:t>Apply Tax Rate to get Net Income.</w:t>
      </w:r>
    </w:p>
    <w:p w14:paraId="371DFBD2" w14:textId="0EB81D75" w:rsidR="00A2217B" w:rsidRDefault="008210BB" w:rsidP="004C7173">
      <w:pPr>
        <w:numPr>
          <w:ilvl w:val="0"/>
          <w:numId w:val="3"/>
        </w:numPr>
      </w:pPr>
      <w:r w:rsidRPr="008C285D">
        <w:t>Adjust for D&amp;A, Capex - D&amp;A, and ΔWC to compute FCFF.</w:t>
      </w:r>
    </w:p>
    <w:p w14:paraId="0AA87180" w14:textId="1A84B036" w:rsidR="004C7173" w:rsidRDefault="00A8455E" w:rsidP="008210BB">
      <w:pPr>
        <w:rPr>
          <w:rFonts w:hint="eastAsia"/>
        </w:rPr>
      </w:pPr>
      <w:r w:rsidRPr="00A8455E">
        <w:t xml:space="preserve">Estimate next year’s </w:t>
      </w:r>
      <w:r>
        <w:rPr>
          <w:rFonts w:hint="eastAsia"/>
        </w:rPr>
        <w:t>base case</w:t>
      </w:r>
      <w:r w:rsidRPr="00A8455E">
        <w:t xml:space="preserve"> earnings:</w:t>
      </w:r>
    </w:p>
    <w:p w14:paraId="3CD47C39" w14:textId="4A85F93B" w:rsidR="004C7173" w:rsidRDefault="004C7173" w:rsidP="008210BB">
      <w:pPr>
        <w:rPr>
          <w:rFonts w:hint="eastAsia"/>
        </w:rPr>
      </w:pPr>
      <w:r>
        <w:tab/>
      </w:r>
      <w:r>
        <w:rPr>
          <w:rFonts w:hint="eastAsia"/>
        </w:rPr>
        <w:t xml:space="preserve">1. </w:t>
      </w:r>
      <w:r w:rsidR="00A8455E">
        <w:rPr>
          <w:rFonts w:hint="eastAsia"/>
        </w:rPr>
        <w:t xml:space="preserve">Normalized </w:t>
      </w:r>
      <w:r w:rsidR="00E2596A" w:rsidRPr="00E2596A">
        <w:t>Sales, COGS, Selling &amp; Distribution Costs, Interest Expense, Tax Expense, D&amp;A, Capex, ΔWC.</w:t>
      </w:r>
    </w:p>
    <w:p w14:paraId="43FBE40C" w14:textId="3F072CE3" w:rsidR="00FD3969" w:rsidRPr="00382AC1" w:rsidRDefault="00FD3969" w:rsidP="008210BB">
      <w:pPr>
        <w:rPr>
          <w:lang w:val="en-HK"/>
        </w:rPr>
      </w:pPr>
      <w:r>
        <w:tab/>
      </w:r>
      <w:r>
        <w:rPr>
          <w:rFonts w:hint="eastAsia"/>
        </w:rPr>
        <w:t xml:space="preserve">2. </w:t>
      </w:r>
      <w:r w:rsidR="00952D87" w:rsidRPr="00952D87">
        <w:t>Adjust for one-time items and cyclicality</w:t>
      </w:r>
    </w:p>
    <w:p w14:paraId="18C543CE" w14:textId="77996553" w:rsidR="008210BB" w:rsidRPr="008C285D" w:rsidRDefault="008210BB" w:rsidP="008210BB">
      <w:r w:rsidRPr="008C285D">
        <w:t>Result</w:t>
      </w:r>
    </w:p>
    <w:p w14:paraId="07B4686A" w14:textId="7EA25A83" w:rsidR="008210BB" w:rsidRDefault="008210BB" w:rsidP="00A8455E">
      <w:pPr>
        <w:numPr>
          <w:ilvl w:val="0"/>
          <w:numId w:val="4"/>
        </w:numPr>
      </w:pPr>
      <w:r w:rsidRPr="008C285D">
        <w:t>Normalized Earnings (FCFF) reflecting sustainable earnings power.</w:t>
      </w:r>
    </w:p>
    <w:p w14:paraId="159C3CED" w14:textId="19A7910C" w:rsidR="00097832" w:rsidRDefault="00097832" w:rsidP="00097832">
      <w:pPr>
        <w:pStyle w:val="a9"/>
        <w:numPr>
          <w:ilvl w:val="0"/>
          <w:numId w:val="4"/>
        </w:numPr>
      </w:pPr>
      <w:r>
        <w:t xml:space="preserve">The </w:t>
      </w:r>
      <w:r w:rsidRPr="00097832">
        <w:t>perpetual</w:t>
      </w:r>
      <w:r>
        <w:t xml:space="preserve"> growth rate is assumed to be the 2%, the assumed normal inflation rate. </w:t>
      </w:r>
    </w:p>
    <w:p w14:paraId="297062F5" w14:textId="77777777" w:rsidR="00C11FDE" w:rsidRPr="008C285D" w:rsidRDefault="00C11FDE" w:rsidP="00C11FDE">
      <w:pPr>
        <w:rPr>
          <w:rFonts w:hint="eastAsia"/>
        </w:rPr>
      </w:pPr>
    </w:p>
    <w:p w14:paraId="4B8CD739" w14:textId="77777777" w:rsidR="008210BB" w:rsidRPr="008C285D" w:rsidRDefault="00000000" w:rsidP="008210BB">
      <w:r w:rsidRPr="008C285D">
        <w:pict w14:anchorId="2DDF9D04">
          <v:rect id="_x0000_i1027" style="width:0;height:1.5pt" o:hralign="center" o:hrstd="t" o:hr="t" fillcolor="#a0a0a0" stroked="f"/>
        </w:pict>
      </w:r>
    </w:p>
    <w:p w14:paraId="75297820" w14:textId="2AB7CBA7" w:rsidR="008210BB" w:rsidRPr="00984F17" w:rsidRDefault="008210BB" w:rsidP="008210BB">
      <w:pPr>
        <w:rPr>
          <w:rFonts w:hint="eastAsia"/>
          <w:b/>
          <w:bCs/>
        </w:rPr>
      </w:pPr>
      <w:r w:rsidRPr="00984F17">
        <w:rPr>
          <w:b/>
          <w:bCs/>
        </w:rPr>
        <w:t xml:space="preserve">Step </w:t>
      </w:r>
      <w:r w:rsidR="00C15AEE">
        <w:rPr>
          <w:rFonts w:hint="eastAsia"/>
          <w:b/>
          <w:bCs/>
        </w:rPr>
        <w:t>2</w:t>
      </w:r>
      <w:r w:rsidRPr="00984F17">
        <w:rPr>
          <w:b/>
          <w:bCs/>
        </w:rPr>
        <w:t xml:space="preserve">: Calculate </w:t>
      </w:r>
      <w:r w:rsidR="00C15AEE">
        <w:rPr>
          <w:rFonts w:hint="eastAsia"/>
          <w:b/>
          <w:bCs/>
        </w:rPr>
        <w:t>Earnings Yield</w:t>
      </w:r>
      <w:r w:rsidRPr="00984F17">
        <w:rPr>
          <w:b/>
          <w:bCs/>
        </w:rPr>
        <w:t xml:space="preserve"> and</w:t>
      </w:r>
      <w:r w:rsidR="0002064D" w:rsidRPr="0002064D">
        <w:t xml:space="preserve"> </w:t>
      </w:r>
      <w:r w:rsidR="0002064D" w:rsidRPr="0002064D">
        <w:rPr>
          <w:b/>
          <w:bCs/>
        </w:rPr>
        <w:t>Intrinsic Value</w:t>
      </w:r>
    </w:p>
    <w:p w14:paraId="5AE524C0" w14:textId="7DBF2CFC" w:rsidR="00E07150" w:rsidRDefault="00E07150" w:rsidP="008210BB">
      <w:pPr>
        <w:rPr>
          <w:rFonts w:hint="eastAsia"/>
        </w:rPr>
      </w:pPr>
      <w:r>
        <w:rPr>
          <w:rFonts w:hint="eastAsia"/>
        </w:rPr>
        <w:t xml:space="preserve">This model will use </w:t>
      </w:r>
      <w:r w:rsidRPr="00E07150">
        <w:t>Equity Bond Method</w:t>
      </w:r>
      <w:r>
        <w:rPr>
          <w:rFonts w:hint="eastAsia"/>
        </w:rPr>
        <w:t xml:space="preserve">, which </w:t>
      </w:r>
      <w:r w:rsidRPr="00E07150">
        <w:t xml:space="preserve">is to treats a company’s earnings as the equivalent of a bond’s coupon payments. </w:t>
      </w:r>
      <w:r>
        <w:rPr>
          <w:rFonts w:hint="eastAsia"/>
        </w:rPr>
        <w:t xml:space="preserve">The key is </w:t>
      </w:r>
      <w:r w:rsidR="00C15AEE" w:rsidRPr="00E07150">
        <w:t>comparing</w:t>
      </w:r>
      <w:r w:rsidRPr="00E07150">
        <w:t xml:space="preserve"> the earnings yield of the stock to the yield of a risk-free bond to determine whether the stock is undervalued.</w:t>
      </w:r>
    </w:p>
    <w:p w14:paraId="4EA4755A" w14:textId="47F32BC5" w:rsidR="00E07150" w:rsidRDefault="00E07150" w:rsidP="008210BB">
      <w:r>
        <w:rPr>
          <w:rFonts w:hint="eastAsia"/>
        </w:rPr>
        <w:t xml:space="preserve">1. </w:t>
      </w:r>
      <w:r w:rsidRPr="00E07150">
        <w:t>Calculate Earnings Yield:</w:t>
      </w:r>
    </w:p>
    <w:p w14:paraId="39DCC230" w14:textId="58357334" w:rsidR="00984F17" w:rsidRDefault="00E07150" w:rsidP="008210BB">
      <w:r>
        <w:rPr>
          <w:rFonts w:hint="eastAsia"/>
        </w:rPr>
        <w:t>Earnings Yield = Normalized FCFF per share/ Market Price</w:t>
      </w:r>
    </w:p>
    <w:p w14:paraId="06A25953" w14:textId="75A51A47" w:rsidR="00E07150" w:rsidRDefault="00E07150" w:rsidP="008210BB">
      <w:r>
        <w:rPr>
          <w:rFonts w:hint="eastAsia"/>
        </w:rPr>
        <w:t xml:space="preserve">2. </w:t>
      </w:r>
      <w:r w:rsidRPr="00E07150">
        <w:t>Compare to Risk-Free Rate:</w:t>
      </w:r>
    </w:p>
    <w:p w14:paraId="1A25938C" w14:textId="52F10E87" w:rsidR="00E07150" w:rsidRDefault="00E07150" w:rsidP="00E07150">
      <w:pPr>
        <w:ind w:firstLine="360"/>
        <w:rPr>
          <w:rFonts w:hint="eastAsia"/>
        </w:rPr>
      </w:pPr>
      <w:r w:rsidRPr="00E07150">
        <w:t xml:space="preserve">Compare the earnings yield to the </w:t>
      </w:r>
      <w:r w:rsidR="007439B1">
        <w:rPr>
          <w:rFonts w:hint="eastAsia"/>
        </w:rPr>
        <w:t>required</w:t>
      </w:r>
      <w:r w:rsidR="00877A35">
        <w:rPr>
          <w:rFonts w:hint="eastAsia"/>
        </w:rPr>
        <w:t xml:space="preserve"> rate</w:t>
      </w:r>
    </w:p>
    <w:p w14:paraId="68FAD4E3" w14:textId="011C2C9E" w:rsidR="000D052B" w:rsidRDefault="00513775" w:rsidP="00E07150">
      <w:pPr>
        <w:ind w:firstLine="360"/>
      </w:pPr>
      <w:r w:rsidRPr="00513775">
        <w:t xml:space="preserve">If the earnings yield is higher than the </w:t>
      </w:r>
      <w:r w:rsidR="007439B1">
        <w:rPr>
          <w:rFonts w:hint="eastAsia"/>
        </w:rPr>
        <w:t>required</w:t>
      </w:r>
      <w:r w:rsidR="00877A35">
        <w:rPr>
          <w:rFonts w:hint="eastAsia"/>
        </w:rPr>
        <w:t xml:space="preserve"> rate</w:t>
      </w:r>
      <w:r w:rsidRPr="00513775">
        <w:t>, the stock may be undervalued.</w:t>
      </w:r>
    </w:p>
    <w:p w14:paraId="0748FA6D" w14:textId="23BFB74A" w:rsidR="00BA28BC" w:rsidRPr="00E07150" w:rsidRDefault="00BA28BC" w:rsidP="00BA28BC">
      <w:pPr>
        <w:rPr>
          <w:rFonts w:hint="eastAsia"/>
        </w:rPr>
      </w:pPr>
      <w:r>
        <w:rPr>
          <w:rFonts w:hint="eastAsia"/>
        </w:rPr>
        <w:t xml:space="preserve">3. </w:t>
      </w:r>
      <w:r w:rsidR="00836F1B" w:rsidRPr="00836F1B">
        <w:t>Assess Growth Potential:</w:t>
      </w:r>
    </w:p>
    <w:p w14:paraId="76BFEC8A" w14:textId="77777777" w:rsidR="00836F1B" w:rsidRDefault="00836F1B" w:rsidP="00836F1B">
      <w:pPr>
        <w:ind w:firstLine="360"/>
      </w:pPr>
      <w:r w:rsidRPr="00836F1B">
        <w:t>Unlike bonds, stocks have the potential for earnings growth. If the company can grow earnings over time, the effective yield (earnings yield + growth) will increase.</w:t>
      </w:r>
      <w:r w:rsidRPr="00836F1B">
        <w:t xml:space="preserve"> </w:t>
      </w:r>
    </w:p>
    <w:p w14:paraId="3FD61E7F" w14:textId="0200EFD7" w:rsidR="00DA5F4B" w:rsidRDefault="00DA5F4B" w:rsidP="00836F1B">
      <w:pPr>
        <w:ind w:firstLine="360"/>
        <w:rPr>
          <w:rFonts w:hint="eastAsia"/>
        </w:rPr>
      </w:pPr>
      <w:r>
        <w:rPr>
          <w:rFonts w:hint="eastAsia"/>
        </w:rPr>
        <w:lastRenderedPageBreak/>
        <w:t xml:space="preserve">However, the growth rate should be assessed backwards using the market price or a </w:t>
      </w:r>
      <w:r>
        <w:t>theocratical</w:t>
      </w:r>
      <w:r>
        <w:rPr>
          <w:rFonts w:hint="eastAsia"/>
        </w:rPr>
        <w:t xml:space="preserve"> price imagined using multiples.</w:t>
      </w:r>
    </w:p>
    <w:p w14:paraId="0C26E440" w14:textId="4D448730" w:rsidR="00461238" w:rsidRDefault="00461238" w:rsidP="00461238">
      <w:r>
        <w:rPr>
          <w:rFonts w:hint="eastAsia"/>
        </w:rPr>
        <w:t xml:space="preserve">4. </w:t>
      </w:r>
      <w:r w:rsidRPr="00461238">
        <w:t>Calculate Intrinsic Value:</w:t>
      </w:r>
    </w:p>
    <w:p w14:paraId="4BC8CF70" w14:textId="448F89C8" w:rsidR="00C15AEE" w:rsidRDefault="00C15AEE" w:rsidP="00461238">
      <w:r>
        <w:tab/>
      </w:r>
      <w:r w:rsidR="00DA5F4B">
        <w:rPr>
          <w:rFonts w:hint="eastAsia"/>
        </w:rPr>
        <w:t>Intrinsic Value per share = Normalized FCFF per share / Required rate</w:t>
      </w:r>
    </w:p>
    <w:p w14:paraId="4D724501" w14:textId="6A02080A" w:rsidR="00F83F31" w:rsidRPr="008C285D" w:rsidRDefault="00DA5F4B" w:rsidP="00DA5F4B">
      <w:r>
        <w:tab/>
      </w:r>
      <w:r w:rsidRPr="00DA5F4B">
        <w:t xml:space="preserve">The method assumes no growth in earnings, making it inherently conservative. If the company grows, </w:t>
      </w:r>
    </w:p>
    <w:p w14:paraId="723E47F5" w14:textId="77777777" w:rsidR="008210BB" w:rsidRPr="008C285D" w:rsidRDefault="00000000" w:rsidP="008210BB">
      <w:r w:rsidRPr="008C285D">
        <w:pict w14:anchorId="769768A8">
          <v:rect id="_x0000_i1028" style="width:0;height:1.5pt" o:hralign="center" o:hrstd="t" o:hr="t" fillcolor="#a0a0a0" stroked="f"/>
        </w:pict>
      </w:r>
    </w:p>
    <w:p w14:paraId="5A5B6AD4" w14:textId="45073F37" w:rsidR="008210BB" w:rsidRPr="00984F17" w:rsidRDefault="008210BB" w:rsidP="008210BB">
      <w:pPr>
        <w:rPr>
          <w:b/>
          <w:bCs/>
        </w:rPr>
      </w:pPr>
      <w:r w:rsidRPr="00984F17">
        <w:rPr>
          <w:b/>
          <w:bCs/>
        </w:rPr>
        <w:t xml:space="preserve">Step </w:t>
      </w:r>
      <w:r w:rsidR="005A3E83">
        <w:rPr>
          <w:b/>
          <w:bCs/>
        </w:rPr>
        <w:t>4</w:t>
      </w:r>
      <w:r w:rsidRPr="00984F17">
        <w:rPr>
          <w:b/>
          <w:bCs/>
        </w:rPr>
        <w:t xml:space="preserve">: </w:t>
      </w:r>
      <w:r w:rsidR="0002064D" w:rsidRPr="0002064D">
        <w:rPr>
          <w:b/>
          <w:bCs/>
        </w:rPr>
        <w:t>Sensitivity Analysis</w:t>
      </w:r>
    </w:p>
    <w:p w14:paraId="001E255B" w14:textId="2D33E794" w:rsidR="008210BB" w:rsidRPr="008C285D" w:rsidRDefault="0002064D" w:rsidP="008210BB">
      <w:r w:rsidRPr="0002064D">
        <w:t>Test how intrinsic value changes with different risk-free rates and growth assumptions.</w:t>
      </w:r>
    </w:p>
    <w:sectPr w:rsidR="008210BB" w:rsidRPr="008C285D" w:rsidSect="00AD7497">
      <w:pgSz w:w="12240" w:h="15840"/>
      <w:pgMar w:top="1440" w:right="1440" w:bottom="1440" w:left="1440" w:header="708" w:footer="708" w:gutter="0"/>
      <w:cols w:space="708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EBBB09" w14:textId="77777777" w:rsidR="005F07E0" w:rsidRDefault="005F07E0" w:rsidP="008C285D">
      <w:r>
        <w:separator/>
      </w:r>
    </w:p>
  </w:endnote>
  <w:endnote w:type="continuationSeparator" w:id="0">
    <w:p w14:paraId="0D6B4A65" w14:textId="77777777" w:rsidR="005F07E0" w:rsidRDefault="005F07E0" w:rsidP="008C285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6CBB11" w14:textId="77777777" w:rsidR="005F07E0" w:rsidRDefault="005F07E0" w:rsidP="008C285D">
      <w:r>
        <w:separator/>
      </w:r>
    </w:p>
  </w:footnote>
  <w:footnote w:type="continuationSeparator" w:id="0">
    <w:p w14:paraId="1A1CBF40" w14:textId="77777777" w:rsidR="005F07E0" w:rsidRDefault="005F07E0" w:rsidP="008C285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24C02"/>
    <w:multiLevelType w:val="multilevel"/>
    <w:tmpl w:val="72048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FF3FFB"/>
    <w:multiLevelType w:val="hybridMultilevel"/>
    <w:tmpl w:val="63E4BBA0"/>
    <w:lvl w:ilvl="0" w:tplc="94FC22E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11EF317E"/>
    <w:multiLevelType w:val="multilevel"/>
    <w:tmpl w:val="ECB0A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644284"/>
    <w:multiLevelType w:val="multilevel"/>
    <w:tmpl w:val="07B4E0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7121C97"/>
    <w:multiLevelType w:val="multilevel"/>
    <w:tmpl w:val="082605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9072432"/>
    <w:multiLevelType w:val="multilevel"/>
    <w:tmpl w:val="BC908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262084A"/>
    <w:multiLevelType w:val="multilevel"/>
    <w:tmpl w:val="4296E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3504DD9"/>
    <w:multiLevelType w:val="multilevel"/>
    <w:tmpl w:val="946A2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93431E"/>
    <w:multiLevelType w:val="multilevel"/>
    <w:tmpl w:val="40CC4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41F7644"/>
    <w:multiLevelType w:val="multilevel"/>
    <w:tmpl w:val="C1D00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AB75E3D"/>
    <w:multiLevelType w:val="multilevel"/>
    <w:tmpl w:val="1AFA3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8DE64FC"/>
    <w:multiLevelType w:val="multilevel"/>
    <w:tmpl w:val="BD422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1701361"/>
    <w:multiLevelType w:val="multilevel"/>
    <w:tmpl w:val="39944E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F872BB5"/>
    <w:multiLevelType w:val="multilevel"/>
    <w:tmpl w:val="FF7AA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78607621">
    <w:abstractNumId w:val="1"/>
  </w:num>
  <w:num w:numId="2" w16cid:durableId="1989167392">
    <w:abstractNumId w:val="8"/>
  </w:num>
  <w:num w:numId="3" w16cid:durableId="1425415132">
    <w:abstractNumId w:val="4"/>
  </w:num>
  <w:num w:numId="4" w16cid:durableId="1143498504">
    <w:abstractNumId w:val="0"/>
  </w:num>
  <w:num w:numId="5" w16cid:durableId="814956864">
    <w:abstractNumId w:val="11"/>
  </w:num>
  <w:num w:numId="6" w16cid:durableId="992753507">
    <w:abstractNumId w:val="12"/>
  </w:num>
  <w:num w:numId="7" w16cid:durableId="1371494303">
    <w:abstractNumId w:val="13"/>
  </w:num>
  <w:num w:numId="8" w16cid:durableId="210574948">
    <w:abstractNumId w:val="7"/>
  </w:num>
  <w:num w:numId="9" w16cid:durableId="1513913095">
    <w:abstractNumId w:val="5"/>
  </w:num>
  <w:num w:numId="10" w16cid:durableId="2044135965">
    <w:abstractNumId w:val="2"/>
  </w:num>
  <w:num w:numId="11" w16cid:durableId="1098522696">
    <w:abstractNumId w:val="6"/>
  </w:num>
  <w:num w:numId="12" w16cid:durableId="1817139774">
    <w:abstractNumId w:val="3"/>
  </w:num>
  <w:num w:numId="13" w16cid:durableId="445471622">
    <w:abstractNumId w:val="9"/>
  </w:num>
  <w:num w:numId="14" w16cid:durableId="130535175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34E3"/>
    <w:rsid w:val="0002064D"/>
    <w:rsid w:val="00097832"/>
    <w:rsid w:val="000D052B"/>
    <w:rsid w:val="0010153A"/>
    <w:rsid w:val="00187200"/>
    <w:rsid w:val="001B34E3"/>
    <w:rsid w:val="002C063F"/>
    <w:rsid w:val="002C3BC6"/>
    <w:rsid w:val="003601D5"/>
    <w:rsid w:val="00382AC1"/>
    <w:rsid w:val="00461238"/>
    <w:rsid w:val="00486A1E"/>
    <w:rsid w:val="004A0F92"/>
    <w:rsid w:val="004C7173"/>
    <w:rsid w:val="00513775"/>
    <w:rsid w:val="00551176"/>
    <w:rsid w:val="005607F7"/>
    <w:rsid w:val="005A3E83"/>
    <w:rsid w:val="005F07E0"/>
    <w:rsid w:val="006127C9"/>
    <w:rsid w:val="00733F68"/>
    <w:rsid w:val="007439B1"/>
    <w:rsid w:val="008210BB"/>
    <w:rsid w:val="00836F1B"/>
    <w:rsid w:val="00877A35"/>
    <w:rsid w:val="008C285D"/>
    <w:rsid w:val="00911313"/>
    <w:rsid w:val="00927AD2"/>
    <w:rsid w:val="00952D87"/>
    <w:rsid w:val="00984F17"/>
    <w:rsid w:val="00A2217B"/>
    <w:rsid w:val="00A4190B"/>
    <w:rsid w:val="00A8455E"/>
    <w:rsid w:val="00A9706C"/>
    <w:rsid w:val="00AD07EB"/>
    <w:rsid w:val="00AD7497"/>
    <w:rsid w:val="00B14CA3"/>
    <w:rsid w:val="00BA28BC"/>
    <w:rsid w:val="00BE0F06"/>
    <w:rsid w:val="00C11FDE"/>
    <w:rsid w:val="00C15AEE"/>
    <w:rsid w:val="00C63378"/>
    <w:rsid w:val="00DA5F4B"/>
    <w:rsid w:val="00E07150"/>
    <w:rsid w:val="00E07866"/>
    <w:rsid w:val="00E2596A"/>
    <w:rsid w:val="00E37786"/>
    <w:rsid w:val="00E45C65"/>
    <w:rsid w:val="00E800DB"/>
    <w:rsid w:val="00F24C7A"/>
    <w:rsid w:val="00F4155B"/>
    <w:rsid w:val="00F72B14"/>
    <w:rsid w:val="00F82F75"/>
    <w:rsid w:val="00F83F31"/>
    <w:rsid w:val="00FD39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D61EFF"/>
  <w15:chartTrackingRefBased/>
  <w15:docId w15:val="{FEE4CA5D-AF4F-4EF3-A567-95C048327B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>
      <w:pPr>
        <w:widowControl w:val="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B34E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B34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B34E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B34E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B34E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B34E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B34E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B34E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B34E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B34E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1B34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1B34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B34E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B34E3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1B34E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B34E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B34E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B34E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B34E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B34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B34E3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B34E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B34E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B34E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B34E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B34E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B34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B34E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B34E3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8C285D"/>
    <w:pPr>
      <w:tabs>
        <w:tab w:val="center" w:pos="4513"/>
        <w:tab w:val="right" w:pos="902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8C285D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8C285D"/>
    <w:pPr>
      <w:tabs>
        <w:tab w:val="center" w:pos="4513"/>
        <w:tab w:val="right" w:pos="902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8C285D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106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12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04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21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520</TotalTime>
  <Pages>2</Pages>
  <Words>395</Words>
  <Characters>2258</Characters>
  <Application>Microsoft Office Word</Application>
  <DocSecurity>0</DocSecurity>
  <Lines>18</Lines>
  <Paragraphs>5</Paragraphs>
  <ScaleCrop>false</ScaleCrop>
  <Company/>
  <LinksUpToDate>false</LinksUpToDate>
  <CharactersWithSpaces>2648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Jerry Chen</dc:creator>
  <cp:keywords/>
  <dc:description/>
  <cp:lastModifiedBy>Jerry Chen</cp:lastModifiedBy>
  <cp:revision>39</cp:revision>
  <dcterms:created xsi:type="dcterms:W3CDTF">2025-02-12T02:56:00Z</dcterms:created>
  <dcterms:modified xsi:type="dcterms:W3CDTF">2025-02-13T10:01:00Z</dcterms:modified>
</cp:coreProperties>
</file>