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EETT VIAS</w:t>
      </w:r>
    </w:p>
    <w:p/>
    <w:p>
      <w:pPr>
        <w:jc w:val="center"/>
      </w:pPr>
      <w:r>
        <w:rPr>
          <w:i/>
          <w:sz w:val="20"/>
        </w:rPr>
        <w:t>Total de páginas: 27</w:t>
      </w:r>
    </w:p>
    <w:p>
      <w:r>
        <w:br w:type="page"/>
      </w:r>
    </w:p>
    <w:p>
      <w:pPr>
        <w:pStyle w:val="Heading1"/>
      </w:pPr>
      <w:r>
        <w:rPr>
          <w:b/>
          <w:color w:val="000000"/>
          <w:sz w:val="28"/>
        </w:rPr>
        <w:t>01. CAPITULO 100 PRELIMINARES</w:t>
      </w:r>
    </w:p>
    <w:p>
      <w:pPr>
        <w:pStyle w:val="Heading2"/>
      </w:pPr>
      <w:r>
        <w:rPr>
          <w:b/>
          <w:color w:val="000000"/>
          <w:sz w:val="24"/>
        </w:rPr>
        <w:t>01.01. SEC. 103 MANTENIMIENTO DE TRÁNSITO Y SEGURIDAD VIAL</w:t>
      </w:r>
    </w:p>
    <w:p>
      <w:r>
        <w:rPr>
          <w:b/>
          <w:color w:val="003366"/>
          <w:sz w:val="24"/>
        </w:rPr>
        <w:t>103.1 Descripción</w:t>
      </w:r>
    </w:p>
    <w:p>
      <w:pPr>
        <w:spacing w:line="276" w:lineRule="auto" w:after="120"/>
      </w:pPr>
      <w:r>
        <w:t>Las actividades que se especifican en esta sección abarcan lo concerniente al mantenimiento del tránsito durante la ejecución de las actividades de conservación vial. Los trabajos incluyen:</w:t>
      </w:r>
    </w:p>
    <w:p>
      <w:pPr>
        <w:pStyle w:val="ListBullet"/>
        <w:ind w:left="720"/>
      </w:pPr>
      <w:r>
        <w:t>El mantenimiento de desvíos que sean necesarios para facilitar las tareas de conservación vial.</w:t>
      </w:r>
    </w:p>
    <w:p>
      <w:pPr>
        <w:pStyle w:val="ListBullet"/>
        <w:ind w:left="720"/>
      </w:pPr>
      <w:r>
        <w:t>La provisión de facilidades necesarias para el acceso de viviendas, servicios, etc. ubicadas a lo largo de la vía en mantenimiento.</w:t>
      </w:r>
    </w:p>
    <w:p>
      <w:pPr>
        <w:pStyle w:val="ListBullet"/>
        <w:ind w:left="720"/>
      </w:pPr>
      <w:r>
        <w:t>La implementación, instalación y mantenimiento de dispositivos de control de tránsito y seguridad acorde a las distintas fases de la conservación vial.</w:t>
      </w:r>
    </w:p>
    <w:p>
      <w:pPr>
        <w:pStyle w:val="ListBullet"/>
        <w:ind w:left="720"/>
      </w:pPr>
      <w:r>
        <w:t>El control de emisión de polvo en todos los sectores sin pavimentar de la vía principal y de los desvíos habilitados que se hallan abiertos al tránsito dentro del área del proyecto.</w:t>
      </w:r>
    </w:p>
    <w:p>
      <w:pPr>
        <w:pStyle w:val="ListBullet"/>
        <w:ind w:left="720"/>
      </w:pPr>
      <w:r>
        <w:t>El mantenimiento de la circulación habitual de animales domésticos y silvestres a las zonas de alimentación y abrevadero, cuando estuvieran afectadas por las obras.</w:t>
      </w:r>
    </w:p>
    <w:p>
      <w:pPr>
        <w:pStyle w:val="ListBullet"/>
        <w:ind w:left="720"/>
      </w:pPr>
      <w:r>
        <w:t>El transporte de personal a las zonas de ejecución de los trabajos de conservación vial.</w:t>
      </w:r>
    </w:p>
    <w:p>
      <w:pPr>
        <w:spacing w:line="276" w:lineRule="auto" w:after="120"/>
      </w:pPr>
      <w:r>
        <w:t>En general se incluyen todas las acciones, facilidades, dispositivos y operaciones que sean requeridos para garantizar la seguridad y confort del público usuario erradicando cualquier incomodidad y molestias que puedan ser ocasionados por deficientes servicios de mantenimiento de tránsito y seguridad vial.</w:t>
      </w:r>
    </w:p>
    <w:p>
      <w:r>
        <w:rPr>
          <w:b/>
          <w:color w:val="003366"/>
          <w:sz w:val="24"/>
        </w:rPr>
        <w:t>103.2 Consideraciones generales</w:t>
      </w:r>
    </w:p>
    <w:p>
      <w:pPr>
        <w:pStyle w:val="ListBullet"/>
        <w:ind w:left="1080"/>
      </w:pPr>
      <w:r>
        <w:t>Plan de mantenimiento de tránsito y seguridad vial (PMTS)</w:t>
      </w:r>
    </w:p>
    <w:p>
      <w:pPr>
        <w:spacing w:line="276" w:lineRule="auto" w:after="120"/>
      </w:pPr>
      <w:r>
        <w:t>Antes del inicio de los trabajos de conservación vial el contratista presentará al supervisor un "plan de mantenimiento de tránsito y seguridad vial" (PMTS) para todo el período de ejecución de la conservación vial y aplicable a cada una de las fases de construcción, el que será revisado y aprobado por escrito por el supervisor. Sin este requisito y sin la disponibilidad de todas las señales y dispositivos en obra, que se indican en la subsección 103.03 del presente Manual, no se podrán iniciar los trabajos de conservación vial.</w:t>
      </w:r>
    </w:p>
    <w:p>
      <w:pPr>
        <w:spacing w:line="276" w:lineRule="auto" w:after="120"/>
      </w:pPr>
      <w:r>
        <w:t>Para la preparación y aprobación del PMTS, se debe tener en cuenta las regulaciones dadas en el capítulo IV del "Manual de Dispositivos de Control de Tránsito Automotor para Calles y Carreteras" vigente. Las señales, dispositivos de control, colores a utilizar y calidad del material estará de acuerdo con lo normado en dicho Manual, los planos y documentos del proyecto, lo especificado en esta sección y lo indicado por el supervisor.</w:t>
      </w:r>
    </w:p>
    <w:p>
      <w:pPr>
        <w:spacing w:line="276" w:lineRule="auto" w:after="120"/>
      </w:pPr>
      <w:r>
        <w:t>El PMTS podrá ser ajustado, mejorado o reprogramado de acuerdo a las evaluaciones periódicas de su funcionamiento que efectuará el supervisor.</w:t>
      </w:r>
    </w:p>
    <w:p>
      <w:pPr>
        <w:spacing w:line="276" w:lineRule="auto" w:after="120"/>
      </w:pPr>
      <w:r>
        <w:t>El PMTS deberá abarcar los siguientes aspectos:</w:t>
      </w:r>
    </w:p>
    <w:p>
      <w:pPr>
        <w:pStyle w:val="ListNumber"/>
        <w:ind w:left="720"/>
      </w:pPr>
      <w:r>
        <w:t>Control temporal de tránsito y seguridad vial</w:t>
      </w:r>
    </w:p>
    <w:p>
      <w:pPr>
        <w:spacing w:line="276" w:lineRule="auto" w:after="120"/>
      </w:pPr>
      <w:r>
        <w:t>El tránsito vehicular durante la ejecución de las obras no deberá sufrir detenciones de duración excesiva. Para esto se deberá diseñar sistemas de control por medios visuales y sonoros, con personal capacitado de manera que se garantice la seguridad y confort del público y usuarios de la vía, así como la protección de las propiedades adyacentes. El control de tránsito se deberá mantener hasta que las obras sean recibidas por la entidad contratante.</w:t>
      </w:r>
    </w:p>
    <w:p>
      <w:pPr>
        <w:pStyle w:val="ListNumber"/>
        <w:ind w:left="720"/>
      </w:pPr>
      <w:r>
        <w:t>Mantenimiento vial</w:t>
      </w:r>
    </w:p>
    <w:p>
      <w:pPr>
        <w:spacing w:line="276" w:lineRule="auto" w:after="120"/>
      </w:pPr>
      <w:r>
        <w:t>La vía principal en construcción, los desvíos, rutas alternas y toda aquella que se utilice para el tránsito vehicular y peatonal será mantenida en condiciones aceptables de transitabilidad y seguridad, durante el período de ejecución de obra incluyendo los días feriados, días en que no se ejecutan trabajos.</w:t>
      </w:r>
    </w:p>
    <w:p/>
    <w:p>
      <w:pPr>
        <w:spacing w:line="276" w:lineRule="auto" w:after="120"/>
      </w:pPr>
      <w:r>
        <w:t>La vía no pavimentada deberá ser mantenida sin baches ni depresiones y con niveles de rugosidad que permita velocidad uniforme de operación de los vehículos en todo el tramo contratado.</w:t>
      </w:r>
    </w:p>
    <w:p>
      <w:pPr>
        <w:pStyle w:val="ListNumber"/>
        <w:ind w:left="720"/>
      </w:pPr>
      <w:r>
        <w:t>Transporte de personal</w:t>
      </w:r>
    </w:p>
    <w:p>
      <w:pPr>
        <w:spacing w:line="276" w:lineRule="auto" w:after="120"/>
      </w:pPr>
      <w:r>
        <w:t>El transporte de personal a las zonas en que se ejecutan las obras, será efectuado en ómnibus con asientos y estado general bueno. No se permitirá de ninguna manera que el personal sea trasladado en las tolvas de volquetes o plataformas de camiones de transporte de materiales y enseres.</w:t>
      </w:r>
    </w:p>
    <w:p>
      <w:pPr>
        <w:spacing w:line="276" w:lineRule="auto" w:after="120"/>
      </w:pPr>
      <w:r>
        <w:t>Los horarios de transporte serán fijados por el contratista, así como la cantidad de vehículos a utilizar en función al avance de las obras, por lo que se incluirá en el PMTS un cronograma de utilización de ómnibus, que será aprobado por el supervisor, así como su control y verificación.</w:t>
      </w:r>
    </w:p>
    <w:p>
      <w:pPr>
        <w:pStyle w:val="ListBullet"/>
        <w:ind w:left="1080"/>
      </w:pPr>
      <w:r>
        <w:t>Desvíos a carreteras y calles existentes</w:t>
      </w:r>
    </w:p>
    <w:p>
      <w:pPr>
        <w:spacing w:line="276" w:lineRule="auto" w:after="120"/>
      </w:pPr>
      <w:r>
        <w:t>Cuando lo indiquen los planos y documentos del proyecto se utilizarán para el tránsito vehicular vías alternas existentes o construidas por el contratista. Con la aprobación del supervisor y de las autoridades locales, el contratista también podrá utilizar carreteras existentes o calles urbanas fuera del eje de la vía para facilitar sus actividades constructivas. Para esto se deberán instalar señales y otros dispositivos que indiquen y conduzcan claramente al usuario a través de ellas.</w:t>
      </w:r>
    </w:p>
    <w:p>
      <w:pPr>
        <w:pStyle w:val="ListBullet"/>
        <w:ind w:left="1080"/>
      </w:pPr>
      <w:r>
        <w:t>Período de responsabilidad</w:t>
      </w:r>
    </w:p>
    <w:p>
      <w:pPr>
        <w:spacing w:line="276" w:lineRule="auto" w:after="120"/>
      </w:pPr>
      <w:r>
        <w:t>La responsabilidad del contratista para el mantenimiento de tránsito y seguridad vial se inicia el día de la entrega del terreno al contratista. El período de responsabilidad abarcará hasta el día de la entrega final de la obra a la entidad contratante y en este período se incluyen todas las suspensiones temporales que puedan haberse producido en la obra, independientemente de la causal que la origine.</w:t>
      </w:r>
    </w:p>
    <w:p>
      <w:pPr>
        <w:pStyle w:val="ListBullet"/>
        <w:ind w:left="1080"/>
      </w:pPr>
      <w:r>
        <w:t>Estructuras y puentes</w:t>
      </w:r>
    </w:p>
    <w:p>
      <w:pPr>
        <w:spacing w:line="276" w:lineRule="auto" w:after="120"/>
      </w:pPr>
      <w:r>
        <w:t>Las estructuras y puentes existentes que vayan a ser reemplazados dentro del contrato, serán mantenidos y operados por el Contratista hasta su reemplazo total y desmontados o cerrados al tránsito.</w:t>
      </w:r>
    </w:p>
    <w:p>
      <w:pPr>
        <w:spacing w:line="276" w:lineRule="auto" w:after="120"/>
      </w:pPr>
      <w:r>
        <w:t>En caso que ocurran deterioros en las estructuras o puentes bajo condiciones normales de operación durante el período de responsabilidad según la subsección 103.02(c) del Manual de carreteras Especificaciones Técnicas Generales para Construcción vigente, el contratista efectuará inmediatamente a su cuenta, costo y riesgo, las reparaciones que sean necesarias para restituir la estructura al nivel en que se encontraba al inicio de dicho período. Estas reparaciones tendrán prioridad sobre cualquier otra actividad del contratista.</w:t>
      </w:r>
    </w:p>
    <w:p>
      <w:pPr>
        <w:spacing w:line="276" w:lineRule="auto" w:after="120"/>
      </w:pPr>
      <w:r>
        <w:t>Si la construcción de alguna estructura requiere que se hagan desvíos del tránsito, el Contratista deberá proporcionar estructuras y puentes provisionales seguros y estables que garanticen la adecuada seguridad al tránsito público, de acuerdo a los planos y documentos del proyecto de conservación vial o lo indicado por el supervisor.</w:t>
      </w:r>
    </w:p>
    <w:p>
      <w:pPr>
        <w:spacing w:line="276" w:lineRule="auto" w:after="120"/>
      </w:pPr>
      <w:r>
        <w:t>Las condiciones expuestas en esta subsección no serán aplicables cuando ocurran deterioros ocasionados por eventualidades que no correspondan a condiciones normales de operación, como pueden ser sobrecargas mayores a la capacidad del puente a pesar de la advertencia señalizada correspondiente, crecientes extraordinarios, desestabilización de la estructura por lluvias, y otros a criterio del supervisor.</w:t>
      </w:r>
    </w:p>
    <w:p>
      <w:r>
        <w:rPr>
          <w:b/>
          <w:color w:val="003366"/>
          <w:sz w:val="24"/>
        </w:rPr>
        <w:t>103.3 Materiales</w:t>
      </w:r>
    </w:p>
    <w:p>
      <w:pPr>
        <w:spacing w:line="276" w:lineRule="auto" w:after="120"/>
      </w:pPr>
      <w:r>
        <w:t>Las señales, dispositivos de control, colores a utilizar y calidad del material estarán de acuerdo con lo normado en el Manual de Dispositivos para "Control de Tránsito Automotor para Calles y Carreteras" del MTC y todos ellos tendrán la posibilidad de ser trasladados rápidamente de un lugar a otro, para lo que deben contar con sistemas de soporte adecuados.</w:t>
      </w:r>
    </w:p>
    <w:p/>
    <w:p>
      <w:pPr>
        <w:spacing w:line="276" w:lineRule="auto" w:after="120"/>
      </w:pPr>
      <w:r>
        <w:t>El contratista, después de aprobado el "PMTS", deberá instalar de acuerdo a su programa y de los frentes de trabajo, todas las señales y dispositivos necesarios en cada fase de la conservación a lo que se indica:</w:t>
      </w:r>
    </w:p>
    <w:p>
      <w:pPr>
        <w:pStyle w:val="ListBullet"/>
        <w:ind w:left="720"/>
      </w:pPr>
      <w:r>
        <w:t>Señales restrictivas: 20 u</w:t>
      </w:r>
    </w:p>
    <w:p>
      <w:pPr>
        <w:pStyle w:val="ListBullet"/>
        <w:ind w:left="720"/>
      </w:pPr>
      <w:r>
        <w:t>Señales preventivas: 30 u</w:t>
      </w:r>
    </w:p>
    <w:p>
      <w:pPr>
        <w:pStyle w:val="ListBullet"/>
        <w:ind w:left="720"/>
      </w:pPr>
      <w:r>
        <w:t>Barreras o tranqueras (pueden combinarse con barriles): 50u</w:t>
      </w:r>
    </w:p>
    <w:p>
      <w:pPr>
        <w:pStyle w:val="ListBullet"/>
        <w:ind w:left="720"/>
      </w:pPr>
      <w:r>
        <w:t>Conos de 70 cm de alto: 30u</w:t>
      </w:r>
    </w:p>
    <w:p>
      <w:pPr>
        <w:pStyle w:val="ListBullet"/>
        <w:ind w:left="720"/>
      </w:pPr>
      <w:r>
        <w:t>Lámparas destellantes accionadas a batería o electricidad con sensores que los desconecten durante el día: 30u</w:t>
      </w:r>
    </w:p>
    <w:p>
      <w:pPr>
        <w:pStyle w:val="ListBullet"/>
        <w:ind w:left="720"/>
      </w:pPr>
      <w:r>
        <w:t>Banderines: 10u</w:t>
      </w:r>
    </w:p>
    <w:p>
      <w:pPr>
        <w:pStyle w:val="ListBullet"/>
        <w:ind w:left="720"/>
      </w:pPr>
      <w:r>
        <w:t>Señales informativas: 20u</w:t>
      </w:r>
    </w:p>
    <w:p>
      <w:pPr>
        <w:pStyle w:val="ListBullet"/>
        <w:ind w:left="720"/>
      </w:pPr>
      <w:r>
        <w:t>Chalecos de seguridad, silbatos: 20u c/u</w:t>
      </w:r>
    </w:p>
    <w:p>
      <w:pPr>
        <w:spacing w:line="276" w:lineRule="auto" w:after="120"/>
      </w:pPr>
      <w:r>
        <w:t>Las señales, dispositivos y chalecos deberán tener material con características retrorreflectivas que aseguren su visibilidad en las noches, oscuridad y/o en condiciones de neblina o de la atmósfera según sea el caso. El material retrorreflectivo de las señales será el indicado en los planos y documentos del proyecto de conservación vial o en su defecto será del tipo I según la subsección 800.05 (a) del Manual de Carreteras: Especificaciones Técnicas Generales para Construcción vigente.</w:t>
      </w:r>
    </w:p>
    <w:p>
      <w:r>
        <w:rPr>
          <w:b/>
          <w:color w:val="003366"/>
          <w:sz w:val="24"/>
        </w:rPr>
        <w:t>103.4 Equipos</w:t>
      </w:r>
    </w:p>
    <w:p>
      <w:pPr>
        <w:spacing w:line="276" w:lineRule="auto" w:after="120"/>
      </w:pPr>
      <w:r>
        <w:t>El contratista propondrá para consideración del supervisor, los equipos más adecuados para las operaciones por realizar, con la frecuencia que sea necesaria. Básicamente el contratista pondrá para el servicio de nivelación una motoniveladora y camión cisterna; volquetes y cargador en caso sea necesario efectuar bacheos. La necesidad de intervención del equipo será dispuesta y ordenada por el supervisor, acorde con el PMTS.</w:t>
      </w:r>
    </w:p>
    <w:p>
      <w:r>
        <w:rPr>
          <w:b/>
          <w:color w:val="003366"/>
          <w:sz w:val="24"/>
        </w:rPr>
        <w:t>103.5 Procedimiento de ejecución</w:t>
      </w:r>
    </w:p>
    <w:p>
      <w:pPr>
        <w:spacing w:line="276" w:lineRule="auto" w:after="120"/>
      </w:pPr>
      <w:r>
        <w:t>El contratista deberá proveer el personal suficiente, así como las señales, materiales y elementos de seguridad que se requieran para un efectivo control del tránsito y de la seguridad vial.</w:t>
      </w:r>
    </w:p>
    <w:p>
      <w:pPr>
        <w:spacing w:line="276" w:lineRule="auto" w:after="120"/>
      </w:pPr>
      <w:r>
        <w:t>El contratista está obligado al cumplimiento de las disposiciones dadas en esta sección y el supervisor a exigir su cumplimiento cabal. Cualquier contingencia derivada de la falta de cumplimiento de estas disposiciones será de responsabilidad del contratista.</w:t>
      </w:r>
    </w:p>
    <w:p>
      <w:pPr>
        <w:spacing w:line="276" w:lineRule="auto" w:after="120"/>
      </w:pPr>
      <w:r>
        <w:t>El procedimiento de ejecución comprende lo siguiente:</w:t>
      </w:r>
    </w:p>
    <w:p>
      <w:pPr>
        <w:spacing w:line="276" w:lineRule="auto" w:after="120"/>
      </w:pPr>
      <w:r>
        <w:t>Control de tránsito y seguridad vial</w:t>
      </w:r>
    </w:p>
    <w:p>
      <w:pPr>
        <w:spacing w:line="276" w:lineRule="auto" w:after="120"/>
      </w:pPr>
      <w:r>
        <w:t>El Contratista deberá proveer cuadrillas de control de tránsito en número suficiente, que estarán bajo el mando de un controlador capacitado en este tipo de trabajo. El controlador tendrá las siguientes funciones y responsabilidades:</w:t>
      </w:r>
    </w:p>
    <w:p>
      <w:pPr>
        <w:pStyle w:val="ListBullet"/>
        <w:ind w:left="720"/>
      </w:pPr>
      <w:r>
        <w:t>Implementación del PMTS.</w:t>
      </w:r>
    </w:p>
    <w:p>
      <w:pPr>
        <w:pStyle w:val="ListBullet"/>
        <w:ind w:left="720"/>
      </w:pPr>
      <w:r>
        <w:t>Coordinación de las operaciones de control de tránsito.</w:t>
      </w:r>
    </w:p>
    <w:p>
      <w:pPr>
        <w:pStyle w:val="ListBullet"/>
        <w:ind w:left="720"/>
      </w:pPr>
      <w:r>
        <w:t>Determinación de la ubicación, posición y resguardo de los dispositivos de control y señales en cada caso específico.</w:t>
      </w:r>
    </w:p>
    <w:p>
      <w:pPr>
        <w:pStyle w:val="ListBullet"/>
        <w:ind w:left="720"/>
      </w:pPr>
      <w:r>
        <w:t>Corrección inmediata de las deficiencias en el mantenimiento de tránsito y seguridad vial.</w:t>
      </w:r>
    </w:p>
    <w:p>
      <w:pPr>
        <w:pStyle w:val="ListBullet"/>
        <w:ind w:left="720"/>
      </w:pPr>
      <w:r>
        <w:t>Coordinación de las actividades de control con el supervisor.</w:t>
      </w:r>
    </w:p>
    <w:p>
      <w:pPr>
        <w:pStyle w:val="ListBullet"/>
        <w:ind w:left="720"/>
      </w:pPr>
      <w:r>
        <w:t>Organización del almacenamiento y control de las señales y dispositivos, así como de las unidades rechazadas u objetadas.</w:t>
      </w:r>
    </w:p>
    <w:p/>
    <w:p>
      <w:pPr>
        <w:spacing w:line="276" w:lineRule="auto" w:after="120"/>
      </w:pPr>
      <w:r>
        <w:t>Cumplimiento de la correcta utilización y horarios de los ómnibus de transporte de personal.</w:t>
      </w:r>
    </w:p>
    <w:p>
      <w:pPr>
        <w:spacing w:line="276" w:lineRule="auto" w:after="120"/>
      </w:pPr>
      <w:r>
        <w:t>El tránsito será organizado de acuerdo al PMTS cuando sea necesario alternar la circulación, para lo que se habilitará un carril de circulación con un ancho mínimo de 3 m, que será delineado y resaltado con el uso de barricadas, conos y barriles para separar dicho carril de las áreas en que se ejecutan trabajos de conservación vial. La detención de los vehículos no podrá ser mayor de 30 minutos y en zonas por encima de los 3,500 m.s.n.m., no deberá ser mayor de 20 minutos.</w:t>
      </w:r>
    </w:p>
    <w:p>
      <w:pPr>
        <w:spacing w:line="276" w:lineRule="auto" w:after="120"/>
      </w:pPr>
      <w:r>
        <w:t>En los carriles de circulación durante la ejecución de las obras, no se permitirá la acumulación de suelos y otros materiales que puedan significar algún peligro al usuario. En caso que ocurra acumulaciones de nieve serán removidas de inmediato, para dar acceso y circulación a las vías y desvíos utilizados.</w:t>
      </w:r>
    </w:p>
    <w:p>
      <w:pPr>
        <w:spacing w:line="276" w:lineRule="auto" w:after="120"/>
      </w:pPr>
      <w:r>
        <w:t>Las áreas de estacionamiento del equipo y vehículos en obra deben ubicarse a un mínimo de 10 m del borde de la vía de circulación vehicular o en su defecto ser claramente señalizado con barreras y lámparas destellantes, siempre y cuando lo apruebe el supervisor.</w:t>
      </w:r>
    </w:p>
    <w:p>
      <w:pPr>
        <w:spacing w:line="276" w:lineRule="auto" w:after="120"/>
      </w:pPr>
      <w:r>
        <w:t>Zona de desvíos y caminos de servicio</w:t>
      </w:r>
    </w:p>
    <w:p>
      <w:pPr>
        <w:spacing w:line="276" w:lineRule="auto" w:after="120"/>
      </w:pPr>
      <w:r>
        <w:t>El contratista sólo utilizará para el tránsito de vehículos, los desvíos y calles urbanas que se indique en los planos y documentos del proyecto de conservación vial. En caso que el proyecto no indique el uso de desvíos y sea necesaria su utilización, el supervisor definirá y autorizará los desvíos que sean necesarios. En el caso de calles urbanas, se requerirá además la aprobación de autoridades locales y de administradores de servicios públicos.</w:t>
      </w:r>
    </w:p>
    <w:p>
      <w:pPr>
        <w:spacing w:line="276" w:lineRule="auto" w:after="120"/>
      </w:pPr>
      <w:r>
        <w:t>En los desvíos y caminos de servicio se deberá usar de forma permanente barreras, conos y barriles para desviar y canalizar el tráfico hacia los desvíos. En las noches se deberán colocar lámparas de luces destellantes intermitentes. No se permitirá el uso de mecheros y lámparas accionadas por combustibles o carburantes que afecten y agredan al medio ambiente.</w:t>
      </w:r>
    </w:p>
    <w:p>
      <w:pPr>
        <w:spacing w:line="276" w:lineRule="auto" w:after="120"/>
      </w:pPr>
      <w:r>
        <w:t>El contratista deberá proporcionar equipo adecuado aprobado por el supervisor y agua para mantener limites razonables de control de emisión de polvo por los vehículos en las vías que se hallan bajo tránsito. La dispersión de agua mediante riego sobre plataformas sin pavimentar será aplicada en el momento oportuno para evitar que se produzca polvo, incluyendo las noches, feriados, domingos y períodos de paralización. Para controlar la emisión de polvo el contratista podrá proponer otros sistemas que sean aprobados y aceptados por el supervisor.</w:t>
      </w:r>
    </w:p>
    <w:p>
      <w:pPr>
        <w:spacing w:line="276" w:lineRule="auto" w:after="120"/>
      </w:pPr>
      <w:r>
        <w:t>Durante períodos de lluvia el mantenimiento de los desvíos y vías de servicio deberá incrementarse, no permitiéndose acumulaciones de agua en la plataforma de las vías habilitadas para la circulación vehicular.</w:t>
      </w:r>
    </w:p>
    <w:p>
      <w:pPr>
        <w:spacing w:line="276" w:lineRule="auto" w:after="120"/>
      </w:pPr>
      <w:r>
        <w:t>Si el contratista, para facilitar sus actividades, decide construir un desvío nuevo no previsto en los planos y documentos del contrato, será con la aprobación del supervisor y a su cuenta, costo y riesgo.</w:t>
      </w:r>
    </w:p>
    <w:p>
      <w:pPr>
        <w:spacing w:line="276" w:lineRule="auto" w:after="120"/>
      </w:pPr>
      <w:r>
        <w:t>El contratista tiene la obligación de mantener en condiciones adecuadas, las vías y calles utilizadas como desvíos. En caso que por efectos de desvío de tránsito, sobre las vías o calles urbanas se produzca algún deterioro en el pavimento o en los servicios públicos, el contratista deberá repararlos a su cuenta, costo y riesgo, previa aprobación del supervisor y conformidad de las autoridades que administran el servicio.</w:t>
      </w:r>
    </w:p>
    <w:p>
      <w:pPr>
        <w:spacing w:line="276" w:lineRule="auto" w:after="120"/>
      </w:pPr>
      <w:r>
        <w:t>Circulación de animales silvestres y domésticos</w:t>
      </w:r>
    </w:p>
    <w:p>
      <w:pPr>
        <w:spacing w:line="276" w:lineRule="auto" w:after="120"/>
      </w:pPr>
      <w:r>
        <w:t>Si los trabajos de conservación vial en ejecución afectan de algún modo la circulación habitual de animales silvestres y domésticos a sus zonas de alimentación, abrevadero, descanso o refugio, el contratista deberá restaurar de inmediato las rutas habituales a fin de no dificultar el acceso a dichas zonas. El supervisor ordenará que se ejecuten las obras o actividades que sean necesarias para este fin si no se encuentran en los planos y documentos del proyecto y de conformidad con el diseño del PMTS pertinente.</w:t>
      </w:r>
    </w:p>
    <w:p>
      <w:pPr>
        <w:spacing w:line="276" w:lineRule="auto" w:after="120"/>
      </w:pPr>
      <w:r>
        <w:t>Requerimientos complementarios</w:t>
      </w:r>
    </w:p>
    <w:p>
      <w:pPr>
        <w:spacing w:line="276" w:lineRule="auto" w:after="120"/>
      </w:pPr>
      <w:r>
        <w:t>Los sectores en que existan excavaciones puntuales en la zona de tránsito, excavaciones de zanjas laterales o transversales que signifiquen algún peligro para la seguridad del usuario.</w:t>
      </w:r>
    </w:p>
    <w:p/>
    <w:p>
      <w:pPr>
        <w:spacing w:line="276" w:lineRule="auto" w:after="120"/>
      </w:pPr>
      <w:r>
        <w:t>deben ser claramente delimitados y señalizados con dispositivos de control de tránsito y señales que serán mantenidos durante el día y la noche hasta la conclusión de los trabajos de conservación vial en dichos sectores. Principalmente en las noches se utilizarán señales y dispositivos muy notorios y visibles para resguardar la seguridad del usuario.</w:t>
      </w:r>
    </w:p>
    <w:p>
      <w:pPr>
        <w:spacing w:line="276" w:lineRule="auto" w:after="120"/>
      </w:pPr>
      <w:r>
        <w:t>La instalación de los dispositivos y señales para el control de tránsito seguirá las siguientes disposiciones:</w:t>
      </w:r>
    </w:p>
    <w:p>
      <w:pPr>
        <w:pStyle w:val="ListBullet"/>
        <w:ind w:left="720"/>
      </w:pPr>
      <w:r>
        <w:t>Las señales y dispositivos de control deberán ser aprobados por el supervisor y estar disponibles antes del inicio de los trabajos de conservación vial, entre los que se incluyen los trabajos de replanteo y topografía.</w:t>
      </w:r>
    </w:p>
    <w:p>
      <w:pPr>
        <w:pStyle w:val="ListBullet"/>
        <w:ind w:left="720"/>
      </w:pPr>
      <w:r>
        <w:t>Se instalarán sólo los dispositivos y señales de control que se requieran en cada etapa de la obra y en cada frente de trabajo.</w:t>
      </w:r>
    </w:p>
    <w:p>
      <w:pPr>
        <w:pStyle w:val="ListBullet"/>
        <w:ind w:left="720"/>
      </w:pPr>
      <w:r>
        <w:t>Los dispositivos y señales deben ser reubicados cuando sea necesario.</w:t>
      </w:r>
    </w:p>
    <w:p>
      <w:pPr>
        <w:pStyle w:val="ListBullet"/>
        <w:ind w:left="720"/>
      </w:pPr>
      <w:r>
        <w:t>Las unidades pérdidas, sustraídas, en mal estado, destruidas o calificadas en estado inaceptable por la supervisión deberán ser inmediatamente sustituidas.</w:t>
      </w:r>
    </w:p>
    <w:p>
      <w:pPr>
        <w:pStyle w:val="ListBullet"/>
        <w:ind w:left="720"/>
      </w:pPr>
      <w:r>
        <w:t>Las señales y dispositivos deben ser limpiadas y reparadas periódicamente.</w:t>
      </w:r>
    </w:p>
    <w:p>
      <w:pPr>
        <w:pStyle w:val="ListBullet"/>
        <w:ind w:left="720"/>
      </w:pPr>
      <w:r>
        <w:t>Las señales y dispositivos serán retiradas totalmente cuando las actividades de conservación vial hayan concluido.</w:t>
      </w:r>
    </w:p>
    <w:p>
      <w:pPr>
        <w:pStyle w:val="ListBullet"/>
        <w:ind w:left="720"/>
      </w:pPr>
      <w:r>
        <w:t>El personal que controla el tránsito debe usar equipo de comunicación portátil y silbatos en sectores en que se alterne el tráfico como efecto de las operaciones de los trabajos de conservación vial. También deben usar señales que indiquen al usuario el paso autorizado o la detención del tránsito.</w:t>
      </w:r>
    </w:p>
    <w:p>
      <w:r>
        <w:rPr>
          <w:b/>
          <w:color w:val="003366"/>
          <w:sz w:val="24"/>
        </w:rPr>
        <w:t>103.6 Aceptación de los trabajos</w:t>
      </w:r>
    </w:p>
    <w:p>
      <w:pPr>
        <w:spacing w:line="276" w:lineRule="auto" w:after="120"/>
      </w:pPr>
      <w:r>
        <w:t>Los trabajos de mantenimiento de tránsito y seguridad vial según lo indicado en esta sección serán evaluados y aceptados según la subsección 04.11 del Manual de Carreteras: Especificaciones Técnicas Generales para Construcción vigente. Si se detectan condiciones inaceptables de transitabilidad o de seguridad vial a criterio de la supervisión de acuerdo a lo establecido en la subsección 103.01 y 103.08 de la presente especificación, la supervisión ordenará la paralización de las obras en su totalidad, hasta que el contratista efectúe las acciones correctivas, sin perjuicio de que le sean aplicadas las multas que se disponga en el contrato. En este caso todos los costos derivados de tal acción serán asumidos por el contratista.</w:t>
      </w:r>
    </w:p>
    <w:p>
      <w:pPr>
        <w:spacing w:line="276" w:lineRule="auto" w:after="120"/>
      </w:pPr>
      <w:r>
        <w:t>Estas acciones serán informadas de inmediato por el supervisor a la entidad contratante.</w:t>
      </w:r>
    </w:p>
    <w:p>
      <w:pPr>
        <w:spacing w:line="276" w:lineRule="auto" w:after="120"/>
      </w:pPr>
      <w:r>
        <w:t>Para la aceptación de los trabajos, el contratista deberá cerrar todos los accesos a los desvíos utilizados durante la conservación vial, así como desmantelar los puentes o estructuras provisionales, dejando todas las áreas cercanas a la vía, niveladas sin afectar al paisaje y de acuerdo a las indicaciones del supervisor.</w:t>
      </w:r>
    </w:p>
    <w:p>
      <w:pPr>
        <w:spacing w:line="276" w:lineRule="auto" w:after="120"/>
      </w:pPr>
      <w:r>
        <w:t>Para la recepción de las obras de conservación vial el supervisor deberá certificar claramente que el contratista no tiene pendiente ninguna observación originada por alguna disposición de esta especificación.</w:t>
      </w:r>
    </w:p>
    <w:p>
      <w:r>
        <w:rPr>
          <w:b/>
          <w:color w:val="003366"/>
          <w:sz w:val="24"/>
        </w:rPr>
        <w:t>103.7 Medición</w:t>
      </w:r>
    </w:p>
    <w:p>
      <w:pPr>
        <w:spacing w:line="276" w:lineRule="auto" w:after="120"/>
      </w:pPr>
      <w:r>
        <w:t>El Mantenimiento de tránsito y seguridad vial se medirá en forma global.</w:t>
      </w:r>
    </w:p>
    <w:p>
      <w:pPr>
        <w:spacing w:line="276" w:lineRule="auto" w:after="120"/>
      </w:pPr>
      <w:r>
        <w:t>Si el servicio completo de esta partida incluyendo la provisión de señales, mantenimiento de tránsito, conservación vial de desvíos y rutas habilitadas, control de emisión de polvo y otros solicitados por el supervisor ha sido ejecutado a satisfacción del supervisor se considerará una unidad completa en el período de medición.</w:t>
      </w:r>
    </w:p>
    <w:p>
      <w:r>
        <w:rPr>
          <w:b/>
          <w:color w:val="003366"/>
          <w:sz w:val="24"/>
        </w:rPr>
        <w:t>103.8 Pago</w:t>
      </w:r>
    </w:p>
    <w:p>
      <w:pPr>
        <w:spacing w:line="276" w:lineRule="auto" w:after="120"/>
      </w:pPr>
      <w:r>
        <w:t>Las cantidades medidas y aceptadas serán pagadas al precio de contrato de la partida 103 "Mantenimiento de tránsito y seguridad vial". El pago constituirá compensación total por los trabajos prescritos en esta sección y según la subsección 09.05 del presente Manual.</w:t>
      </w:r>
    </w:p>
    <w:p/>
    <w:p>
      <w:pPr>
        <w:pStyle w:val="Heading1"/>
      </w:pPr>
      <w:r>
        <w:rPr>
          <w:b/>
          <w:color w:val="000000"/>
          <w:sz w:val="28"/>
        </w:rPr>
        <w:t>02. CAPITULO 200 CONSERVACION DE PLATAFORMA Y TALUDES</w:t>
      </w:r>
    </w:p>
    <w:p>
      <w:pPr>
        <w:pStyle w:val="Heading2"/>
      </w:pPr>
      <w:r>
        <w:rPr>
          <w:b/>
          <w:color w:val="000000"/>
          <w:sz w:val="24"/>
        </w:rPr>
        <w:t>02.01. SEC 201 LIMPIEZA DE CALZADA Y BERMAS</w:t>
      </w:r>
    </w:p>
    <w:p>
      <w:r>
        <w:rPr>
          <w:b/>
          <w:color w:val="003366"/>
          <w:sz w:val="24"/>
        </w:rPr>
        <w:t>201.1 Descripción</w:t>
      </w:r>
    </w:p>
    <w:p>
      <w:pPr>
        <w:spacing w:line="276" w:lineRule="auto" w:after="120"/>
      </w:pPr>
      <w:r>
        <w:t>Este trabajo consiste en la remoción de todo material extraño de la calzada y de las bermas, con herramientas manuales, de tal manera que permanezca libre de obstáculos, basuras y demás objetos que caigan y/o sean arrojados en ella.</w:t>
      </w:r>
    </w:p>
    <w:p>
      <w:pPr>
        <w:spacing w:line="276" w:lineRule="auto" w:after="120"/>
      </w:pPr>
      <w:r>
        <w:t>El objetivo es mantener la plataforma libre de materiales sueltos, y pueden ser:</w:t>
      </w:r>
    </w:p>
    <w:p>
      <w:pPr>
        <w:pStyle w:val="ListNumber"/>
        <w:ind w:left="720"/>
      </w:pPr>
      <w:r>
        <w:t>Materiales ajenos a la superficie, que rápidamente contaminarían la capa de rodadura: arcillas, lodo, tierra vegetal, vegetación, excrementos animales, basuras, desechos orgánicos.</w:t>
      </w:r>
    </w:p>
    <w:p>
      <w:pPr>
        <w:pStyle w:val="ListNumber"/>
        <w:ind w:left="720"/>
      </w:pPr>
      <w:r>
        <w:t>Materiales que podrán dañar a los vehículos: vidrios, fierros, piedras, ramas materiales acumulados varios y cualquier obstáculo extraño, que puedan afectar la seguridad de los usuarios de la vía.</w:t>
      </w:r>
    </w:p>
    <w:p>
      <w:r>
        <w:rPr>
          <w:b/>
          <w:color w:val="003366"/>
          <w:sz w:val="24"/>
        </w:rPr>
        <w:t>201.2 Materiales</w:t>
      </w:r>
    </w:p>
    <w:p>
      <w:pPr>
        <w:spacing w:line="276" w:lineRule="auto" w:after="120"/>
      </w:pPr>
      <w:r>
        <w:t>No se requieren materiales para la ejecución de esta actividad.</w:t>
      </w:r>
    </w:p>
    <w:p>
      <w:r>
        <w:rPr>
          <w:b/>
          <w:color w:val="003366"/>
          <w:sz w:val="24"/>
        </w:rPr>
        <w:t>201.3 Equipos y herramientas</w:t>
      </w:r>
    </w:p>
    <w:p>
      <w:pPr>
        <w:spacing w:line="276" w:lineRule="auto" w:after="120"/>
      </w:pPr>
      <w:r>
        <w:t>Por lo general los equipos y herramientas necesarios para la ejecución de esta actividad son: camión volquete, lampas, picos, rastrillos, escobas, carretillas, entre otros.</w:t>
      </w:r>
    </w:p>
    <w:p>
      <w:r>
        <w:rPr>
          <w:b/>
          <w:color w:val="003366"/>
          <w:sz w:val="24"/>
        </w:rPr>
        <w:t>201.4 Procedimiento de ejecución</w:t>
      </w:r>
    </w:p>
    <w:p>
      <w:pPr>
        <w:spacing w:line="276" w:lineRule="auto" w:after="120"/>
      </w:pPr>
      <w:r>
        <w:t>El procedimiento es el siguiente:</w:t>
      </w:r>
    </w:p>
    <w:p>
      <w:pPr>
        <w:pStyle w:val="ListNumber"/>
        <w:ind w:left="720"/>
      </w:pPr>
      <w:r>
        <w:t>Colocar señales preventivas, dispositivos de seguridad y adoptar todas las medidas necesarias que garanticen la ejecución segura de los trabajos y el ordenamiento del tránsito sin riesgos de accidentes.</w:t>
      </w:r>
    </w:p>
    <w:p>
      <w:pPr>
        <w:pStyle w:val="ListNumber"/>
        <w:ind w:left="720"/>
      </w:pPr>
      <w:r>
        <w:t>El personal debe contar con los uniformes, y todo el equipo de protección personal de acuerdo con las normas establecidas vigentes sobre la materia.</w:t>
      </w:r>
    </w:p>
    <w:p>
      <w:pPr>
        <w:pStyle w:val="ListNumber"/>
        <w:ind w:left="720"/>
      </w:pPr>
      <w:r>
        <w:t>Tomar fotografías de casos sobresalientes y/o representativos.</w:t>
      </w:r>
    </w:p>
    <w:p>
      <w:pPr>
        <w:pStyle w:val="ListNumber"/>
        <w:ind w:left="720"/>
      </w:pPr>
      <w:r>
        <w:t>Retirar de la calzada y de las bermas todos los materiales ya mencionados en la subsección 201.1 de la presente especificación, como las basuras, piedras, sedimentos, vegetación, y todo material extraño y colocarlas en sitios de acopio. Bajo ninguna circunstancia se deberán dejar rocas o piedras sobre las bermas.</w:t>
      </w:r>
    </w:p>
    <w:p>
      <w:pPr>
        <w:pStyle w:val="ListNumber"/>
        <w:ind w:left="720"/>
      </w:pPr>
      <w:r>
        <w:t>Limpiar y depositar los materiales excedentes en los DME autorizados.</w:t>
      </w:r>
    </w:p>
    <w:p>
      <w:pPr>
        <w:pStyle w:val="ListNumber"/>
        <w:ind w:left="720"/>
      </w:pPr>
      <w:r>
        <w:t>Al terminar los trabajos, retirar las señales y dispositivos de seguridad.</w:t>
      </w:r>
    </w:p>
    <w:p/>
    <w:p>
      <w:pPr>
        <w:spacing w:line="276" w:lineRule="auto" w:after="120"/>
      </w:pPr>
      <w:r>
        <w:t>Gráfico 201-1</w:t>
      </w:r>
    </w:p>
    <w:p>
      <w:pPr>
        <w:spacing w:line="276" w:lineRule="auto" w:after="120"/>
      </w:pPr>
      <w:r>
        <w:t>Materiales varios amontonados en las bermas.</w:t>
      </w:r>
    </w:p>
    <w:p>
      <w:r>
        <w:rPr>
          <w:b/>
          <w:color w:val="003366"/>
          <w:sz w:val="24"/>
        </w:rPr>
        <w:t>201.5 Aceptación de los trabajos</w:t>
      </w:r>
    </w:p>
    <w:p>
      <w:pPr>
        <w:spacing w:line="276" w:lineRule="auto" w:after="120"/>
      </w:pPr>
      <w:r>
        <w:t>La supervisión aceptará los trabajos cuando compruebe que se han ejecutado a satisfacción.</w:t>
      </w:r>
    </w:p>
    <w:p>
      <w:r>
        <w:rPr>
          <w:b/>
          <w:color w:val="003366"/>
          <w:sz w:val="24"/>
        </w:rPr>
        <w:t>201.6 Medición</w:t>
      </w:r>
    </w:p>
    <w:p>
      <w:pPr>
        <w:spacing w:line="276" w:lineRule="auto" w:after="120"/>
      </w:pPr>
      <w:r>
        <w:t>La unidad de medida es el kilómetro (km) con aproximación a la décima, de longitud de limpieza de calzada y berma, o la correspondiente al indicador de conservación o al indicador de nivel de servicio, según el caso.</w:t>
      </w:r>
    </w:p>
    <w:p>
      <w:r>
        <w:rPr>
          <w:b/>
          <w:color w:val="003366"/>
          <w:sz w:val="24"/>
        </w:rPr>
        <w:t>201.7 Pago</w:t>
      </w:r>
    </w:p>
    <w:p>
      <w:pPr>
        <w:spacing w:line="276" w:lineRule="auto" w:after="120"/>
      </w:pPr>
      <w:r>
        <w:t>Se pagará según el precio unitario del contrato o el cumplimiento del indicador de 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201</w:t>
            </w:r>
          </w:p>
        </w:tc>
        <w:tc>
          <w:tcPr>
            <w:tcW w:type="dxa" w:w="2880"/>
          </w:tcPr>
          <w:p>
            <w:r>
              <w:t>Limpieza de calzada y bermas</w:t>
            </w:r>
          </w:p>
        </w:tc>
        <w:tc>
          <w:tcPr>
            <w:tcW w:type="dxa" w:w="2880"/>
          </w:tcPr>
          <w:p>
            <w:r>
              <w:t>Kilómetro (km)</w:t>
            </w:r>
          </w:p>
        </w:tc>
      </w:tr>
    </w:tbl>
    <w:p/>
    <w:p>
      <w:pPr>
        <w:spacing w:line="276" w:lineRule="auto" w:after="120"/>
      </w:pPr>
      <w:r>
        <w:t>La suma indicada en cada ítem, o precio unitario, deberá cubrir todos los gastos de equipo, mano de obra y herramientas; incluyendo los costos de carga, descarga y transporte, así como todo aquello que sea necesario para la ejecución satisfactoria de la actividad.</w:t>
      </w:r>
    </w:p>
    <w:p/>
    <w:p>
      <w:pPr>
        <w:pStyle w:val="Heading1"/>
      </w:pPr>
      <w:r>
        <w:rPr>
          <w:b/>
          <w:color w:val="000000"/>
          <w:sz w:val="28"/>
        </w:rPr>
        <w:t>03.CAPITULO 400 CONSERVACIÓN DE PAVIMENTOS FLEXIBLES EN CALZADA Y BERMAS</w:t>
      </w:r>
    </w:p>
    <w:p>
      <w:pPr>
        <w:pStyle w:val="Heading2"/>
      </w:pPr>
      <w:r>
        <w:rPr>
          <w:b/>
          <w:color w:val="000000"/>
          <w:sz w:val="24"/>
        </w:rPr>
        <w:t>SECCIÓN 401</w:t>
      </w:r>
    </w:p>
    <w:p>
      <w:pPr>
        <w:spacing w:line="276" w:lineRule="auto" w:after="120"/>
      </w:pPr>
      <w:r>
        <w:t>03.01. SELLADO DE FISURAS Y GRIETAS EN CALZADA</w:t>
      </w:r>
    </w:p>
    <w:p>
      <w:r>
        <w:rPr>
          <w:b/>
          <w:color w:val="003366"/>
          <w:sz w:val="24"/>
        </w:rPr>
        <w:t>401.1 Descripción</w:t>
      </w:r>
    </w:p>
    <w:p>
      <w:pPr>
        <w:spacing w:line="276" w:lineRule="auto" w:after="120"/>
      </w:pPr>
      <w:r>
        <w:t>El sello de fisuras (aberturas iguales o menores a 3 mm) y de grietas (aberturas mayores a 3mm) consiste en la colocación de materiales especiales sobre o dentro de las fisuras o en realizar el relleno con materiales especiales dentro de las grietas del pavimento de la vía, incluyendo las correspondientes a los túneles, puentes y demás elementos.</w:t>
      </w:r>
    </w:p>
    <w:p>
      <w:pPr>
        <w:spacing w:line="276" w:lineRule="auto" w:after="120"/>
      </w:pPr>
      <w:r>
        <w:t>El objetivo del sello de fisuras y de grietas es impedir la entrada de agua y la de materiales incompresibles como piedras o materiales duros dentro de ellas y, de esta manera, minimizar y/o retardar la formación de agrietamientos más severos como los de piel de cocodrilo y la posterior aparición de baches.</w:t>
      </w:r>
    </w:p>
    <w:p>
      <w:pPr>
        <w:spacing w:line="276" w:lineRule="auto" w:after="120"/>
      </w:pPr>
      <w:r>
        <w:t>La actividad de sellado de fisuras y grietas debe ser realizada en el menor tiempo posible después de que ellas se han desarrollado y han hecho su aparición visible en el pavimento. Lo anterior requiere de inspecciones permanentes de la calzada con el fin de identificar su presencia lo más pronto posible después de su aparición. Se dará especial atención, antes de las estaciones o periodos de lluvia. El Sellado de Fisuras y Grietas es eficaz para tratar los siguientes tipos de ellas:</w:t>
      </w:r>
    </w:p>
    <w:p>
      <w:pPr>
        <w:pStyle w:val="ListBullet"/>
        <w:ind w:left="720"/>
      </w:pPr>
      <w:r>
        <w:t>Áreas con fisuras y/o grietas de fatiga de la estructura del pavimento, caracterizadas por presentar una serie de ellas casi sin conexión entre sí y que no presenten evidencias de afloramiento de agua y/o finos. Cuando el agrietamiento es más severo, la reparación se debe realizar según la sección 415 Parchado Profundo, del Manual.</w:t>
      </w:r>
    </w:p>
    <w:p>
      <w:pPr>
        <w:pStyle w:val="ListBullet"/>
        <w:ind w:left="720"/>
      </w:pPr>
      <w:r>
        <w:t>Fisuras y/o grietas de borde, que se identifican por su forma semicircular y porque se localizan hasta unos 30 cm. del borde del pavimento. Es conveniente sellarlas cuando presentan pérdidas de material en menos de un 10% de su longitud. En todo caso debe tenerse en cuenta que, normalmente, se originan por falta del confinamiento lateral que debe proporcionar la berma, de manera que la solución definitiva se encuentra en reparar las bermas, sin perjuicio de lo cual, cuando el agrietamiento es más severo la reparación debe realizarse según la sección 415 Parchado Profundo, del Manual.</w:t>
      </w:r>
    </w:p>
    <w:p>
      <w:pPr>
        <w:pStyle w:val="ListBullet"/>
        <w:ind w:left="720"/>
      </w:pPr>
      <w:r>
        <w:t>Fisuras y/o grietas de contracción que forman una serie de bloques grandes y generalmente con esquinas o ángulos agudos de entre 0,1 m y 10 m, cuyo origen está en diferenciales térmicos o en cambios volumétricos en la mezcla asfáltica, en la base o en la subrasante, en mezclas muy rígidas. Se deben sellar cualquiera sea su ancho. Fisuras y/o grietas longitudinales coincidentes o sensiblemente paralelas al eje de la calzada. Se distinguen, entre ellas, las de junta, causadas por una débil unión constructiva entre carriles; las longitudinales de origen térmico o por fallas en la subrasante. Se deben sellar cualquiera sea su ancho.</w:t>
      </w:r>
    </w:p>
    <w:p>
      <w:pPr>
        <w:pStyle w:val="ListBullet"/>
        <w:ind w:left="720"/>
      </w:pPr>
      <w:r>
        <w:t>Fisuras y/o grietas de reflexión que se presentan en las capas asfálticas colocadas sobre pavimentos de concreto o sobre una base tratada con cemento. Se deben sellar cualquiera sea su ancho.</w:t>
      </w:r>
    </w:p>
    <w:p>
      <w:pPr>
        <w:pStyle w:val="ListBullet"/>
        <w:ind w:left="720"/>
      </w:pPr>
      <w:r>
        <w:t>Fisuras y/o grietas entre la berma y el pavimento.</w:t>
      </w:r>
    </w:p>
    <w:p>
      <w:r>
        <w:rPr>
          <w:b/>
          <w:color w:val="003366"/>
          <w:sz w:val="24"/>
        </w:rPr>
        <w:t>401.2 Materiales</w:t>
      </w:r>
    </w:p>
    <w:p>
      <w:pPr>
        <w:spacing w:line="276" w:lineRule="auto" w:after="120"/>
      </w:pPr>
      <w:r>
        <w:t>Los materiales a utilizar para la ejecución de esta actividad dependerán de las características de las fisuras y/o grietas que se ha decidido sellar.</w:t>
      </w:r>
    </w:p>
    <w:p>
      <w:pPr>
        <w:spacing w:line="276" w:lineRule="auto" w:after="120"/>
      </w:pPr>
      <w:r>
        <w:t>Ligantes: En las situaciones que se requieran riegos de liga se usarán emulsiones catiónicas de rotura lenta tipo CSS-1, diluidas en agua en proporción 1:1.</w:t>
      </w:r>
    </w:p>
    <w:p>
      <w:pPr>
        <w:spacing w:line="276" w:lineRule="auto" w:after="120"/>
      </w:pPr>
      <w:r>
        <w:t>Los materiales sellantes a emplear pueden ser:</w:t>
      </w:r>
    </w:p>
    <w:p>
      <w:pPr>
        <w:spacing w:line="276" w:lineRule="auto" w:after="120"/>
      </w:pPr>
      <w:r>
        <w:t>De aplicación en frío: Asfaltos líquidos: emulsiones y cutback, solos o modificados con polímeros.</w:t>
      </w:r>
    </w:p>
    <w:p>
      <w:pPr>
        <w:spacing w:line="276" w:lineRule="auto" w:after="120"/>
      </w:pPr>
      <w:r>
        <w:t>De aplicación en caliente: cemento asfáltico, cemento asfáltico con rellenos minerales, asfaltos con caucho y asfaltos modificados con polímeros o sellantes elastómeros.</w:t>
      </w:r>
    </w:p>
    <w:p>
      <w:pPr>
        <w:spacing w:line="276" w:lineRule="auto" w:after="120"/>
      </w:pPr>
      <w:r>
        <w:t>El cemento asfáltico, los asfaltos líquidos y el material bituminoso termoplástico, poseen poca flexibilidad y son muy susceptibles a los cambios de temperatura. De aquí que su uso esté limitado a sellar fisuras que no muestran movimientos.</w:t>
      </w:r>
    </w:p>
    <w:p>
      <w:pPr>
        <w:spacing w:line="276" w:lineRule="auto" w:after="120"/>
      </w:pPr>
      <w:r>
        <w:t>Los asfaltos modificados con caucho o con polímeros mejoran el comportamiento de estos materiales por tener buena flexibilidad. Muchos de estos materiales se encuentran especificados.</w:t>
      </w:r>
    </w:p>
    <w:p/>
    <w:p>
      <w:pPr>
        <w:spacing w:line="276" w:lineRule="auto" w:after="120"/>
      </w:pPr>
      <w:r>
        <w:t>en la ASTM 5078. La adición de polímero de caucho al asfalto, mejora generalmente el funcionamiento porque imparte flexibilidad al asfalto. El grado de flexibilidad depende básicamente del tipo y naturaleza del asfalto, del porcentaje de caucho vulcanizado utilizado y de la forma como se incorpore al asfalto. Otros polímeros se incorporan a menudo al asfalto, exclusivamente o junto con el caucho, para aumentar su resistencia y elasticidad, con el objetivo primordial de aumentar las características del funcionamiento.</w:t>
      </w:r>
    </w:p>
    <w:p>
      <w:pPr>
        <w:spacing w:line="276" w:lineRule="auto" w:after="120"/>
      </w:pPr>
      <w:r>
        <w:t>Arena es utilizada para evitar que el sellador sea retirado por el paso de los vehículos. La arena podrá ser triturada o natural, los granos serán densos, limpios y duros, libres de terrones de arcilla y de cualquier material que pueda impedir la adhesión de estos con el asfalto.</w:t>
      </w:r>
    </w:p>
    <w:p>
      <w:pPr>
        <w:spacing w:line="276" w:lineRule="auto" w:after="120"/>
      </w:pPr>
      <w:r>
        <w:t>Los materiales que se especifica emplear para el sellado de fisuras y grietas, según su ancho, son:</w:t>
      </w:r>
    </w:p>
    <w:p>
      <w:pPr>
        <w:spacing w:line="276" w:lineRule="auto" w:after="120"/>
      </w:pPr>
      <w:r>
        <w:t>Grietas hasta 6 mm de ancho. Emplear riegos de liga con emulsiones asfálticas tipo CSS-1 diluidas en agua en proporción 1:1.</w:t>
      </w:r>
    </w:p>
    <w:p>
      <w:pPr>
        <w:spacing w:line="276" w:lineRule="auto" w:after="120"/>
      </w:pPr>
      <w:r>
        <w:t>Grietas entre 6 mm y 20 mm de ancho. Emplear como selladores, asfaltos modificados con polímeros y con caucho o sellantes elastómeros.</w:t>
      </w:r>
    </w:p>
    <w:p>
      <w:pPr>
        <w:spacing w:line="276" w:lineRule="auto" w:after="120"/>
      </w:pPr>
      <w:r>
        <w:t>Grietas entre 20 mm y 70 mm de ancho. Utilizar como sellador una mezcla de arena emulsión asfáltica tipo CRS-1 o CRS-2 con una dosis no inferior que 18% de emulsión. También se podrán emplear emulsiones modificadas con elastómeros o preferentemente emplear como selladores, asfaltos modificados con polímeros y con caucho o sellantes elastómeros.</w:t>
      </w:r>
    </w:p>
    <w:p>
      <w:pPr>
        <w:spacing w:line="276" w:lineRule="auto" w:after="120"/>
      </w:pPr>
      <w:r>
        <w:t>La arena se ajustará a alguna de las granulometrías que se indican en la Tabla siguiente:</w:t>
      </w:r>
    </w:p>
    <w:p>
      <w:pPr>
        <w:spacing w:line="276" w:lineRule="auto" w:after="120"/>
      </w:pPr>
      <w:r>
        <w:t>Tabla N° 401-1</w:t>
      </w:r>
    </w:p>
    <w:p>
      <w:pPr>
        <w:spacing w:line="276" w:lineRule="auto" w:after="120"/>
      </w:pPr>
      <w:r>
        <w:t>Granulometría para la arena</w:t>
      </w:r>
    </w:p>
    <w:tbl>
      <w:tblPr>
        <w:tblStyle w:val="LightGrid-Accent1"/>
        <w:tblW w:type="auto" w:w="0"/>
        <w:tblLook w:firstColumn="1" w:firstRow="1" w:lastColumn="0" w:lastRow="0" w:noHBand="0" w:noVBand="1" w:val="04A0"/>
      </w:tblPr>
      <w:tblGrid>
        <w:gridCol w:w="4320"/>
        <w:gridCol w:w="4320"/>
      </w:tblGrid>
      <w:tr>
        <w:tc>
          <w:tcPr>
            <w:tcW w:type="dxa" w:w="4320"/>
          </w:tcPr>
          <w:p>
            <w:r>
              <w:rPr>
                <w:b/>
              </w:rPr>
              <w:t>TAMIZ mm (ASTM)</w:t>
            </w:r>
          </w:p>
        </w:tc>
        <w:tc>
          <w:tcPr>
            <w:tcW w:type="dxa" w:w="4320"/>
          </w:tcPr>
          <w:p>
            <w:r>
              <w:rPr>
                <w:b/>
              </w:rPr>
              <w:t>PORCENTAJE EN PESO QUE PASA</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p>
      <w:pPr>
        <w:spacing w:line="276" w:lineRule="auto" w:after="120"/>
      </w:pPr>
      <w:r>
        <w:t>Cavidades de más de 70 mm de ancho. Se utilizarán mezclas asfálticas en caliente, empleando cemento asfáltico tipo CA 60 - 80 o CA 80 - 100, y un árido que se ajuste a la banda granulométrica "C" de la Tabla anterior.</w:t>
      </w:r>
    </w:p>
    <w:p>
      <w:r>
        <w:rPr>
          <w:b/>
          <w:color w:val="003366"/>
          <w:sz w:val="24"/>
        </w:rPr>
        <w:t>401.3 Equipos y herramientas</w:t>
      </w:r>
    </w:p>
    <w:p>
      <w:pPr>
        <w:spacing w:line="276" w:lineRule="auto" w:after="120"/>
      </w:pPr>
      <w:r>
        <w:t>Los equipos y herramientas necesarios para la ejecución de esta actividad dependerán del ancho de las fisuras y/o grietas a sellar. En general son: herramientas manuales: lampas, carretillas, escobillas metálicas, varilla de acero y espátulas y equipos: volquete, compresor móvil para la limpieza con aire a presión, esparcidor de riego de liga, esparcidor de arena, camión distribuidor de asfalto, mezcladora de trompo, rodillo de compactación manual, ruteador y sellador fundidor, dependiendo de la técnica a emplear y otros.</w:t>
      </w:r>
    </w:p>
    <w:p>
      <w:r>
        <w:rPr>
          <w:b/>
          <w:color w:val="003366"/>
          <w:sz w:val="24"/>
        </w:rPr>
        <w:t>401.4 Procedimiento de ejecución</w:t>
      </w:r>
    </w:p>
    <w:p>
      <w:pPr>
        <w:spacing w:line="276" w:lineRule="auto" w:after="120"/>
      </w:pPr>
      <w:r>
        <w:t>El procedimiento general, es el siguiente:</w:t>
      </w:r>
    </w:p>
    <w:p>
      <w:pPr>
        <w:pStyle w:val="ListNumber"/>
        <w:ind w:left="720"/>
      </w:pPr>
      <w:r>
        <w:t>Colocar señales preventivas y dispositivos de seguridad, que garanticen la ejecución segura de los trabajos y el ordenamiento del tránsito sin riesgos de accidentes durante el tiempo requerido.</w:t>
      </w:r>
    </w:p>
    <w:p>
      <w:pPr>
        <w:pStyle w:val="ListNumber"/>
        <w:ind w:left="720"/>
      </w:pPr>
      <w:r>
        <w:t>El personal debe contar con los uniformes, y todo el equipo de protección personal de acuerdo con las normas establecidas vigentes sobre la materia.</w:t>
      </w:r>
    </w:p>
    <w:p/>
    <w:p>
      <w:pPr>
        <w:pStyle w:val="ListNumber"/>
        <w:ind w:left="720"/>
      </w:pPr>
      <w:r>
        <w:t>Identificar las zonas de fisuras y grietas a sellar, procediendo a marcarlas directamente sobre el pavimento con yeso, tiza u otro material de color visible (preferiblemente blanco). Estas marcas indican el inicio y final de cada grieta.</w:t>
      </w:r>
    </w:p>
    <w:p>
      <w:pPr>
        <w:pStyle w:val="ListNumber"/>
        <w:ind w:left="720"/>
      </w:pPr>
      <w:r>
        <w:t>Tomar fotografías de los casos más relevantes y/o representativos en la situación inicial y en las posteriores actividades de avance.</w:t>
      </w:r>
    </w:p>
    <w:p>
      <w:pPr>
        <w:pStyle w:val="ListNumber"/>
        <w:ind w:left="720"/>
      </w:pPr>
      <w:r>
        <w:t>Elaborar el programa detallado del trabajo para el sellado y distribuir el personal a emplear.</w:t>
      </w:r>
    </w:p>
    <w:p>
      <w:pPr>
        <w:pStyle w:val="ListNumber"/>
        <w:ind w:left="720"/>
      </w:pPr>
      <w:r>
        <w:t>Realizar la limpieza de la superficie objeto de trabajo utilizando escobillado y un chorro de aire a presión (presión mínima 120 psi), limpio y seco (sin aceite ni humedad), generado por un compresor móvil. Tanto el espacio formado por la grieta, como el área adyacente a la misma, debe estar libre de polvo, humedad, arcilla o de cualquier otro material suelto, previo a continuar con la siguiente operación.</w:t>
      </w:r>
    </w:p>
    <w:p>
      <w:pPr>
        <w:pStyle w:val="ListNumber"/>
        <w:ind w:left="720"/>
      </w:pPr>
      <w:r>
        <w:t>Aplicar el material sellante tomando especial cuidado de producir una adherencia efectiva del riego de liga con las paredes de la fisura y/o grieta. Al tender el sellante sobre la grieta, no debe permitirse la formación de charcos o exceso de material sellante sobre la misma o que fluya por la superficie circundante, debido principalmente a que afecta negativamente la estética de la vía y ocasiona un leve impacto negativo en la comodidad y en la seguridad de conducción del usuario de la carretera porque disminuye la resistencia al deslizamiento.</w:t>
      </w:r>
    </w:p>
    <w:p>
      <w:pPr>
        <w:pStyle w:val="ListNumber"/>
        <w:ind w:left="720"/>
      </w:pPr>
      <w:r>
        <w:t>El mezclado o preparación de las mezclas deberá realizarse por medio de equipos mecánicos adecuados que aseguren productos homogéneos y que sean muy maniobrables ya que es un trabajo que debe hacerse bastante rápido en la carretera. Asimismo, se reitera la importancia de contar con la suficiente señalización para evitar accidentes con los vehículos.</w:t>
      </w:r>
    </w:p>
    <w:p>
      <w:pPr>
        <w:pStyle w:val="ListNumber"/>
        <w:ind w:left="720"/>
      </w:pPr>
      <w:r>
        <w:t>El trabajo de sellado sólo se debe realizar cuando la temperatura ambiente sea superior a 5° C e inferior a 30°C.</w:t>
      </w:r>
    </w:p>
    <w:p>
      <w:pPr>
        <w:spacing w:line="276" w:lineRule="auto" w:after="120"/>
      </w:pPr>
      <w:r>
        <w:t>Las técnicas constructivas para el sellado, dependiendo de la abertura de las fisuras y/o grietas, son:</w:t>
      </w:r>
    </w:p>
    <w:p>
      <w:pPr>
        <w:spacing w:line="276" w:lineRule="auto" w:after="120"/>
      </w:pPr>
      <w:r>
        <w:t>Áreas con grietas de hasta 6 mm de ancho. La operación comprende la limpieza del área afectada, la colocación de un riego de liga con emulsión asfáltica tipo CSS-1 modificada con polímeros y el esparcido y compactación de arena en la superficie tratada. En estos casos se debe tratar toda el área afectada y hasta unos 150 mm más afuera de ella.</w:t>
      </w:r>
    </w:p>
    <w:p>
      <w:pPr>
        <w:spacing w:line="276" w:lineRule="auto" w:after="120"/>
      </w:pPr>
      <w:r>
        <w:t>Mediante mangueras o las barras del camión distribuidor de asfalto se aplicará un riego de liga en toda el área previamente limpiada, a razón de 1.4 l/m² a 2.3 l/m². Inmediatamente después de aplicado el asfalto, se esparcirá uniformemente la arena que cumpla con las bandas granulométricas Tipo A o B, indicadas en la Tabla anterior, y en lo posible con un equipo esparcidor, a razón de 10 l/m². La arena debe fijarse mediante un rodillo neumático, asegurando un mínimo de tres pasadas por cada punto.</w:t>
      </w:r>
    </w:p>
    <w:p>
      <w:pPr>
        <w:spacing w:line="276" w:lineRule="auto" w:after="120"/>
      </w:pPr>
      <w:r>
        <w:t>Grietas de más de 6 mm de ancho. El procedimiento para sellar grietas individuales y cavidades será igual, cualquiera fuere el ancho de ellas. Sin embargo, dependiendo de éste se utilizará uno u otro de los materiales especificados anteriormente en la sección 401.2 del presente Manual.</w:t>
      </w:r>
    </w:p>
    <w:p>
      <w:pPr>
        <w:spacing w:line="276" w:lineRule="auto" w:after="120"/>
      </w:pPr>
      <w:r>
        <w:t>Sellado de grietas de ancho entre 6 y 20 mm. La operación comprende la limpieza de las grietas, la colocación de un riego de liga con emulsión asfáltica tipo CSS-1 y del sellante consistente en asfalto modificado con polímeros y con caucho o sellante elastomérico.</w:t>
      </w:r>
    </w:p>
    <w:p>
      <w:pPr>
        <w:spacing w:line="276" w:lineRule="auto" w:after="120"/>
      </w:pPr>
      <w:r>
        <w:t>En caso de usar el sellante elastomérico, el asfalto debe estar a una temperatura no mayor de 180 °C, Los dispositivos de calentamiento deben ser preferentemente de radiación indirecta, es decir, la llama del quemador debe calentar un baño de aceite térmico (tipo baño maría) y éste, a su vez, transmitir el calor al asfalto. El tanque con calefacción debe estar provisto de un agitador que mantenga las condiciones de homogeneidad del asfalto y de los polímeros. El asfalto se provee en bloques envueltos en polietileno que termina fundiéndose e incorporándose al material. Estos bloques están protegidos por cajas de cartón. Para habilitar rápidamente el tránsito.</w:t>
      </w:r>
    </w:p>
    <w:p/>
    <w:p>
      <w:pPr>
        <w:spacing w:line="276" w:lineRule="auto" w:after="120"/>
      </w:pPr>
      <w:r>
        <w:t>el sellado se debe espolvorear con cal, ya que hasta que termina de enfriarse es muy pegajoso y puede adherirse a los neumáticos durante las primeras horas.</w:t>
      </w:r>
    </w:p>
    <w:p>
      <w:pPr>
        <w:spacing w:line="276" w:lineRule="auto" w:after="120"/>
      </w:pPr>
      <w:r>
        <w:t>Sellado de grietas de ancho entre 20 y 70 mm. La operación comprende la limpieza de las grietas, la colocación de un riego de liga con emulsión asfáltica tipo CSS-1 o CSS-2 y de la mezcla selladora tipo arena-emulsión asfáltica o preferentemente del sellante consistente en asfalto modificado con polímeros y con caucho o sellante elastomérico aplicado como se indicó anteriormente o preferiblemente con un equipo ruteador.</w:t>
      </w:r>
    </w:p>
    <w:p>
      <w:pPr>
        <w:spacing w:line="276" w:lineRule="auto" w:after="120"/>
      </w:pPr>
      <w:r>
        <w:t>Sellado de cavidades de ancho superior a 70 mm. La operación comprende la limpieza de las cavidades, la colocación de un riego de liga con emulsión asfáltica tipo CSS-1 y el esparcido y compactación de la mezcla asfáltica en caliente. Los procedimientos que se utilicen para realizar los trabajos especificados no deberán afectar, en forma alguna, otras áreas del pavimento, de las bermas y demás elementos de la vía no incluidos en el trabajo; cualquier daño deberá ser reparado como parte de esta operación.</w:t>
      </w:r>
    </w:p>
    <w:p>
      <w:pPr>
        <w:pStyle w:val="ListNumber"/>
        <w:ind w:left="720"/>
      </w:pPr>
      <w:r>
        <w:t>Limpiar y depositar los materiales excedentes en los DME autorizados.</w:t>
      </w:r>
    </w:p>
    <w:p>
      <w:pPr>
        <w:pStyle w:val="ListNumber"/>
        <w:ind w:left="720"/>
      </w:pPr>
      <w:r>
        <w:t>Al terminar los trabajos, retirar las señales y dispositivos de seguridad.</w:t>
      </w:r>
    </w:p>
    <w:p>
      <w:r>
        <w:rPr>
          <w:b/>
          <w:color w:val="003366"/>
          <w:sz w:val="24"/>
        </w:rPr>
        <w:t>401.5 Aceptación de los trabajos</w:t>
      </w:r>
    </w:p>
    <w:p>
      <w:pPr>
        <w:spacing w:line="276" w:lineRule="auto" w:after="120"/>
      </w:pPr>
      <w:r>
        <w:t>La supervisión aceptará los trabajos cuando compruebe que se han realizado a satisfacción.</w:t>
      </w:r>
    </w:p>
    <w:p>
      <w:r>
        <w:rPr>
          <w:b/>
          <w:color w:val="003366"/>
          <w:sz w:val="24"/>
        </w:rPr>
        <w:t>401.6 Medición</w:t>
      </w:r>
    </w:p>
    <w:p>
      <w:pPr>
        <w:spacing w:line="276" w:lineRule="auto" w:after="120"/>
      </w:pPr>
      <w:r>
        <w:t>La unidad de medida de esta actividad es el metro lineal con aproximación a la centésima, o el metro cuadrado (m²) con aproximación a la décima, cuando se trate de intervenciones en áreas específicas o la correspondiente al indicador de conservación o al indicador de nivel de servicio, según el caso.</w:t>
      </w:r>
    </w:p>
    <w:p>
      <w:r>
        <w:rPr>
          <w:b/>
          <w:color w:val="003366"/>
          <w:sz w:val="24"/>
        </w:rPr>
        <w:t>401.7 Pago</w:t>
      </w:r>
    </w:p>
    <w:p>
      <w:pPr>
        <w:spacing w:line="276" w:lineRule="auto" w:after="120"/>
      </w:pPr>
      <w:r>
        <w:t>Se pagará según el precio unitario del contrato o el cumplimiento del indicador de</w:t>
      </w:r>
    </w:p>
    <w:p/>
    <w:p>
      <w:pPr>
        <w:spacing w:line="276" w:lineRule="auto" w:after="120"/>
      </w:pPr>
      <w:r>
        <w:t>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401A</w:t>
            </w:r>
          </w:p>
        </w:tc>
        <w:tc>
          <w:tcPr>
            <w:tcW w:type="dxa" w:w="2880"/>
          </w:tcPr>
          <w:p>
            <w:r>
              <w:t>Sellado de fisuras y grietas en calzada</w:t>
            </w:r>
          </w:p>
        </w:tc>
        <w:tc>
          <w:tcPr>
            <w:tcW w:type="dxa" w:w="2880"/>
          </w:tcPr>
          <w:p>
            <w:r>
              <w:t>Metro (m)</w:t>
            </w:r>
          </w:p>
        </w:tc>
      </w:tr>
      <w:tr>
        <w:tc>
          <w:tcPr>
            <w:tcW w:type="dxa" w:w="2880"/>
          </w:tcPr>
          <w:p>
            <w:r>
              <w:t>401B</w:t>
            </w:r>
          </w:p>
        </w:tc>
        <w:tc>
          <w:tcPr>
            <w:tcW w:type="dxa" w:w="2880"/>
          </w:tcPr>
          <w:p>
            <w:r>
              <w:t>Sellado de fisuras y grietas en calzada</w:t>
            </w:r>
          </w:p>
        </w:tc>
        <w:tc>
          <w:tcPr>
            <w:tcW w:type="dxa" w:w="2880"/>
          </w:tcPr>
          <w:p>
            <w:r>
              <w:t>Metro cuadrado (m²)</w:t>
            </w:r>
          </w:p>
        </w:tc>
      </w:tr>
    </w:tbl>
    <w:p/>
    <w:p>
      <w:pPr>
        <w:spacing w:line="276" w:lineRule="auto" w:after="120"/>
      </w:pPr>
      <w:r>
        <w:t>El precio unitario deberá cubrir todos los costos necesarios para ejecutar esta partida, el precio deberá incluir el suministro, transporte, fletes, almacenamiento, desperdicios y aplicación del material bituminoso; la protección de todos los elementos aledaños a la zona de los trabajos y que sean susceptibles de ser manchados por riegos de asfalto; así como toda labor, mano de obra, equipo o material, incluidos sus costos de adquisición, certificados, ensayos, permisos y derechos necesarios para la correcta ejecución de los trabajos especificados.</w:t>
      </w:r>
    </w:p>
    <w:p/>
    <w:p>
      <w:pPr>
        <w:pStyle w:val="Heading2"/>
      </w:pPr>
      <w:r>
        <w:rPr>
          <w:b/>
          <w:color w:val="000000"/>
          <w:sz w:val="24"/>
        </w:rPr>
        <w:t>03.02. SEC 410 PARCHADO SUPERFICIAL EN CALZADA</w:t>
      </w:r>
    </w:p>
    <w:p>
      <w:pPr>
        <w:pStyle w:val="Heading2"/>
      </w:pPr>
      <w:r>
        <w:rPr>
          <w:b/>
          <w:color w:val="000000"/>
          <w:sz w:val="24"/>
        </w:rPr>
        <w:t>SECCIÓN 410 PARCHADO SUPERFICIAL EN CALZADA</w:t>
      </w:r>
    </w:p>
    <w:p>
      <w:r>
        <w:rPr>
          <w:b/>
          <w:color w:val="003366"/>
          <w:sz w:val="24"/>
        </w:rPr>
        <w:t>410.1 Descripción</w:t>
      </w:r>
    </w:p>
    <w:p>
      <w:pPr>
        <w:spacing w:line="276" w:lineRule="auto" w:after="120"/>
      </w:pPr>
      <w:r>
        <w:t>Este trabajo consiste en la reparación de baches en la capa de rodadura del pavimento de la vía, incluyendo los correspondientes a los túneles, puentes y demás elementos. Esta actividad es una de las más difundidas técnicamente en la conservación de pavimentos flexibles. El parchado superficial comprende la reparación de baches y el reemplazo de áreas del pavimento que se encuentren deterioradas, siempre que afecten exclusivamente a la superficie de rodadura, encontrándose en buenas condiciones la base granular y demás capas de suelos.</w:t>
      </w:r>
    </w:p>
    <w:p>
      <w:pPr>
        <w:spacing w:line="276" w:lineRule="auto" w:after="120"/>
      </w:pPr>
      <w:r>
        <w:t>El objetivo del parchado superficial es recuperar las condiciones para una adecuada circulación vehicular. Además, para minimizar y/o retardar la formación de daños más severos en el pavimento.</w:t>
      </w:r>
    </w:p>
    <w:p>
      <w:pPr>
        <w:spacing w:line="276" w:lineRule="auto" w:after="120"/>
      </w:pPr>
      <w:r>
        <w:t>La actividad de parchado superficial debe ser realizada en el menor tiempo posible después de que los baches se han desarrollado y su aparición es visible en el pavimento. Lo anterior requiere de inspecciones permanentes de la calzada, con el fin de identificar su presencia con la mayor prontitud después de su aparición. Se dará especial atención antes de las estaciones o periodos de lluvia.</w:t>
      </w:r>
    </w:p>
    <w:p>
      <w:pPr>
        <w:spacing w:line="276" w:lineRule="auto" w:after="120"/>
      </w:pPr>
      <w:r>
        <w:t>El parchado superficial es eficaz para tratar los siguientes tipos de daños en un pavimento flexible:</w:t>
      </w:r>
    </w:p>
    <w:p>
      <w:pPr>
        <w:pStyle w:val="ListBullet"/>
        <w:ind w:left="720"/>
      </w:pPr>
      <w:r>
        <w:t>Áreas agrietadas por fatiga de la estructura del pavimento, caracterizadas por presentar una serie de grietas y fisuras interconectadas entre sí, pero con un grado de severidad que no muestra la presencia de trozos separados sueltos. Cuando la severidad de esta falla es baja, sin interconexión entre fisuras y grietas, se puede reparar también mediante lo indicado en la sección 401 Sellado de Fisuras y Grietas y cuando el agrietamiento es más severo, la reparación se debe realizar según la sección 415 Parchado Profundo, del presente Manual.</w:t>
      </w:r>
    </w:p>
    <w:p>
      <w:pPr>
        <w:pStyle w:val="ListBullet"/>
        <w:ind w:left="720"/>
      </w:pPr>
      <w:r>
        <w:t>Los Parches poco profundos, entendiéndose como tales, aquellos cuya profundidad alcanza menos de 50 mm. Los baches de mayor profundidad se deben reparar según lo establecido en la sección 415, Parchado Profundo, del presente Manual.</w:t>
      </w:r>
    </w:p>
    <w:p>
      <w:pPr>
        <w:pStyle w:val="ListBullet"/>
        <w:ind w:left="720"/>
      </w:pPr>
      <w:r>
        <w:t>Desplazamiento de áreas localizadas de la carpeta conocidas como corrugaciones o distorsiones.</w:t>
      </w:r>
    </w:p>
    <w:p>
      <w:pPr>
        <w:spacing w:line="276" w:lineRule="auto" w:after="120"/>
      </w:pPr>
      <w:r>
        <w:t>El Parchado Superficial, con excepción de la reparación de las corrugaciones, contribuye al refuerzo de una estructura que se encuentra débil y actúa como un sello que impide la infiltración de agua. Sin embargo, tiene efectos negativos sobre la rugosidad superficial (IRI) del pavimento y, en consecuencia, en el nivel de servicio y en la vida útil remanente del pavimento.</w:t>
      </w:r>
    </w:p>
    <w:p>
      <w:pPr>
        <w:spacing w:line="276" w:lineRule="auto" w:after="120"/>
      </w:pPr>
      <w:r>
        <w:t>Los trabajos que se especifican se pueden realizar mediante procedimientos fundamentalmente manuales o mediante sistemas mecanizados.</w:t>
      </w:r>
    </w:p>
    <w:p>
      <w:r>
        <w:rPr>
          <w:b/>
          <w:color w:val="003366"/>
          <w:sz w:val="24"/>
        </w:rPr>
        <w:t>410.2 Materiales</w:t>
      </w:r>
    </w:p>
    <w:p>
      <w:pPr>
        <w:spacing w:line="276" w:lineRule="auto" w:after="120"/>
      </w:pPr>
      <w:r>
        <w:t>Los materiales a utilizar para la ejecución de esta actividad dependerán de las características del bache que se ha decidido reparar. Los materiales a emplear pueden ser:</w:t>
      </w:r>
    </w:p>
    <w:p>
      <w:pPr>
        <w:spacing w:line="276" w:lineRule="auto" w:after="120"/>
      </w:pPr>
      <w:r>
        <w:t>Ligantes: Cuando la mezcla de reemplazo deba apoyarse sobre una base granular, se debe utilizar como imprimante un asfalto diluido de curado medio, tipo MC-30, o una emulsión asfáltica de imprimación.</w:t>
      </w:r>
    </w:p>
    <w:p>
      <w:pPr>
        <w:spacing w:line="276" w:lineRule="auto" w:after="120"/>
      </w:pPr>
      <w:r>
        <w:t>Cuando la mezcla se coloque apoyándose sobre una capa asfáltica y cuando se utilicen medios mecánicos para el bacheo, como ligantes debe utilizar una emulsión asfáltica catiónica de rotura rápida, tipo CRS-1, diluida en agua en proporción de 1:1.</w:t>
      </w:r>
    </w:p>
    <w:p>
      <w:pPr>
        <w:spacing w:line="276" w:lineRule="auto" w:after="120"/>
      </w:pPr>
      <w:r>
        <w:t>Mezclas asfálticas: En la reparación de pavimentos de concreto asfáltico en caliente se deben utilizar, de preferencia, mezclas asfálticas densas en caliente, ligadas con cemento asfáltico tipo CA 60-70 o CA 85-100. Su dosificación se deberá ajustar a lo señalado en la sección 423.02.</w:t>
      </w:r>
    </w:p>
    <w:p/>
    <w:p>
      <w:pPr>
        <w:spacing w:line="276" w:lineRule="auto" w:after="120"/>
      </w:pPr>
      <w:r>
        <w:t>Pavimento de Concreto Asfáltico en Caliente, del Manual de Carreteras: Especificaciones Técnicas Generales para Construcción, vigente.</w:t>
      </w:r>
    </w:p>
    <w:p>
      <w:pPr>
        <w:spacing w:line="276" w:lineRule="auto" w:after="120"/>
      </w:pPr>
      <w:r>
        <w:t>En la reparación de pavimentos constituidos por mezclas en frío, cuando se realice un bacheo mecanizado o cuando resulte impracticable colocar una mezcla en caliente, se podrá utilizar una mezcla en frío, utilizando como ligante una emulsión de rotura lenta o media. La mezcla se preparará de conformidad con lo definido en el Expediente Técnico correspondiente.</w:t>
      </w:r>
    </w:p>
    <w:p>
      <w:pPr>
        <w:spacing w:line="276" w:lineRule="auto" w:after="120"/>
      </w:pPr>
      <w:r>
        <w:t>Como una solución de emergencia y cuando las condiciones climáticas impidan utilizar mezclas en caliente, se podrán emplear mezclas en frío tipo almacenables (Stock Pile) o similares, predosificadas y que se encuentren apiladas en lugares adecuados. Deberán ajustarse, con lo definido en el Expediente Técnico correspondiente.</w:t>
      </w:r>
    </w:p>
    <w:p>
      <w:r>
        <w:rPr>
          <w:b/>
          <w:color w:val="003366"/>
          <w:sz w:val="24"/>
        </w:rPr>
        <w:t>410.3 Equipos y herramientas</w:t>
      </w:r>
    </w:p>
    <w:p>
      <w:pPr>
        <w:spacing w:line="276" w:lineRule="auto" w:after="120"/>
      </w:pPr>
      <w:r>
        <w:t>Los equipos y herramientas necesarios para la ejecución de esta actividad dependerán del procedimiento y de los materiales a utilizar para el Parchado. En general pueden ser:</w:t>
      </w:r>
    </w:p>
    <w:p>
      <w:pPr>
        <w:spacing w:line="276" w:lineRule="auto" w:after="120"/>
      </w:pPr>
      <w:r>
        <w:t>Parchado manual: herramientas: lampas, carretillas, escobas, escobillas de acero, picotas, rastrillos, varillas, regadora y termómetro de inmersión, y equipos: volquete, sierra corta pavimentos, compresor móvil para la limpieza con aire a presión, esparcidor de riego de liga, compactador neumático o liso.</w:t>
      </w:r>
    </w:p>
    <w:p>
      <w:pPr>
        <w:spacing w:line="276" w:lineRule="auto" w:after="120"/>
      </w:pPr>
      <w:r>
        <w:t>Parchado mecanizado: herramientas: lampas, carretillas, chuzos, y termómetro de inmersión, y equipos: volquete, sierra corta pavimentos y equipo mecánico para bacheo y otros.</w:t>
      </w:r>
    </w:p>
    <w:p>
      <w:pPr>
        <w:spacing w:line="276" w:lineRule="auto" w:after="120"/>
      </w:pPr>
      <w:r>
        <w:t>410.4. Procedimiento de ejecución</w:t>
      </w:r>
    </w:p>
    <w:p>
      <w:pPr>
        <w:spacing w:line="276" w:lineRule="auto" w:after="120"/>
      </w:pPr>
      <w:r>
        <w:t>El procedimiento general es el siguiente:</w:t>
      </w:r>
    </w:p>
    <w:p>
      <w:pPr>
        <w:pStyle w:val="ListNumber"/>
        <w:ind w:left="720"/>
      </w:pPr>
      <w:r>
        <w:t>Colocar señales preventivas y dispositivos de seguridad, que garanticen la ejecución segura de los trabajos y el ordenamiento del tránsito sin riesgos de accidentes durante el tiempo requerido.</w:t>
      </w:r>
    </w:p>
    <w:p>
      <w:pPr>
        <w:pStyle w:val="ListNumber"/>
        <w:ind w:left="720"/>
      </w:pPr>
      <w:r>
        <w:t>El personal debe contar con los uniformes, y todo el equipo de protección personal de acuerdo con las normas establecidas vigentes sobre la materia.</w:t>
      </w:r>
    </w:p>
    <w:p>
      <w:pPr>
        <w:pStyle w:val="ListNumber"/>
        <w:ind w:left="720"/>
      </w:pPr>
      <w:r>
        <w:t>Identificar las áreas deterioradas y proceder a delimitarlas con pintura dándoles forma rectangular o cuadrada con sus lados paralelos y perpendiculares al eje de la calzada y deben cubrir unos 30 cm de superficie circundante en buen estado.</w:t>
      </w:r>
    </w:p>
    <w:p>
      <w:pPr>
        <w:pStyle w:val="ListNumber"/>
        <w:ind w:left="720"/>
      </w:pPr>
      <w:r>
        <w:t>Tomar fotografías de los casos más relevantes y/o representativos en la situación inicial y en las posteriores actividades de avance.</w:t>
      </w:r>
    </w:p>
    <w:p>
      <w:pPr>
        <w:pStyle w:val="ListNumber"/>
        <w:ind w:left="720"/>
      </w:pPr>
      <w:r>
        <w:t>Elaborar el programa detallado del trabajo para el parchado superficial y distribuir el personal a emplear.</w:t>
      </w:r>
    </w:p>
    <w:p>
      <w:pPr>
        <w:pStyle w:val="ListNumber"/>
        <w:ind w:left="720"/>
      </w:pPr>
      <w:r>
        <w:t>Ejecutar las acciones del Parchado manual o de bacheo mecanizado de acuerdo con los siguientes requerimientos.</w:t>
      </w:r>
    </w:p>
    <w:p>
      <w:r>
        <w:rPr>
          <w:b/>
          <w:color w:val="003366"/>
          <w:sz w:val="24"/>
        </w:rPr>
        <w:t>6.1 Parchado Manual. Se refiere al procedimiento tradicional, consistente en la remoción manual de la zona deteriorada, la limpieza de las paredes resultantes, luego la colocación de un imprimante o un riego de liga, según corresponda, para finalizar con la colocación y compactación de una mezcla asfáltica. Este tipo de bacheo se puede realizar con mezclas en caliente, mezclas en frío y mezclas preparadas previamente, como se detalla a continuación:</w:t>
      </w:r>
    </w:p>
    <w:p>
      <w:pPr>
        <w:spacing w:line="276" w:lineRule="auto" w:after="120"/>
      </w:pPr>
      <w:r>
        <w:t>Parchado Superficial Manual con Mezclas en Caliente: comprende la excavación y remoción del pavimento por reemplazar, el traslado de los trozos removidos a depósitos de excedentes autorizados, el riego de liga o imprimación, según corresponda, y la preparación de la mezcla asfáltica de concreto asfáltico en caliente, su transporte, colocación y compactación.</w:t>
      </w:r>
    </w:p>
    <w:p>
      <w:pPr>
        <w:spacing w:line="276" w:lineRule="auto" w:after="120"/>
      </w:pPr>
      <w:r>
        <w:t>Parchado Superficial Manual con Mezclas en Frío: comprende la excavación y remoción del pavimento por reemplazar, el traslado de los trozos removidos a depósitos de excedentes autorizados, el riego de liga o la imprimación, según corresponda, y la preparación de la mezcla asfáltica en frío, su transporte, colocación y compactación.</w:t>
      </w:r>
    </w:p>
    <w:p/>
    <w:p>
      <w:pPr>
        <w:spacing w:line="276" w:lineRule="auto" w:after="120"/>
      </w:pPr>
      <w:r>
        <w:t>Parchado Superficial Manual con Mezclas Preparadas: comprende la excavación y remoción del pavimento por reemplazar, el traslado de los trozos removidos a depósitos de excedentes autorizados, el riego de liga o la imprimación, según corresponda, y el suministro de la mezcla asfáltica en frío preparada y almacenada, del tipo stock pile, su transporte, colocación y compactación.</w:t>
      </w:r>
    </w:p>
    <w:p>
      <w:pPr>
        <w:spacing w:line="276" w:lineRule="auto" w:after="120"/>
      </w:pPr>
      <w:r>
        <w:t>Remoción de la zona deteriorada. Posteriormente a la delimitación de la zona deteriorada, las mezclas asfálticas deben cortarse de manera que las paredes queden verticales. Para ello se debe utilizar sierras, de preferencia, aun cuando también pueden emplearse taladros. La remoción debe alcanzar hasta una profundidad en que las mezclas no presenten signos de agrietamientos o fisuras y, en el caso de baches, se debe alcanzar, como mínimo, el punto más profundo de él.</w:t>
      </w:r>
    </w:p>
    <w:p>
      <w:pPr>
        <w:spacing w:line="276" w:lineRule="auto" w:after="120"/>
      </w:pPr>
      <w:r>
        <w:t>La remoción se deberá programar poniendo especial cuidado en no dañar la base granular existente debajo de las capas asfálticas.</w:t>
      </w:r>
    </w:p>
    <w:p>
      <w:pPr>
        <w:spacing w:line="276" w:lineRule="auto" w:after="120"/>
      </w:pPr>
      <w:r>
        <w:t>Relleno. Las paredes y fondo de la zona donde se realizó la remoción del material asfáltico, deben limpiarse mediante un barrido enérgico, que elimine todas las partículas sueltas y luego, de preferencia mediante soplado, retirar el polvo; las paredes deben quedar firmes y perfectamente limpias. En seguida, la superficie y las paredes se recubrirán con el ligante que corresponda según se especificó en la subsección 410.2, Materiales, del presente Manual. Se deben utilizar escobillones u otros elementos similares que permitan esparcir el ligante uniformemente (generalmente la dosificación está comprendida entre 1.3 l/m2 y 2.4 l/m2). Se debe verificar que la emulsión haya alcanzado la rotura o que la imprimación haya penetrado debidamente.</w:t>
      </w:r>
    </w:p>
    <w:p>
      <w:pPr>
        <w:spacing w:line="276" w:lineRule="auto" w:after="120"/>
      </w:pPr>
      <w:r>
        <w:t>La mezcla asfáltica se debe extender y nivelar mediante rastrillos, colocando la cantidad adecuada para que sobresalga unos 6 mm sobre el pavimento circundante. En los extremos, y coincidiendo con las líneas de corte de la zona, se deberá recortar la mezcla de manera de dejar paredes verticales y retirar cualquier exceso. La compactación se deberá realizar con un rodillo neumático o liso, de 3 toneladas a 5 toneladas de peso. Alternativamente podrá usarse un rodillo manual, si el espesor de la capa por compactar es menor de 10 cm. El desnivel máximo tolerable entre la zona reparada y el pavimento que la rodea será de 3mm.</w:t>
      </w:r>
    </w:p>
    <w:p>
      <w:pPr>
        <w:spacing w:line="276" w:lineRule="auto" w:after="120"/>
      </w:pPr>
      <w:r>
        <w:t>6.2. Parchado mecanizado. Se refiere a las labores de bacheo superficial realizadas mediante un equipo, especialmente diseñado, que en forma secuencial, limpia el área afectada, coloca un imprimante o riego de liga a presión y rellena y compacta el bache mediante una mezcla asfáltica.</w:t>
      </w:r>
    </w:p>
    <w:p>
      <w:pPr>
        <w:spacing w:line="276" w:lineRule="auto" w:after="120"/>
      </w:pPr>
      <w:r>
        <w:t>En ambos casos, los procedimientos que se utilicen para realizar estos trabajos no deberán afectar, en forma alguna, otras áreas del pavimento, de las bermas y demás elementos del camino no incluidos en el trabajo; cualquier daño deberá ser reparado como parte de esta operación.</w:t>
      </w:r>
    </w:p>
    <w:p>
      <w:pPr>
        <w:spacing w:line="276" w:lineRule="auto" w:after="120"/>
      </w:pPr>
      <w:r>
        <w:t>La utilización de mezclas almacenables o previamente preparadas, tipo stock pile, debe ser por situaciones de emergencia o en épocas en las cuales las precipitaciones impiden utilizar otro material. Consecuentemente, en estos casos, el trabajo se deberá terminar dentro de un plazo de 24 horas desde el momento que se da la orden de ejecución.</w:t>
      </w:r>
    </w:p>
    <w:p>
      <w:pPr>
        <w:spacing w:line="276" w:lineRule="auto" w:after="120"/>
      </w:pPr>
      <w:r>
        <w:t>La longitud máxima de los tramos para la ejecución de este tipo de obras en un carril de la calzada y manteniendo el tránsito unidireccional en el otro carril, será de 2.5 kilómetros, espaciados entre ellos en una longitud igual sin trabajos en la calzada y con tránsito bidireccional. Se deberá tener en cuenta que al término de la jornada de trabajo diario no deben quedar excavaciones del parchado abiertas.</w:t>
      </w:r>
    </w:p>
    <w:p>
      <w:pPr>
        <w:pStyle w:val="ListNumber"/>
        <w:ind w:left="720"/>
      </w:pPr>
      <w:r>
        <w:t>Limpiar y depositar los materiales excedentes en los DME autorizados.</w:t>
      </w:r>
    </w:p>
    <w:p>
      <w:pPr>
        <w:pStyle w:val="ListNumber"/>
        <w:ind w:left="720"/>
      </w:pPr>
      <w:r>
        <w:t>Al terminar los trabajos, retirar las señales y dispositivos de seguridad.</w:t>
      </w:r>
    </w:p>
    <w:p/>
    <w:p>
      <w:r>
        <w:rPr>
          <w:b/>
          <w:color w:val="003366"/>
          <w:sz w:val="24"/>
        </w:rPr>
        <w:t>410.5 Aceptación de los trabajos</w:t>
      </w:r>
    </w:p>
    <w:p>
      <w:pPr>
        <w:spacing w:line="276" w:lineRule="auto" w:after="120"/>
      </w:pPr>
      <w:r>
        <w:t>La supervisión aceptará los trabajos cuando compruebe que se han realizado a satisfacción.</w:t>
      </w:r>
    </w:p>
    <w:p>
      <w:r>
        <w:rPr>
          <w:b/>
          <w:color w:val="003366"/>
          <w:sz w:val="24"/>
        </w:rPr>
        <w:t>410.6 Medición</w:t>
      </w:r>
    </w:p>
    <w:p>
      <w:pPr>
        <w:spacing w:line="276" w:lineRule="auto" w:after="120"/>
      </w:pPr>
      <w:r>
        <w:t>La unidad de medida de esta actividad es el metro cuadrado (m²) aproximado a la décima, del área de pavimento reparada, o el indicador de conservación o el indicador de nivel de servicio.</w:t>
      </w:r>
    </w:p>
    <w:p>
      <w:r>
        <w:rPr>
          <w:b/>
          <w:color w:val="003366"/>
          <w:sz w:val="24"/>
        </w:rPr>
        <w:t>410.7 Pago</w:t>
      </w:r>
    </w:p>
    <w:p>
      <w:pPr>
        <w:spacing w:line="276" w:lineRule="auto" w:after="120"/>
      </w:pPr>
      <w:r>
        <w:t>Se pagará según el precio unitario del contrato o el cumplimiento del indicador de 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410</w:t>
            </w:r>
          </w:p>
        </w:tc>
        <w:tc>
          <w:tcPr>
            <w:tcW w:type="dxa" w:w="2880"/>
          </w:tcPr>
          <w:p>
            <w:r>
              <w:t>Parchado superficial en calzada</w:t>
            </w:r>
          </w:p>
        </w:tc>
        <w:tc>
          <w:tcPr>
            <w:tcW w:type="dxa" w:w="2880"/>
          </w:tcPr>
          <w:p>
            <w:r>
              <w:t>Metro cuadrado (m²)</w:t>
            </w:r>
          </w:p>
        </w:tc>
      </w:tr>
    </w:tbl>
    <w:p/>
    <w:p>
      <w:pPr>
        <w:spacing w:line="276" w:lineRule="auto" w:after="120"/>
      </w:pPr>
      <w:r>
        <w:t>El precio unitario deberá cubrir todos los costos necesarios para ejecutar esta partida, el precio deberá incluir el suministro, transporte, fletes, almacenamiento, desperdicios y aplicación del material bituminoso; la protección de todos los elementos aledaños a la zona de los trabajos y que sean susceptibles de ser manchados por riegos de asfalto; así como toda labor, mano de obra, equipo o material, incluidos sus costos de adquisición, certificados, ensayos, permisos y derechos necesarios para la correcta ejecución de los trabajos especificados.</w:t>
      </w:r>
    </w:p>
    <w:p/>
    <w:p>
      <w:pPr>
        <w:pStyle w:val="Heading2"/>
      </w:pPr>
      <w:r>
        <w:rPr>
          <w:b/>
          <w:color w:val="000000"/>
          <w:sz w:val="24"/>
        </w:rPr>
        <w:t>03.03. SECCIÓN 415 PARCHADO PROFUNDO EN CALZADA</w:t>
      </w:r>
    </w:p>
    <w:p>
      <w:r>
        <w:rPr>
          <w:b/>
          <w:color w:val="003366"/>
          <w:sz w:val="24"/>
        </w:rPr>
        <w:t>415.1 Descripción</w:t>
      </w:r>
    </w:p>
    <w:p>
      <w:pPr>
        <w:spacing w:line="276" w:lineRule="auto" w:after="120"/>
      </w:pPr>
      <w:r>
        <w:t>El Parchado Profundo consiste en la reparación, bacheo o reemplazo de una parte severamente deteriorada de la estructura del pavimento flexible, cuando el daño afecte tanto a la o las capas asfálticas, como parte de la base y/o subbase de la vía, incluyendo los correspondientes a los túneles, puentes y demás elementos.</w:t>
      </w:r>
    </w:p>
    <w:p>
      <w:pPr>
        <w:spacing w:line="276" w:lineRule="auto" w:after="120"/>
      </w:pPr>
      <w:r>
        <w:t>El objetivo del parchado profundo es recuperar las condiciones estructurales y superficiales para una adecuada circulación vehicular. Además, para minimizar y/o retardar la formación de daños más severos en el pavimento.</w:t>
      </w:r>
    </w:p>
    <w:p>
      <w:pPr>
        <w:spacing w:line="276" w:lineRule="auto" w:after="120"/>
      </w:pPr>
      <w:r>
        <w:t>La actividad de parchado profundo debe ser realizada en el menor tiempo posible después de que los baches se han desarrollado y su aparición es visible en el pavimento. Lo anterior requiere de inspecciones permanentes de la calzada con el fin de identificar su presencia lo más pronto posible después de su aparición. Especial atención se debe tener antes de las estaciones o periodos de lluvia.</w:t>
      </w:r>
    </w:p>
    <w:p>
      <w:pPr>
        <w:spacing w:line="276" w:lineRule="auto" w:after="120"/>
      </w:pPr>
      <w:r>
        <w:t>El parchado profundo es eficaz para tratar los siguientes tipos de daños en el pavimento:</w:t>
      </w:r>
    </w:p>
    <w:p>
      <w:pPr>
        <w:pStyle w:val="ListBullet"/>
        <w:ind w:left="720"/>
      </w:pPr>
      <w:r>
        <w:t>Áreas agrietadas por fatiga de la estructura del pavimento, caracterizadas por presentar una serie de grietas y fisuras interconectadas entre sí, las que forman trozos de ángulos agudos, normalmente menores a 30 cm en el lado más largo y muestran la presencia de pequeños trozos separados sueltos. Generalmente a este tipo de daño se le denomina "piel de cocodrilo".</w:t>
      </w:r>
    </w:p>
    <w:p>
      <w:pPr>
        <w:pStyle w:val="ListBullet"/>
        <w:ind w:left="720"/>
      </w:pPr>
      <w:r>
        <w:t>Parchado profundos, entendiéndose como tales aquellos cuya profundidad sea mayor de 50mm. Los baches de menor profundidad se deben reparar según lo establecido en la sección 410, Parchado Superficial, del presente Manual.</w:t>
      </w:r>
    </w:p>
    <w:p>
      <w:pPr>
        <w:pStyle w:val="ListBullet"/>
        <w:ind w:left="720"/>
      </w:pPr>
      <w:r>
        <w:t>Sectores que presenten emanación o eyección de agua y/o finos desde el fondo del pavimento a través de las grietas; muchas veces estos lugares son claramente visibles después de un periodo de precipitaciones, por los depósitos de suelos finos que quedan como manchas de otro color sobre el pavimento o las bermas.</w:t>
      </w:r>
    </w:p>
    <w:p>
      <w:pPr>
        <w:pStyle w:val="ListBullet"/>
        <w:ind w:left="720"/>
      </w:pPr>
      <w:r>
        <w:t>Grietas de borde de alta severidad, que se reconocen por su forma semicircular y porque se localizan hasta unos 30 cm del borde del pavimento. El pavimento debe encontrarse con roturas y con pérdida de material en más del 10% de la longitud de la grieta.</w:t>
      </w:r>
    </w:p>
    <w:p>
      <w:r>
        <w:rPr>
          <w:b/>
          <w:color w:val="003366"/>
          <w:sz w:val="24"/>
        </w:rPr>
        <w:t>415.2 Materiales</w:t>
      </w:r>
    </w:p>
    <w:p>
      <w:pPr>
        <w:spacing w:line="276" w:lineRule="auto" w:after="120"/>
      </w:pPr>
      <w:r>
        <w:t>Los materiales a utilizar para la ejecución de esta actividad dependerán de las características del daño que se ha decidido reparar. Los materiales a emplear pueden ser:</w:t>
      </w:r>
    </w:p>
    <w:p>
      <w:pPr>
        <w:spacing w:line="276" w:lineRule="auto" w:after="120"/>
      </w:pPr>
      <w:r>
        <w:t>Bases y Subbases: Las subbases y bases existentes por remover serán reemplazadas por materiales que cumplan los requisitos correspondientes establecidos en la subsección 403.02, Base Granular del Manual de Carreteras: Especificaciones Técnicas Generales para Construcción, vigente.</w:t>
      </w:r>
    </w:p>
    <w:p>
      <w:pPr>
        <w:spacing w:line="276" w:lineRule="auto" w:after="120"/>
      </w:pPr>
      <w:r>
        <w:t>Ligantes: Se debe utilizar como imprimante un asfalto diluido de curado medio, tipo MC-30, que cumpla con los requisitos establecidos en la subsección 428.02 del Manual de Carreteras: Especificaciones Técnicas Generales para Construcción, vigente.</w:t>
      </w:r>
    </w:p>
    <w:p>
      <w:pPr>
        <w:spacing w:line="276" w:lineRule="auto" w:after="120"/>
      </w:pPr>
      <w:r>
        <w:t>Para riegos de liga se utilizarán emulsiones asfálticas de rotura lenta tipo CSS-1 o CSS-1h diluidas en agua en proporción 1:1.</w:t>
      </w:r>
    </w:p>
    <w:p>
      <w:pPr>
        <w:spacing w:line="276" w:lineRule="auto" w:after="120"/>
      </w:pPr>
      <w:r>
        <w:t>Para los tratamientos superficiales se utilizarán emulsiones asfálticas de rotura rápida tipo CRS-1 o CRS-2.</w:t>
      </w:r>
    </w:p>
    <w:p>
      <w:pPr>
        <w:spacing w:line="276" w:lineRule="auto" w:after="120"/>
      </w:pPr>
      <w:r>
        <w:t>Mezclas asfálticas. En la reparación de pavimentos de concreto asfáltico en caliente se deben utilizar, de preferencia, mezclas asfálticas densas en caliente, ligadas con cemento asfáltico tipo CA 60-70 o CA 85-100. Su dosificación se deberá ajustar a lo señalado en la subsección 423.02 Pavimento de Concreto Asfáltico en Caliente del Manual de Carreteras: Especificaciones Técnicas Generales para Construcción, vigente.</w:t>
      </w:r>
    </w:p>
    <w:p/>
    <w:p>
      <w:pPr>
        <w:spacing w:line="276" w:lineRule="auto" w:after="120"/>
      </w:pPr>
      <w:r>
        <w:t>En la reparación de pavimentos constituidos por mezclas en frío, o cuando resulte impracticable colocar una mezcla en caliente, se podrá utilizar una mezcla en frío, utilizando como ligante una emulsión de rotura lenta o media. La mezcla se preparará en conformidad con lo definido en el Expediente Técnico correspondiente. En casos de emergencia también se podrán emplear mezclas en frío tipo almacenables (Stock Pile) o similares, predosificadas, las cuales se deberán ajustar, en lo que corresponda, a los requerimientos estipulados del Manual de Carreteras: Especificaciones Técnicas Generales para Construcción, vigente.</w:t>
      </w:r>
    </w:p>
    <w:p>
      <w:r>
        <w:rPr>
          <w:b/>
          <w:color w:val="003366"/>
          <w:sz w:val="24"/>
        </w:rPr>
        <w:t>415.3 Equipos y herramientas</w:t>
      </w:r>
    </w:p>
    <w:p>
      <w:pPr>
        <w:spacing w:line="276" w:lineRule="auto" w:after="120"/>
      </w:pPr>
      <w:r>
        <w:t>Los equipos y herramientas necesarios para la ejecución de esta actividad dependerán del procedimiento y de los materiales a utilizar para el Parchado. En general pueden ser: herramientas: lampas, carretillas, escobas, escobillas de acero, picotas, rastrillos, varillas, regadora y termómetro de inmersión, y equipos: camión volquete, sierra corta pavimentos, compresor móvil para la limpieza con aire a presión, esparcidor de riego de liga, compactador neumático o liso y otros.</w:t>
      </w:r>
    </w:p>
    <w:p>
      <w:r>
        <w:rPr>
          <w:b/>
          <w:color w:val="003366"/>
          <w:sz w:val="24"/>
        </w:rPr>
        <w:t>415.4 Procedimiento de ejecución</w:t>
      </w:r>
    </w:p>
    <w:p>
      <w:pPr>
        <w:spacing w:line="276" w:lineRule="auto" w:after="120"/>
      </w:pPr>
      <w:r>
        <w:t>El procedimiento general es el siguiente:</w:t>
      </w:r>
    </w:p>
    <w:p>
      <w:pPr>
        <w:pStyle w:val="ListNumber"/>
        <w:ind w:left="720"/>
      </w:pPr>
      <w:r>
        <w:t>Colocar señales preventivas y dispositivos de seguridad, que garanticen la ejecución segura de los trabajos y el ordenamiento del tránsito sin riesgos de accidentes durante el tiempo requerido.</w:t>
      </w:r>
    </w:p>
    <w:p>
      <w:pPr>
        <w:pStyle w:val="ListNumber"/>
        <w:ind w:left="720"/>
      </w:pPr>
      <w:r>
        <w:t>El personal debe contar con los uniformes, y todo el equipo de protección personal de acuerdo con las normas establecidas vigentes sobre la materia.</w:t>
      </w:r>
    </w:p>
    <w:p>
      <w:pPr>
        <w:pStyle w:val="ListNumber"/>
        <w:ind w:left="720"/>
      </w:pPr>
      <w:r>
        <w:t>Identificar las zonas deterioradas y proceder a delimitarlas con pintura dándoles forma rectangular o cuadrada y cuyos lados deberán ser paralelos y perpendiculares al eje de la vía y deberán cubrir unos 30cm de superficie circundante de pavimento en buen estado.</w:t>
      </w:r>
    </w:p>
    <w:p>
      <w:pPr>
        <w:pStyle w:val="ListNumber"/>
        <w:ind w:left="720"/>
      </w:pPr>
      <w:r>
        <w:t>Tomar fotografías de los casos más relevantes y/o representativos en la situación inicial y en las posteriores actividades de avance.</w:t>
      </w:r>
    </w:p>
    <w:p>
      <w:pPr>
        <w:pStyle w:val="ListNumber"/>
        <w:ind w:left="720"/>
      </w:pPr>
      <w:r>
        <w:t>Elaborar el programa detallado del trabajo para el bacheo profundo y distribuir el personal a emplear.</w:t>
      </w:r>
    </w:p>
    <w:p>
      <w:pPr>
        <w:pStyle w:val="ListNumber"/>
        <w:ind w:left="720"/>
      </w:pPr>
      <w:r>
        <w:t>Ejecutar las acciones de parchado de acuerdo con las siguientes opciones técnicas dependiendo del caso y de las circunstancias:</w:t>
      </w:r>
    </w:p>
    <w:p>
      <w:pPr>
        <w:pStyle w:val="ListBullet"/>
        <w:ind w:left="720"/>
      </w:pPr>
      <w:r>
        <w:t>Parchado Profundo con Mezclas en Caliente: comprende la excavación y remoción del pavimento, bases y subbases por reemplazar, el traslado de los trozos removidos a depósitos de excedentes autorizados, la colocación compactada de la base de reemplazo, la imprimación de la base, el riego de liga, y la preparación de la mezcla asfáltica de concreto asfáltico en caliente, su transporte, colocación y compactación.</w:t>
      </w:r>
    </w:p>
    <w:p>
      <w:pPr>
        <w:pStyle w:val="ListBullet"/>
        <w:ind w:left="720"/>
      </w:pPr>
      <w:r>
        <w:t>Parchado Profundo con Mezclas en Frío: comprende la excavación y remoción del pavimento, bases y subbases por reemplazar, el traslado de los trozos removidos a depósitos de excedentes autorizados, la colocación y compactación de la base de reemplazo, la imprimación de la base, el riego de liga, y la preparación de la mezcla asfáltica en frío diseñada y fabricada especialmente o del tipo almacenable, su transporte, colocación y compactación.</w:t>
      </w:r>
    </w:p>
    <w:p>
      <w:pPr>
        <w:pStyle w:val="ListBullet"/>
        <w:ind w:left="720"/>
      </w:pPr>
      <w:r>
        <w:t>Parchado Profundo con Tratamiento Superficial: comprende la excavación y remoción del tratamiento superficial existente, bases y subbases por reemplazar, el traslado de los trozos removidos a depósitos de excedentes autorizados, la colocación y compactación de la base de reemplazo, la imprimación de la base y la construcción del tratamiento superficial de las mismas características del existente.</w:t>
      </w:r>
    </w:p>
    <w:p>
      <w:pPr>
        <w:pStyle w:val="ListNumber"/>
        <w:ind w:left="720"/>
      </w:pPr>
      <w:r>
        <w:t>Remoción de la zona deteriorada. Posteriormente a la delimitación de la zona deteriorada, las mezclas asfálticas se deben cortar de manera que las paredes queden verticales. Para ello deben utilizarse sierras, de preferencia, aun cuando también pueden emplearse taladros. La remoción debe alcanzar hasta una profundidad en que las mezclas no presenten signos de agrietamientos o fisuras y, en el caso de baches, se debe alcanzar como mínimo hasta el punto más profundo.</w:t>
      </w:r>
    </w:p>
    <w:p/>
    <w:p>
      <w:pPr>
        <w:spacing w:line="276" w:lineRule="auto" w:after="120"/>
      </w:pPr>
      <w:r>
        <w:t>de él o hasta encontrar un nivel firme de material. En la reparación de otro tipo de daños se deben retirar las capas asfálticas y continuar la base y/o la subbase hasta encontrar una superficie firme y densa.</w:t>
      </w:r>
    </w:p>
    <w:p>
      <w:pPr>
        <w:pStyle w:val="ListNumber"/>
        <w:ind w:left="720"/>
      </w:pPr>
      <w:r>
        <w:t>La reparación se debe efectuar reemplazando todo el material removido por mezclas asfálticas, aun cuando parte de él corresponda a antiguas capas de bases o subbases. Sólo cuando la extensión del área por reemplazar sea muy importante y, simultáneamente, el espesor sea igual o superior a 150 mm, se deben optar por reemplazar la base y/o subbase por materiales de tipo base. En tal caso, las bases y subbases se deben cortar de manera que sus paredes queden con una inclinación del orden de 1:3 (H:V) hacia dentro, de manera que sirvan de apoyo firme al material que se agregará. El fondo de la excavación deberá ser paralelo a la rasante.</w:t>
      </w:r>
    </w:p>
    <w:p>
      <w:pPr>
        <w:pStyle w:val="ListNumber"/>
        <w:ind w:left="720"/>
      </w:pPr>
      <w:r>
        <w:t>Antes de iniciar la colocación de los materiales de reemplazo se deberá revisar el fondo y paredes de la excavación, para verificar la presencia o no de escurrimientos de aguas; en caso positivo, se deberá instalar un drenaje que asegure que los escurrimientos serán evacuados en el futuro.</w:t>
      </w:r>
    </w:p>
    <w:p>
      <w:pPr>
        <w:pStyle w:val="ListNumber"/>
        <w:ind w:left="720"/>
      </w:pPr>
      <w:r>
        <w:t>Reemplazo de Bases y Subbases. En caso de que se decida el reemplazo de capas granulares de base y/o subbase se colocará un sólo tipo de material de reemplazo, que se ajustará a los requisitos de la base, que cumpla con los requisitos de la sección 403.02 del Manual de Carreteras: Especificaciones Técnicas Generales para Construcción, vigente.</w:t>
      </w:r>
    </w:p>
    <w:p>
      <w:pPr>
        <w:pStyle w:val="ListNumber"/>
        <w:ind w:left="720"/>
      </w:pPr>
      <w:r>
        <w:t>Relleno con Mezclas Asfálticas. Las paredes y fondo de la excavación donde se realizó la remoción del material asfáltico, de base y subbase, se deben limpiar mediante un barrido enérgico, que elimine todas las partículas sueltas y luego, de preferencia mediante soplado, retirar el polvo; las paredes deben quedar firmes y perfectamente limpias. El fondo de la excavación se debe imprimar utilizando el asfalto diluido tipo MC-30 o emulsiones de imprimación y las paredes limpias se deben recubrir con el riego de liga mediante escobillones u otros elementos similares que permitan esparcir el ligante uniformemente (generalmente la dosificación está comprendida entre 1.3 l/m2 y 2.4 l/m2).</w:t>
      </w:r>
    </w:p>
    <w:p>
      <w:pPr>
        <w:spacing w:line="276" w:lineRule="auto" w:after="120"/>
      </w:pPr>
      <w:r>
        <w:t>Se debe verificar que la emulsión haya alcanzado la rotura o que la imprimación haya penetrado debidamente y luego la mezcla asfáltica se debe extender y nivelar mediante rastrillos, colocando la cantidad adecuada para que sobresalga unos 6 mm sobre el pavimento circundante. En los extremos, y coincidiendo con las líneas de corte de la zona, se deberá recortar la mezcla de manera de dejar paredes verticales y retirar cualquier exceso. La compactación deberá realizarse con un rodillo neumático o liso de 3 toneladas a 5 toneladas de peso. Alternativamente, se podrá usar un rodillo manual, dependiendo del espesor de la capa por compactar. El desnivel máximo tolerable entre la zona reparada y el pavimento que la rodea será de 3 mm.</w:t>
      </w:r>
    </w:p>
    <w:p>
      <w:pPr>
        <w:pStyle w:val="ListNumber"/>
        <w:ind w:left="720"/>
      </w:pPr>
      <w:r>
        <w:t>Construcción de un tratamiento superficial. Cuando corresponda construir un tratamiento superficial, éste se diseñará de acuerdo con el método de la dimensión mínima promedio, y se construirá cumpliendo requisitos establecidos en la sección 418 Tratamientos Superficiales del Manual de Carreteras: Especificaciones Técnicas Generales para Construcción, vigente.</w:t>
      </w:r>
    </w:p>
    <w:p>
      <w:pPr>
        <w:pStyle w:val="ListNumber"/>
        <w:ind w:left="720"/>
      </w:pPr>
      <w:r>
        <w:t>Los procedimientos que se utilicen para realizar estos trabajos no deberán afectar, en forma alguna, otras áreas del pavimento, de las bermas y demás elementos de la vía no incluidos en el trabajo; cualquier daño deberá ser reparado como parte de esta operación.</w:t>
      </w:r>
    </w:p>
    <w:p>
      <w:pPr>
        <w:pStyle w:val="ListNumber"/>
        <w:ind w:left="720"/>
      </w:pPr>
      <w:r>
        <w:t>La longitud máxima de los tramos para la ejecución de este tipo de obras en un carril de la calzada y manteniendo el tránsito unidireccional en el otro carril, será de 2.5 kilómetros, espaciados entre ellos en una longitud igual sin trabajos en la calzada y con tránsito bidireccional, se debe tomar en cuenta que al final de la jornada de trabajo diario no se debe dejará excavaciones abiertas, pueden ocasionar graves accidentes.</w:t>
      </w:r>
    </w:p>
    <w:p>
      <w:pPr>
        <w:pStyle w:val="ListNumber"/>
        <w:ind w:left="720"/>
      </w:pPr>
      <w:r>
        <w:t>Limpiar y depositar los materiales excedentes en los DME autorizados.</w:t>
      </w:r>
    </w:p>
    <w:p/>
    <w:p>
      <w:pPr>
        <w:pStyle w:val="ListNumber"/>
        <w:ind w:left="720"/>
      </w:pPr>
      <w:r>
        <w:t>Al terminar los trabajos, retirar las señales y dispositivos de seguridad.</w:t>
      </w:r>
    </w:p>
    <w:p>
      <w:r>
        <w:rPr>
          <w:b/>
          <w:color w:val="003366"/>
          <w:sz w:val="24"/>
        </w:rPr>
        <w:t>415.5 Aceptación de los trabajos</w:t>
      </w:r>
    </w:p>
    <w:p>
      <w:pPr>
        <w:spacing w:line="276" w:lineRule="auto" w:after="120"/>
      </w:pPr>
      <w:r>
        <w:t>La supervisión aceptará los trabajos cuando compruebe que se han realizado a satisfacción.</w:t>
      </w:r>
    </w:p>
    <w:p>
      <w:r>
        <w:rPr>
          <w:b/>
          <w:color w:val="003366"/>
          <w:sz w:val="24"/>
        </w:rPr>
        <w:t>415.6 Medición</w:t>
      </w:r>
    </w:p>
    <w:p>
      <w:pPr>
        <w:spacing w:line="276" w:lineRule="auto" w:after="120"/>
      </w:pPr>
      <w:r>
        <w:t>La unidad de medida es el metro cuadrado (m²) aproximado a la décima de área de pavimento reparada, o la correspondiente al indicador de conservación o al indicador de nivel de servicio, según el caso.</w:t>
      </w:r>
    </w:p>
    <w:p>
      <w:r>
        <w:rPr>
          <w:b/>
          <w:color w:val="003366"/>
          <w:sz w:val="24"/>
        </w:rPr>
        <w:t>415.7 Pago</w:t>
      </w:r>
    </w:p>
    <w:p>
      <w:pPr>
        <w:spacing w:line="276" w:lineRule="auto" w:after="120"/>
      </w:pPr>
      <w:r>
        <w:t>Se pagará según el precio unitario del contrato o el cumplimiento del indicador de 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415</w:t>
            </w:r>
          </w:p>
        </w:tc>
        <w:tc>
          <w:tcPr>
            <w:tcW w:type="dxa" w:w="2880"/>
          </w:tcPr>
          <w:p>
            <w:r>
              <w:t>Parchado profundo en calzada</w:t>
            </w:r>
          </w:p>
        </w:tc>
        <w:tc>
          <w:tcPr>
            <w:tcW w:type="dxa" w:w="2880"/>
          </w:tcPr>
          <w:p>
            <w:r>
              <w:t>Metro cuadrado (m²)</w:t>
            </w:r>
          </w:p>
        </w:tc>
      </w:tr>
    </w:tbl>
    <w:p/>
    <w:p>
      <w:pPr>
        <w:spacing w:line="276" w:lineRule="auto" w:after="120"/>
      </w:pPr>
      <w:r>
        <w:t>El precio unitario deberá cubrir todos los costos necesarios para ejecutar esta partida, el precio deberá incluir el suministro, transporte, fletes, almacenamiento, desperdicios y aplicación del material bituminoso; la protección de todos los elementos aledaños a la zona de los trabajos y que sean susceptibles de ser manchados por riegos de asfalto; así como toda labor, mano de obra, equipo o material, incluidos sus costos de adquisición, certificados, ensayos, permisos y derechos necesarios para la correcta ejecución de los trabajos especificados.</w:t>
      </w:r>
    </w:p>
    <w:p/>
    <w:p>
      <w:pPr>
        <w:pStyle w:val="Heading1"/>
      </w:pPr>
      <w:r>
        <w:rPr>
          <w:b/>
          <w:color w:val="000000"/>
          <w:sz w:val="28"/>
        </w:rPr>
        <w:t>04. CAPITULO 800 CONSERVACION DE LA SEÑALIZACION Y DISPOSITIVO DE SEGURIDAD VIAL</w:t>
      </w:r>
    </w:p>
    <w:p>
      <w:r>
        <w:rPr>
          <w:b/>
          <w:color w:val="003366"/>
          <w:sz w:val="24"/>
        </w:rPr>
        <w:t>04.01 SECCIÓN 801 CONSERVACIÓN DE LAS SEÑALES VERTICALES</w:t>
      </w:r>
    </w:p>
    <w:p>
      <w:r>
        <w:rPr>
          <w:b/>
          <w:color w:val="003366"/>
          <w:sz w:val="24"/>
        </w:rPr>
        <w:t>801.1 Descripción</w:t>
      </w:r>
    </w:p>
    <w:p>
      <w:pPr>
        <w:spacing w:line="276" w:lineRule="auto" w:after="120"/>
      </w:pPr>
      <w:r>
        <w:t>Este trabajo consiste en la conservación y/o reposición de señales verticales (preventivas, informativas y reglamentarias), de la vía incluyendo las correspondientes a los puentes, túneles, muros y otros elementos de la misma; con la finalidad de que las señales cumplan adecuadamente con la función para las cuales fueron diseñadas e instaladas. Los trabajos de conservación, consisten en la limpieza, repintado, colocación de elementos deteriorados o faltantes, etc.; en tanto, que la reposición puede ser total o parcial.</w:t>
      </w:r>
    </w:p>
    <w:p>
      <w:pPr>
        <w:spacing w:line="276" w:lineRule="auto" w:after="120"/>
      </w:pPr>
      <w:r>
        <w:t>Esta actividad incluye la colocación de nuevas señales verticales, en lugares puntuales, a fin de mantener la funcionalidad de la vía en materia de seguridad vial.</w:t>
      </w:r>
    </w:p>
    <w:p>
      <w:pPr>
        <w:spacing w:line="276" w:lineRule="auto" w:after="120"/>
      </w:pPr>
      <w:r>
        <w:t>La señalización vertical debe cumplir con las normas establecidas en el Manual de Dispositivos de Control de Tránsito para Calles y Carreteras, vigente.</w:t>
      </w:r>
    </w:p>
    <w:p>
      <w:r>
        <w:rPr>
          <w:b/>
          <w:color w:val="003366"/>
          <w:sz w:val="24"/>
        </w:rPr>
        <w:t>801.2 Materiales</w:t>
      </w:r>
    </w:p>
    <w:p>
      <w:pPr>
        <w:spacing w:line="276" w:lineRule="auto" w:after="120"/>
      </w:pPr>
      <w:r>
        <w:t>Los materiales de las señales verticales, según corresponda deberán cumplir con lo especificado en el Capítulo VIII Señalización y Seguridad Vial, del Manual de Carreteras: Especificaciones Técnicas Generales para Construcción, vigente.</w:t>
      </w:r>
    </w:p>
    <w:p>
      <w:r>
        <w:rPr>
          <w:b/>
          <w:color w:val="003366"/>
          <w:sz w:val="24"/>
        </w:rPr>
        <w:t>801.3 Equipos y herramientas</w:t>
      </w:r>
    </w:p>
    <w:p>
      <w:pPr>
        <w:spacing w:line="276" w:lineRule="auto" w:after="120"/>
      </w:pPr>
      <w:r>
        <w:t>Por lo general, los equipos y herramientas necesarios para la ejecución de esta actividad son: machetes, lampas, baldes, carretillas, cepillos, brochas, regaderas de mano, alicates, destornilladores, barretones, badilejos, martillos, tenazas, llaves, franelas y otros.</w:t>
      </w:r>
    </w:p>
    <w:p>
      <w:r>
        <w:rPr>
          <w:b/>
          <w:color w:val="003366"/>
          <w:sz w:val="24"/>
        </w:rPr>
        <w:t>801.4 Procedimiento de ejecución</w:t>
      </w:r>
    </w:p>
    <w:p>
      <w:pPr>
        <w:spacing w:line="276" w:lineRule="auto" w:after="120"/>
      </w:pPr>
      <w:r>
        <w:t>El procedimiento general, es el siguiente:</w:t>
      </w:r>
    </w:p>
    <w:p>
      <w:pPr>
        <w:pStyle w:val="ListNumber"/>
        <w:ind w:left="720"/>
      </w:pPr>
      <w:r>
        <w:t>Colocar señales preventivas, dispositivos de seguridad y adoptar todas las medidas necesarias que garanticen la ejecución segura de los trabajos y el ordenamiento del tránsito sin riesgos de accidentes.</w:t>
      </w:r>
    </w:p>
    <w:p>
      <w:pPr>
        <w:pStyle w:val="ListNumber"/>
        <w:ind w:left="720"/>
      </w:pPr>
      <w:r>
        <w:t>El personal debe contar con los uniformes, y todo el equipo de protección personal de acuerdo con las normas establecidas vigentes sobre la materia.</w:t>
      </w:r>
    </w:p>
    <w:p>
      <w:pPr>
        <w:pStyle w:val="ListNumber"/>
        <w:ind w:left="720"/>
      </w:pPr>
      <w:r>
        <w:t>Verificar el estado de las señales verticales, pintura, limpieza, necesidad de reparación, o en caso necesario, si requiere ser sustituida. Detectar la presencia de elementos que no permitan observar la señal.</w:t>
      </w:r>
    </w:p>
    <w:p>
      <w:pPr>
        <w:pStyle w:val="ListNumber"/>
        <w:ind w:left="720"/>
      </w:pPr>
      <w:r>
        <w:t>Tomar fotografías de los casos sobresalientes.</w:t>
      </w:r>
    </w:p>
    <w:p>
      <w:pPr>
        <w:pStyle w:val="ListNumber"/>
        <w:ind w:left="720"/>
      </w:pPr>
      <w:r>
        <w:t>Realizar la limpieza de las señales mediante los procedimientos necesarios para que las mismas, mantengan sus características para las cuales fueron diseñadas e instaladas.</w:t>
      </w:r>
    </w:p>
    <w:p>
      <w:pPr>
        <w:pStyle w:val="ListNumber"/>
        <w:ind w:left="720"/>
      </w:pPr>
      <w:r>
        <w:t>Ejecutar la reparación o reemplazo de las señales para llevarlas a su estado inicial, reemplazarlos elementos deteriorados y/o reponer los faltantes.</w:t>
      </w:r>
    </w:p>
    <w:p>
      <w:pPr>
        <w:pStyle w:val="ListNumber"/>
        <w:ind w:left="720"/>
      </w:pPr>
      <w:r>
        <w:t>Instalar la nueva señalización cumpliendo con lo especificado en el Capítulo VIII Señalización y Seguridad Vial, del Manual de Carreteras: Especificaciones Técnicas Generales para Construcción, vigente</w:t>
      </w:r>
    </w:p>
    <w:p>
      <w:pPr>
        <w:pStyle w:val="ListNumber"/>
        <w:ind w:left="720"/>
      </w:pPr>
      <w:r>
        <w:t>Retirar y transportar materiales excedentes a los DME autorizados.</w:t>
      </w:r>
    </w:p>
    <w:p>
      <w:pPr>
        <w:pStyle w:val="ListNumber"/>
        <w:ind w:left="720"/>
      </w:pPr>
      <w:r>
        <w:t>Al terminar los trabajos, retirar las señales y dispositivos de seguridad.</w:t>
      </w:r>
    </w:p>
    <w:p/>
    <w:p>
      <w:r>
        <w:rPr>
          <w:b/>
          <w:color w:val="003366"/>
          <w:sz w:val="24"/>
        </w:rPr>
        <w:t>801.5 Aceptación de los trabajos</w:t>
      </w:r>
    </w:p>
    <w:p>
      <w:pPr>
        <w:spacing w:line="276" w:lineRule="auto" w:after="120"/>
      </w:pPr>
      <w:r>
        <w:t>La supervisión aceptará los trabajos cuando compruebe que se han ejecutado a satisfacción.</w:t>
      </w:r>
    </w:p>
    <w:p>
      <w:r>
        <w:rPr>
          <w:b/>
          <w:color w:val="003366"/>
          <w:sz w:val="24"/>
        </w:rPr>
        <w:t>801.6 Medición</w:t>
      </w:r>
    </w:p>
    <w:p>
      <w:pPr>
        <w:spacing w:line="276" w:lineRule="auto" w:after="120"/>
      </w:pPr>
      <w:r>
        <w:t>La unidad de medida es la unidad (u) de conservación, reposición o colocación de señal vertical, o la correspondiente al indicador de conservación o al indicador de nivel de servicio, según el caso.</w:t>
      </w:r>
    </w:p>
    <w:p>
      <w:r>
        <w:rPr>
          <w:b/>
          <w:color w:val="003366"/>
          <w:sz w:val="24"/>
        </w:rPr>
        <w:t>801.7 Pago</w:t>
      </w:r>
    </w:p>
    <w:p>
      <w:pPr>
        <w:spacing w:line="276" w:lineRule="auto" w:after="120"/>
      </w:pPr>
      <w:r>
        <w:t>Se pagará según el precio unitario del contrato o el cumplimiento del indicador de 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801</w:t>
            </w:r>
          </w:p>
        </w:tc>
        <w:tc>
          <w:tcPr>
            <w:tcW w:type="dxa" w:w="2880"/>
          </w:tcPr>
          <w:p>
            <w:r>
              <w:t>Conservación de señales verticales</w:t>
            </w:r>
          </w:p>
        </w:tc>
        <w:tc>
          <w:tcPr>
            <w:tcW w:type="dxa" w:w="2880"/>
          </w:tcPr>
          <w:p>
            <w:r>
              <w:t>Unidad (u)</w:t>
            </w:r>
          </w:p>
        </w:tc>
      </w:tr>
      <w:tr>
        <w:tc>
          <w:tcPr>
            <w:tcW w:type="dxa" w:w="2880"/>
          </w:tcPr>
          <w:p>
            <w:r>
              <w:t>801</w:t>
            </w:r>
          </w:p>
        </w:tc>
        <w:tc>
          <w:tcPr>
            <w:tcW w:type="dxa" w:w="2880"/>
          </w:tcPr>
          <w:p>
            <w:r>
              <w:t>Reposición o colocación de señales verticales</w:t>
            </w:r>
          </w:p>
        </w:tc>
        <w:tc>
          <w:tcPr>
            <w:tcW w:type="dxa" w:w="2880"/>
          </w:tcPr>
          <w:p>
            <w:r>
              <w:t>Unidad (u)</w:t>
            </w:r>
          </w:p>
        </w:tc>
      </w:tr>
    </w:tbl>
    <w:p/>
    <w:p>
      <w:pPr>
        <w:spacing w:line="276" w:lineRule="auto" w:after="120"/>
      </w:pPr>
      <w:r>
        <w:t>La suma indicada en cada ítem, o precio unitario, deberá cubrir todos los gastos de equipo, materiales, mano de obra y herramientas; incluyendo los costos de carga, descarga y transporte, así como todo aquello que sea necesario para la ejecución satisfactoria de la actividad.</w:t>
      </w:r>
    </w:p>
    <w:p/>
    <w:p>
      <w:pPr>
        <w:pStyle w:val="Heading2"/>
      </w:pPr>
      <w:r>
        <w:rPr>
          <w:b/>
          <w:color w:val="000000"/>
          <w:sz w:val="24"/>
        </w:rPr>
        <w:t>04.02. SEC.801 REPOSICION DE SEÑALES VERTICALES.</w:t>
      </w:r>
    </w:p>
    <w:p>
      <w:pPr>
        <w:pStyle w:val="Heading2"/>
      </w:pPr>
      <w:r>
        <w:rPr>
          <w:b/>
          <w:color w:val="000000"/>
          <w:sz w:val="24"/>
        </w:rPr>
        <w:t>04.02. SECCIÓN 801 CONSERVACIÓN DE LAS SEÑALES VERTICALES (PREVENTIVAS).</w:t>
      </w:r>
    </w:p>
    <w:p>
      <w:r>
        <w:rPr>
          <w:b/>
          <w:color w:val="003366"/>
          <w:sz w:val="24"/>
        </w:rPr>
        <w:t>801.1 Descripción</w:t>
      </w:r>
    </w:p>
    <w:p>
      <w:pPr>
        <w:spacing w:line="276" w:lineRule="auto" w:after="120"/>
      </w:pPr>
      <w:r>
        <w:t>Este trabajo consiste en la conservación y/o reposición de señales verticales (preventivas, informativas y reglamentarias), de la vía incluyendo las correspondientes a los puentes, túneles, muros y otros elementos de la misma; con la finalidad de que las señales cumplan adecuadamente con la función para las cuales fueron diseñadas e instaladas. Los trabajos de conservación, consisten en la limpieza, repintado, colocación de elementos deteriorados o faltantes, etc.; en tanto, que la reposición puede ser total o parcial.</w:t>
      </w:r>
    </w:p>
    <w:p>
      <w:pPr>
        <w:spacing w:line="276" w:lineRule="auto" w:after="120"/>
      </w:pPr>
      <w:r>
        <w:t>Esta actividad incluye la colocación de nuevas señales verticales, en lugares puntuales, a fin de mantener la funcionalidad de la vía en materia de seguridad vial.</w:t>
      </w:r>
    </w:p>
    <w:p>
      <w:pPr>
        <w:spacing w:line="276" w:lineRule="auto" w:after="120"/>
      </w:pPr>
      <w:r>
        <w:t>La señalización vertical debe cumplir con las normas establecidas en el Manual de Dispositivos de Control de Tránsito para Calles y Carreteras, vigente.</w:t>
      </w:r>
    </w:p>
    <w:p>
      <w:r>
        <w:rPr>
          <w:b/>
          <w:color w:val="003366"/>
          <w:sz w:val="24"/>
        </w:rPr>
        <w:t>801.2 Materiales</w:t>
      </w:r>
    </w:p>
    <w:p>
      <w:pPr>
        <w:spacing w:line="276" w:lineRule="auto" w:after="120"/>
      </w:pPr>
      <w:r>
        <w:t>Los materiales de las señales verticales, según corresponda deberán cumplir con lo especificado en el Capítulo VIII Señalización y Seguridad Vial, del Manual de Carreteras: Especificaciones Técnicas Generales para Construcción, vigente.</w:t>
      </w:r>
    </w:p>
    <w:p>
      <w:r>
        <w:rPr>
          <w:b/>
          <w:color w:val="003366"/>
          <w:sz w:val="24"/>
        </w:rPr>
        <w:t>801.3 Equipos y herramientas</w:t>
      </w:r>
    </w:p>
    <w:p>
      <w:pPr>
        <w:spacing w:line="276" w:lineRule="auto" w:after="120"/>
      </w:pPr>
      <w:r>
        <w:t>Por lo general, los equipos y herramientas necesarios para la ejecución de esta actividad son: machetes, lampas, baldes, carretillas, cepillos, brochas, regaderas de mano, alicates, destornilladores, barretones, badilejos, martillos, tenazas, llaves, franelas y otros.</w:t>
      </w:r>
    </w:p>
    <w:p>
      <w:r>
        <w:rPr>
          <w:b/>
          <w:color w:val="003366"/>
          <w:sz w:val="24"/>
        </w:rPr>
        <w:t>801.4 Procedimiento de ejecución</w:t>
      </w:r>
    </w:p>
    <w:p>
      <w:pPr>
        <w:spacing w:line="276" w:lineRule="auto" w:after="120"/>
      </w:pPr>
      <w:r>
        <w:t>El procedimiento general, es el siguiente:</w:t>
      </w:r>
    </w:p>
    <w:p>
      <w:pPr>
        <w:pStyle w:val="ListNumber"/>
        <w:ind w:left="720"/>
      </w:pPr>
      <w:r>
        <w:t>Colocar señales preventivas, dispositivos de seguridad y adoptar todas las medidas necesarias que garanticen la ejecución segura de los trabajos y el ordenamiento del tránsito sin riesgos de accidentes.</w:t>
      </w:r>
    </w:p>
    <w:p>
      <w:pPr>
        <w:pStyle w:val="ListNumber"/>
        <w:ind w:left="720"/>
      </w:pPr>
      <w:r>
        <w:t>El personal debe contar con los uniformes, y todo el equipo de protección personal de acuerdo con las normas establecidas vigentes sobre la materia.</w:t>
      </w:r>
    </w:p>
    <w:p>
      <w:pPr>
        <w:pStyle w:val="ListNumber"/>
        <w:ind w:left="720"/>
      </w:pPr>
      <w:r>
        <w:t>Verificar el estado de las señales verticales, pintura, limpieza, necesidad de reparación, o en caso necesario, si requiere ser sustituida. Detectar la presencia de elementos que no permitan observar la señal.</w:t>
      </w:r>
    </w:p>
    <w:p>
      <w:pPr>
        <w:pStyle w:val="ListNumber"/>
        <w:ind w:left="720"/>
      </w:pPr>
      <w:r>
        <w:t>Tomar fotografías de los casos sobresalientes.</w:t>
      </w:r>
    </w:p>
    <w:p>
      <w:pPr>
        <w:pStyle w:val="ListNumber"/>
        <w:ind w:left="720"/>
      </w:pPr>
      <w:r>
        <w:t>Realizar la limpieza de las señales mediante los procedimientos necesarios para que las mismas, mantengan sus características para las cuales fueron diseñadas e instaladas.</w:t>
      </w:r>
    </w:p>
    <w:p>
      <w:pPr>
        <w:pStyle w:val="ListNumber"/>
        <w:ind w:left="720"/>
      </w:pPr>
      <w:r>
        <w:t>Ejecutar la reparación o reemplazo de las señales para llevarlas a su estado inicial, reemplazarlos elementos deteriorados y/o reponer los faltantes.</w:t>
      </w:r>
    </w:p>
    <w:p>
      <w:pPr>
        <w:pStyle w:val="ListNumber"/>
        <w:ind w:left="720"/>
      </w:pPr>
      <w:r>
        <w:t>Instalar la nueva señalización cumpliendo con lo especificado en el Capítulo VIII Señalización y Seguridad Vial, del Manual de Carreteras: Especificaciones Técnicas Generales para Construcción, vigente</w:t>
      </w:r>
    </w:p>
    <w:p>
      <w:pPr>
        <w:pStyle w:val="ListNumber"/>
        <w:ind w:left="720"/>
      </w:pPr>
      <w:r>
        <w:t>Retirar y transportar materiales excedentes a los DME autorizados.</w:t>
      </w:r>
    </w:p>
    <w:p>
      <w:pPr>
        <w:pStyle w:val="ListNumber"/>
        <w:ind w:left="720"/>
      </w:pPr>
      <w:r>
        <w:t>Al terminar los trabajos, retirar las señales y dispositivos de seguridad.</w:t>
      </w:r>
    </w:p>
    <w:p/>
    <w:p>
      <w:r>
        <w:rPr>
          <w:b/>
          <w:color w:val="003366"/>
          <w:sz w:val="24"/>
        </w:rPr>
        <w:t>801.5 Aceptación de los trabajos</w:t>
      </w:r>
    </w:p>
    <w:p>
      <w:pPr>
        <w:spacing w:line="276" w:lineRule="auto" w:after="120"/>
      </w:pPr>
      <w:r>
        <w:t>La supervisión aceptará los trabajos cuando compruebe que se han ejecutado a satisfacción.</w:t>
      </w:r>
    </w:p>
    <w:p>
      <w:r>
        <w:rPr>
          <w:b/>
          <w:color w:val="003366"/>
          <w:sz w:val="24"/>
        </w:rPr>
        <w:t>801.6 Medición</w:t>
      </w:r>
    </w:p>
    <w:p>
      <w:pPr>
        <w:spacing w:line="276" w:lineRule="auto" w:after="120"/>
      </w:pPr>
      <w:r>
        <w:t>La unidad de medida es la unidad (u) de conservación, reposición o colocación de señal vertical, o la correspondiente al indicador de conservación o al indicador de nivel de servicio, según el caso.</w:t>
      </w:r>
    </w:p>
    <w:p>
      <w:r>
        <w:rPr>
          <w:b/>
          <w:color w:val="003366"/>
          <w:sz w:val="24"/>
        </w:rPr>
        <w:t>801.7 Pago</w:t>
      </w:r>
    </w:p>
    <w:p>
      <w:pPr>
        <w:spacing w:line="276" w:lineRule="auto" w:after="120"/>
      </w:pPr>
      <w:r>
        <w:t>Se pagará según el precio unitario del contrato o el cumplimiento del indicador de conservación o 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801</w:t>
            </w:r>
          </w:p>
        </w:tc>
        <w:tc>
          <w:tcPr>
            <w:tcW w:type="dxa" w:w="2880"/>
          </w:tcPr>
          <w:p>
            <w:r>
              <w:t>Conservación de señales verticales</w:t>
            </w:r>
          </w:p>
        </w:tc>
        <w:tc>
          <w:tcPr>
            <w:tcW w:type="dxa" w:w="2880"/>
          </w:tcPr>
          <w:p>
            <w:r>
              <w:t>Unidad (u)</w:t>
            </w:r>
          </w:p>
        </w:tc>
      </w:tr>
      <w:tr>
        <w:tc>
          <w:tcPr>
            <w:tcW w:type="dxa" w:w="2880"/>
          </w:tcPr>
          <w:p>
            <w:r>
              <w:t>801</w:t>
            </w:r>
          </w:p>
        </w:tc>
        <w:tc>
          <w:tcPr>
            <w:tcW w:type="dxa" w:w="2880"/>
          </w:tcPr>
          <w:p>
            <w:r>
              <w:t>Reposición o colocación de señales verticales</w:t>
            </w:r>
          </w:p>
        </w:tc>
        <w:tc>
          <w:tcPr>
            <w:tcW w:type="dxa" w:w="2880"/>
          </w:tcPr>
          <w:p>
            <w:r>
              <w:t>Unidad (u)</w:t>
            </w:r>
          </w:p>
        </w:tc>
      </w:tr>
    </w:tbl>
    <w:p/>
    <w:p>
      <w:pPr>
        <w:spacing w:line="276" w:lineRule="auto" w:after="120"/>
      </w:pPr>
      <w:r>
        <w:t>La suma indicada en cada ítem, o precio unitario, deberá cubrir todos los gastos de equipo, materiales, mano de obra y herramientas; incluyendo los costos de carga, descarga y transporte, así como todo aquello que sea necesario para la ejecución satisfactoria de la actividad.</w:t>
      </w:r>
    </w:p>
    <w:p/>
    <w:p>
      <w:pPr>
        <w:pStyle w:val="Heading2"/>
      </w:pPr>
      <w:r>
        <w:rPr>
          <w:b/>
          <w:color w:val="000000"/>
          <w:sz w:val="24"/>
        </w:rPr>
        <w:t>04.03. SECCIÓN 802 CONSERVACIÓN DE POSTES DE KILOMETRAJE</w:t>
      </w:r>
    </w:p>
    <w:p>
      <w:r>
        <w:rPr>
          <w:b/>
          <w:color w:val="003366"/>
          <w:sz w:val="24"/>
        </w:rPr>
        <w:t>802.1 Descripción</w:t>
      </w:r>
    </w:p>
    <w:p>
      <w:pPr>
        <w:spacing w:line="276" w:lineRule="auto" w:after="120"/>
      </w:pPr>
      <w:r>
        <w:t>Este trabajo consiste en la conservación y/o reposición de los postes de kilometraje de la vía, incluyendo los que corresponden a los puentes, túneles y otros elementos de la misma; con la finalidad de que cumplan adecuadamente con la función para las cuales fueron diseñados e instalados. Los trabajos de conservación, consisten en la limpieza, repintado, colocación de elementos deteriorados o faltantes, etc.; en tanto, que la reposición debe ser total.</w:t>
      </w:r>
    </w:p>
    <w:p>
      <w:pPr>
        <w:spacing w:line="276" w:lineRule="auto" w:after="120"/>
      </w:pPr>
      <w:r>
        <w:t>Esta actividad incluye la colocación de nuevas señales verticales, en lugares puntuales, a fin de mantener la funcionalidad de la vía en materia de seguridad vial.</w:t>
      </w:r>
    </w:p>
    <w:p>
      <w:pPr>
        <w:spacing w:line="276" w:lineRule="auto" w:after="120"/>
      </w:pPr>
      <w:r>
        <w:t>Esta señalización debe cumplir con las normas establecidas en el Manual de Dispositivos de Control de Tránsito para Calles y Carreteras, y sus modificatorias, o normativa vigente.</w:t>
      </w:r>
    </w:p>
    <w:p>
      <w:r>
        <w:rPr>
          <w:b/>
          <w:color w:val="003366"/>
          <w:sz w:val="24"/>
        </w:rPr>
        <w:t>802.2 Materiales</w:t>
      </w:r>
    </w:p>
    <w:p>
      <w:pPr>
        <w:spacing w:line="276" w:lineRule="auto" w:after="120"/>
      </w:pPr>
      <w:r>
        <w:t>Los materiales según corresponda deberán cumplir con lo especificado en la sección 810 Postes de Kilometraje, del Manual de Carreteras: Especificaciones Técnicas Generales para Construcción, vigente.</w:t>
      </w:r>
    </w:p>
    <w:p>
      <w:r>
        <w:rPr>
          <w:b/>
          <w:color w:val="003366"/>
          <w:sz w:val="24"/>
        </w:rPr>
        <w:t>802.3 Equipos y herramientas</w:t>
      </w:r>
    </w:p>
    <w:p>
      <w:pPr>
        <w:spacing w:line="276" w:lineRule="auto" w:after="120"/>
      </w:pPr>
      <w:r>
        <w:t>Por lo general, los equipos y herramientas necesarios para la ejecución de esta actividad son: lampas, brochas, picos, barreta, machetes, baldes, badilejos, carretillas y otros.</w:t>
      </w:r>
    </w:p>
    <w:p>
      <w:r>
        <w:rPr>
          <w:b/>
          <w:color w:val="003366"/>
          <w:sz w:val="24"/>
        </w:rPr>
        <w:t>802.4 Procedimiento de ejecución</w:t>
      </w:r>
    </w:p>
    <w:p>
      <w:pPr>
        <w:spacing w:line="276" w:lineRule="auto" w:after="120"/>
      </w:pPr>
      <w:r>
        <w:t>El procedimiento general, es el siguiente:</w:t>
      </w:r>
    </w:p>
    <w:p>
      <w:pPr>
        <w:pStyle w:val="ListNumber"/>
        <w:ind w:left="720"/>
      </w:pPr>
      <w:r>
        <w:t>Colocar señales preventivas, dispositivos de seguridad y adoptar todas las medidas necesarias que garanticen la ejecución segura de los trabajos y el ordenamiento del tránsito sin riesgos de accidentes.</w:t>
      </w:r>
    </w:p>
    <w:p>
      <w:pPr>
        <w:pStyle w:val="ListNumber"/>
        <w:ind w:left="720"/>
      </w:pPr>
      <w:r>
        <w:t>El personal debe contar con los uniformes, y todo el equipo de protección personal de acuerdo con las normas establecidas vigentes sobre la materia.</w:t>
      </w:r>
    </w:p>
    <w:p>
      <w:pPr>
        <w:pStyle w:val="ListNumber"/>
        <w:ind w:left="720"/>
      </w:pPr>
      <w:r>
        <w:t>Tomar fotografías de los casos sobresalientes.</w:t>
      </w:r>
    </w:p>
    <w:p>
      <w:pPr>
        <w:pStyle w:val="ListNumber"/>
        <w:ind w:left="720"/>
      </w:pPr>
      <w:r>
        <w:t>Limpiar y/o pintar los postes de kilometraje, para garantizar sus características y visibilidad.</w:t>
      </w:r>
    </w:p>
    <w:p>
      <w:pPr>
        <w:pStyle w:val="ListNumber"/>
        <w:ind w:left="720"/>
      </w:pPr>
      <w:r>
        <w:t>Conservar, reparar y/o colocar los postes de kilometraje, cumpliendo con lo especificado en la sección 810 Postes de Kilometraje, del Manual de Carreteras: Especificaciones Técnicas Generales para Construcción, vigente.</w:t>
      </w:r>
    </w:p>
    <w:p>
      <w:pPr>
        <w:pStyle w:val="ListNumber"/>
        <w:ind w:left="720"/>
      </w:pPr>
      <w:r>
        <w:t>Retirar y transportar materiales excedentes a los DME autorizados.</w:t>
      </w:r>
    </w:p>
    <w:p>
      <w:pPr>
        <w:pStyle w:val="ListNumber"/>
        <w:ind w:left="720"/>
      </w:pPr>
      <w:r>
        <w:t>Al terminar los trabajos, retirar las señales y dispositivos de seguridad.</w:t>
      </w:r>
    </w:p>
    <w:p>
      <w:r>
        <w:rPr>
          <w:b/>
          <w:color w:val="003366"/>
          <w:sz w:val="24"/>
        </w:rPr>
        <w:t>802.5 Aceptación de los trabajos</w:t>
      </w:r>
    </w:p>
    <w:p>
      <w:pPr>
        <w:spacing w:line="276" w:lineRule="auto" w:after="120"/>
      </w:pPr>
      <w:r>
        <w:t>La supervisión aceptará los trabajos cuando compruebe que se han ejecutado a satisfacción.</w:t>
      </w:r>
    </w:p>
    <w:p>
      <w:r>
        <w:rPr>
          <w:b/>
          <w:color w:val="003366"/>
          <w:sz w:val="24"/>
        </w:rPr>
        <w:t>802.6 Medición</w:t>
      </w:r>
    </w:p>
    <w:p>
      <w:pPr>
        <w:spacing w:line="276" w:lineRule="auto" w:after="120"/>
      </w:pPr>
      <w:r>
        <w:t>La medida es la unidad (u) de conservación, reparación y/o colocación de poste de kilometraje, o la correspondiente al indicador de conservación o al indicador de nivel de servicio, según el caso.</w:t>
      </w:r>
    </w:p>
    <w:p>
      <w:r>
        <w:rPr>
          <w:b/>
          <w:color w:val="003366"/>
          <w:sz w:val="24"/>
        </w:rPr>
        <w:t>802.7 Pago</w:t>
      </w:r>
    </w:p>
    <w:p>
      <w:pPr>
        <w:spacing w:line="276" w:lineRule="auto" w:after="120"/>
      </w:pPr>
      <w:r>
        <w:t>Se pagará según el precio unitario del contrato o el cumplimiento del indicador de conservación o del indicador de nivel de servicio.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Sección</w:t>
            </w:r>
          </w:p>
        </w:tc>
        <w:tc>
          <w:tcPr>
            <w:tcW w:type="dxa" w:w="2880"/>
          </w:tcPr>
          <w:p>
            <w:r>
              <w:rPr>
                <w:b/>
              </w:rPr>
              <w:t>Ítem de pago</w:t>
            </w:r>
          </w:p>
        </w:tc>
        <w:tc>
          <w:tcPr>
            <w:tcW w:type="dxa" w:w="2880"/>
          </w:tcPr>
          <w:p>
            <w:r>
              <w:rPr>
                <w:b/>
              </w:rPr>
              <w:t>Unidad de pago</w:t>
            </w:r>
          </w:p>
        </w:tc>
      </w:tr>
      <w:tr>
        <w:tc>
          <w:tcPr>
            <w:tcW w:type="dxa" w:w="2880"/>
          </w:tcPr>
          <w:p>
            <w:r>
              <w:t>802</w:t>
            </w:r>
          </w:p>
        </w:tc>
        <w:tc>
          <w:tcPr>
            <w:tcW w:type="dxa" w:w="2880"/>
          </w:tcPr>
          <w:p>
            <w:r>
              <w:t>Conservación, reparación y/o colocación de postes de kilometraje</w:t>
            </w:r>
          </w:p>
        </w:tc>
        <w:tc>
          <w:tcPr>
            <w:tcW w:type="dxa" w:w="2880"/>
          </w:tcPr>
          <w:p>
            <w:r>
              <w:t>Unidad (u)</w:t>
            </w:r>
          </w:p>
        </w:tc>
      </w:tr>
    </w:tbl>
    <w:p/>
    <w:p>
      <w:pPr>
        <w:spacing w:line="276" w:lineRule="auto" w:after="120"/>
      </w:pPr>
      <w:r>
        <w:t>La indicada en cada ítem, o precio unitario, deberá cubrir todos los gastos de equipo, materiales, mano de obra y herramientas; incluyendo los costos de carga, descarga y transporte, así como todo aquello que sea necesario para la ejecución satisfactoria de la actividad.</w:t>
      </w:r>
    </w:p>
    <w:p/>
    <w:p>
      <w:r>
        <w:rPr>
          <w:b/>
          <w:color w:val="003366"/>
          <w:sz w:val="24"/>
        </w:rPr>
        <w:t>04.04 SECCIÓN 807 CONSERVACIÓN DE MARCAS EN EL PAVIMENTO</w:t>
      </w:r>
    </w:p>
    <w:p>
      <w:r>
        <w:rPr>
          <w:b/>
          <w:color w:val="003366"/>
          <w:sz w:val="24"/>
        </w:rPr>
        <w:t>807.1 Descripción</w:t>
      </w:r>
    </w:p>
    <w:p>
      <w:pPr>
        <w:spacing w:line="276" w:lineRule="auto" w:after="120"/>
      </w:pPr>
      <w:r>
        <w:t>Este trabajo consiste en la conservación de la demarcación del pavimento flexible o rígido, con la finalidad de que la vía, incluyendo los puentes, túneles y otros elementos de la misma, mantenga una adecuada señalización horizontal. Se consideran marcas a la demarcación de líneas en el pavimento, símbolos o leyendas aplicadas con fines informativos, preventivos o reguladores del tránsito.</w:t>
      </w:r>
    </w:p>
    <w:p>
      <w:pPr>
        <w:spacing w:line="276" w:lineRule="auto" w:after="120"/>
      </w:pPr>
      <w:r>
        <w:t>Esta actividad consiste en la demarcación en el pavimento, en lugares puntuales, a fin de mantener la funcionalidad de la vía en materia de seguridad vial.</w:t>
      </w:r>
    </w:p>
    <w:p>
      <w:pPr>
        <w:spacing w:line="276" w:lineRule="auto" w:after="120"/>
      </w:pPr>
      <w:r>
        <w:t>La conservación de marcas en el pavimento, debe cumplir con lo establecido en las "Especificaciones Técnicas de Pinturas Para Obras Viales", aprobado por RD N° 02-2013-MTC/14, o la norma que se encuentre vigente.</w:t>
      </w:r>
    </w:p>
    <w:p>
      <w:r>
        <w:rPr>
          <w:b/>
          <w:color w:val="003366"/>
          <w:sz w:val="24"/>
        </w:rPr>
        <w:t>807.2 Materiales</w:t>
      </w:r>
    </w:p>
    <w:p>
      <w:pPr>
        <w:spacing w:line="276" w:lineRule="auto" w:after="120"/>
      </w:pPr>
      <w:r>
        <w:t>Los materiales según corresponda deberán cumplir con lo especificado en la sección 805 Marcas en el Pavimento, del Manual de Carreteras: Especificaciones Técnicas Generales para Construcción, vigente.</w:t>
      </w:r>
    </w:p>
    <w:p>
      <w:r>
        <w:rPr>
          <w:b/>
          <w:color w:val="003366"/>
          <w:sz w:val="24"/>
        </w:rPr>
        <w:t>807.3 Equipos y herramientas</w:t>
      </w:r>
    </w:p>
    <w:p>
      <w:pPr>
        <w:spacing w:line="276" w:lineRule="auto" w:after="120"/>
      </w:pPr>
      <w:r>
        <w:t>Por lo general, los equipos y herramientas necesarios para la ejecución de los trabajos especificados son: equipos mecánicos autopropulsados o equipos manuales de demarcación, según el caso; equipos para limpieza, elementos para remover la demarcación que eventualmente, puede ser equipo de chorro de agua a alta presión; herramientas manuales, elementos para la seguridad, tanto de usuarios como de trabajadores viales y otros.</w:t>
      </w:r>
    </w:p>
    <w:p>
      <w:r>
        <w:rPr>
          <w:b/>
          <w:color w:val="003366"/>
          <w:sz w:val="24"/>
        </w:rPr>
        <w:t>807.4 Procedimiento de ejecución</w:t>
      </w:r>
    </w:p>
    <w:p>
      <w:pPr>
        <w:spacing w:line="276" w:lineRule="auto" w:after="120"/>
      </w:pPr>
      <w:r>
        <w:t>El procedimiento general, es el siguiente:</w:t>
      </w:r>
    </w:p>
    <w:p>
      <w:pPr>
        <w:pStyle w:val="ListNumber"/>
        <w:ind w:left="720"/>
      </w:pPr>
      <w:r>
        <w:t>Colocar señales preventivas, dispositivos de seguridad y adoptar todas las medidas necesarias que garanticen la ejecución segura de los trabajos y el ordenamiento del tránsito sin riesgos de accidentes.</w:t>
      </w:r>
    </w:p>
    <w:p>
      <w:pPr>
        <w:pStyle w:val="ListNumber"/>
        <w:ind w:left="720"/>
      </w:pPr>
      <w:r>
        <w:t>El personal debe contar con los uniformes, y todo el equipo de protección personal de acuerdo con las normas establecidas vigentes sobre la materia.</w:t>
      </w:r>
    </w:p>
    <w:p>
      <w:pPr>
        <w:pStyle w:val="ListNumber"/>
        <w:ind w:left="720"/>
      </w:pPr>
      <w:r>
        <w:t>Tomar fotografías de los casos sobresalientes.</w:t>
      </w:r>
    </w:p>
    <w:p>
      <w:pPr>
        <w:pStyle w:val="ListNumber"/>
        <w:ind w:left="720"/>
      </w:pPr>
      <w:r>
        <w:t>Demarcar el pavimento, cumpliendo con lo especificado en la sección 805 Marcas en el Pavimento del Manual de Carreteras: Especificaciones Técnicas Generales para Construcción vigente.</w:t>
      </w:r>
    </w:p>
    <w:p>
      <w:pPr>
        <w:pStyle w:val="ListNumber"/>
        <w:ind w:left="720"/>
      </w:pPr>
      <w:r>
        <w:t>Retirar y transportar materiales excedentes a los DME autorizados.</w:t>
      </w:r>
    </w:p>
    <w:p>
      <w:pPr>
        <w:pStyle w:val="ListNumber"/>
        <w:ind w:left="720"/>
      </w:pPr>
      <w:r>
        <w:t>Al terminar los trabajos, retirar las señales y dispositivos de seguridad.</w:t>
      </w:r>
    </w:p>
    <w:p>
      <w:r>
        <w:rPr>
          <w:b/>
          <w:color w:val="003366"/>
          <w:sz w:val="24"/>
        </w:rPr>
        <w:t>807.5 Aceptación de los trabajos</w:t>
      </w:r>
    </w:p>
    <w:p>
      <w:pPr>
        <w:spacing w:line="276" w:lineRule="auto" w:after="120"/>
      </w:pPr>
      <w:r>
        <w:t>La supervisión aceptará los trabajos cuando compruebe que se han realizado a satisfacción.</w:t>
      </w:r>
    </w:p>
    <w:p>
      <w:r>
        <w:rPr>
          <w:b/>
          <w:color w:val="003366"/>
          <w:sz w:val="24"/>
        </w:rPr>
        <w:t>807.6 Medición</w:t>
      </w:r>
    </w:p>
    <w:p>
      <w:pPr>
        <w:spacing w:line="276" w:lineRule="auto" w:after="120"/>
      </w:pPr>
      <w:r>
        <w:t>La unidad de medida es el metro cuadrado (m²) con aproximación a la décima, de área de demarcación existente o nueva, o la correspondiente al indicador de conservación o al indicador de nivel de servicio, según el caso.</w:t>
      </w:r>
    </w:p>
    <w:p>
      <w:r>
        <w:rPr>
          <w:b/>
          <w:color w:val="003366"/>
          <w:sz w:val="24"/>
        </w:rPr>
        <w:t>807.7 Pago</w:t>
      </w:r>
    </w:p>
    <w:p>
      <w:pPr>
        <w:spacing w:line="276" w:lineRule="auto" w:after="120"/>
      </w:pPr>
      <w:r>
        <w:t>Se pagará según el precio unitario del contrato o el cumplimiento del indicador de conservación o del indicador de nivel de servicio.</w:t>
      </w:r>
    </w:p>
    <w:p/>
    <w:p>
      <w:pPr>
        <w:spacing w:line="276" w:lineRule="auto" w:after="120"/>
      </w:pPr>
      <w:r>
        <w:t>La suma indicada en cada ítem, o precio unitario, deberá cubrir todos los gastos de equipo, materiales, mano de obra y herramientas; incluyendo los costos de carga, descarga y transporte, así como todo aquello que sea necesario para la ejecución satisfactoria de la actividad.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