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YpXmiUC6XJSQfJ)XkBS2ZVkjmCUPbHfW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简历下载于：2026年08月04日08:53:44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黄先生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产业互联网平台、信息安全、软件/IT服务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云计算、通信/网络设备、软件/IT服务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工业自动化/机器人、计算机硬件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济南启宸信息技术有限公司   互联网IT销售经理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2024.04-至今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销售经理/大客户销售 | 软件、资产服务
                <w:br/>
                销售执行：个人年度销售额 238 万，负责团队完成销售额 500 万+，团队销售冠军。东营市、淄博市、潍坊市、河北省邢台市等多地政府部门达成签约项目。 负责公司销售团队管理和销售计划执行， 根据公司年度目标， 拟定部门年度及月度销售回款计划、制定市场拓展方案。通过周期（周、月）会议推动任务完成。
                <w:br/>
                市场拓展：个人签约的单位数超过 100 家。负责公司业务区域开拓和规划。根据区域发展状况（业务市场接受度、财政资金情况、客户关系等）拓展新业务区域。成功将业务拓展至济南市、淄博市、潍坊市、东营市、邢台市等地区县。
                <w:br/>
                客户服务：任职期间个人项目完成度100%，负责客户业务需求沟通，提供实际可行的资产处理建议、制定资产服务及软件建设方案。 定期开展工作满意度调查。 个人通过工作经验解决多家事业单位资产实物和资产账务问题、 协助单位处理资产报废。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互联网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团队管理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山东国子软件股份有限公司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2021.03- 2024.03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销售执行:个人年平均销售额150万+,公司销售额排名前10%,任职期间签约客户超200家。22年第三季度、23年第二及第三季度业务块销售冠军。独立完成签约多家法院、检察院、财政局资产管理软件系统销售。23年作为核心负责人参与并推进完成500万软件服务项目。任职期负责山东省内多地市政府、教育、医疗单位,拜访单位数超500家。东营市、泰安市、淄博市、潍坊市、省直政府部门均有签约经历,与多地市县公检法、政府等重点单位达成签约项目。
                <w:br/>
                市场负责:曾负责山东省直部门、济南市、泰安市、东营市、淄博市、潍坊市等多地区县政府、教育、医疗部门。
                <w:br/>
                客户开发:任职期间个人签约单位数超200家。其中东营市、淄博市、泰安市部分区县达到全区70%以上的单位签约。(地区公检法、税务局、镇办街道、医院、卫生院、省市区直属单位、地区国有企业均有签约经历)
                <w:br/>
                团队管理:优化完善团队管理和考核制度,推进团队任务完成。结合市场变化,区县情况及时调整制度。根据个人能力水平、客情关系等调整责任区域,达成区域销售目标。21、22、23年多个地区突破0签约客户的壁垒。
                <w:br/>
                客情维系:根据客户服务需求,任职期间负责政府部门客户数量超1000家,主要位于东营市、淄博市、泰安市等地,多地区重点客户达成长期签约合作,多地客户进行业务推荐。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博科控股集团有限公司   医疗器械销售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2020.06- 2021.03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销售执行:完成销售额 80 万元,日均完成客户电话沟通 100+次,月均完成客户拜访数 20+家。参与 5 家方舱医院建设项目。建立区域客户档案 200+家,形成分级管理体系。
                <w:br/>
                市场负责:负责华北区域(山东、山西、陕西)医疗设备市场开拓,重点覆盖三级医院、专科医院及地方经销商,完善成区域市场调研报告 3 份,精准定位生物医疗、全自动核酸分析仪等产品市场。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医疗器械销售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生物医疗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区县全镇办和卫生院资产清查项目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2024.07-至今(2年1个月)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业务拓展:独立对接博山区、河口区、广饶县等区县镇办、医疗系统单位,合同总额90余万元,完成率100%
          <w:br/>
          方案定制:结合政策要求及单位特性,定制差异化资产管理方案,推动业务落地
          <w:br/>
          资源整合:独立协调多部门合作,优化资产管理流程,提升执行效率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东营市区县国有企业单位资产管理系统建设工作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2023.07-2024.03(8个月)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项目管理:独立负责7个区县财政局国有企业资产管理平台对接及建设工作
          <w:br/>
          商业成果:推动各区县完成平台部署,单软件项目签约10万-15万元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淄博市全市行政事业单位清产核资工作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2022.11-2023.12(1年1个月)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政企协作:作为核心负责人,对接市政府、机关事务局、财政局、审计局等单位,推进建设全市平台软件和政策落地
          <w:br/>
          全域落地:主导张店区、淄川区、博山区、沂源县4区县项目,组织财政/审计单位及会计师事务所开展培训宣讲
          <w:br/>
          商业成果:签订市级平台软件合同55万元,区县服务合同140余万元,项目带动部门签约合同超500万元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东营市司法系统资产管理平台项目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2022.07-2023.03(8个月)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政策落地:独立对接各区县公检法单位落实资产上划要求,实现全市司法单位100%覆盖,完成资产管理平台部署
          <w:br/>
          商业成果:成功签订40万元服务合同,确保政策合规落地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东营市政府公务仓管理平台建设及清产核资工作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2022.01-2023.03(1年2个月)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平台建设:作为核心负责人推进政府公务仓平台建设及资产盘活工作
          <w:br/>
          政策落地:通过系统部署+专项培训实现政策落地,覆盖全区行政事业单位
          <w:br/>
          商业成果:个人签订资产管理软件及服务合同60余万元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山东省行政事业单位年报管理项目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2021.03-2024.01(2年10个月)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项目管理:独立负责6个地区财政局的年报培训及指导工作,达成长期合作
          <w:br/>
          商业成果:累计签订服务合同金额70余万元。成功开发3个新合作地区,打破地区零签约记录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山东青年政治学院   经济学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2016.09 - 2020.06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8x90HKG02r&amp;resumeLanguage=1&amp;k=5582B67B0A95819C565FF0711A923F06&amp;t=1785804824409&amp;autoOpenQrcode=true" TargetMode="External"/>
	<Relationship Id="rId31" Type="http://schemas.openxmlformats.org/officeDocument/2006/relationships/hyperlink" Target="https://rd6.zhaopin.com/resume/detail?resumeNumber=YpXmiUC6XJSSfJ%29XkBS2ZS8x90HKG02r&amp;resumeLanguage=1&amp;k=5582B67B0A95819C565FF0711A923F06&amp;t=1785804824409&amp;autoOpenQrcode=true&amp;source=1" TargetMode="External"/>
	<Relationship Id="rId32" Type="http://schemas.openxmlformats.org/officeDocument/2006/relationships/hyperlink" Target="https://rd6.zhaopin.com/resume/detail?resumeNumber=YpXmiUC6XJSSfJ%29XkBS2ZS8x90HKG02r&amp;resumeLanguage=1&amp;k=5582B67B0A95819C565FF0711A923F06&amp;t=1785804824409&amp;autoOpenQrcode=true&amp;source=2" TargetMode="External"/>
    <Relationship Id="rId33" Type="http://schemas.openxmlformats.org/officeDocument/2006/relationships/hyperlink" Target="https://rd6.zhaopin.com/resume/detail?resumeNumber=YpXmiUC6XJSSfJ%29XkBS2ZS8x90HKG02r&amp;resumeLanguage=1&amp;k=5582B67B0A95819C565FF0711A923F06&amp;t=178580482440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49a56bbcabb646548bf7ac7211c73b6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