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YpXmiUC6XJSQfJ)XkBS2ZU6kQIMPbHfW</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简历下载于：2026年08月04日11:28:22</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茹先生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期望从事职位：AI产品经理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期望工作地点：南京</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26岁(2000年2月)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26年应届生</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硕士</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离校-正在找工作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现居住地：成都</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户口：洛阳</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政治面貌：团员</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AI产品经理  南京</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AI产品经理  上海</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AI产品经理  深圳</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AI产品经理  杭州</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AI产品经理  北京</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南京</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上海</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深圳</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杭州</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北京</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1.8万-2.3万/月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深圳市腾讯计算机系统有限公司   ai产品实习生  (AI产品经理)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2026.01- 2026.04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 项目背景：QClaw 是腾讯电脑管家基于OpenClaw开源生态打造的本地化AI Agent 助手，支持微信直连绑定，以微信远程操控、零门槛上手、本地数据安全、海量技能、持续学习五大核心优势，重新定义AI 办公体验。
                <w:br/>
                • 工作职责：
                <w:br/>
                • 用户调研，深度访谈10名典型用户（覆盖技术小白/效率极客/极客玩家/尝鲜用户4类人群），绘制用户旅程情绪地图，提炼&amp;quot;认知门槛、信任危机、供给落差、过程黑盒&amp;quot;4大核心痛点，并搭建灵感广场转化漏斗，分析87,600日曝光量数据，识别核心流失节点
                <w:br/>
                • 功能迭代，主导设计场景化模板导航系统、模板预览沙盒功能、任务执行可视化、UGC创建与分享4大模块，撰写完整PRD文档
                <w:br/>
                • 策略制定，制定灵感广场长期运营策略方案，建立可持续的模板供给生态和活跃的用户社区，实现从&amp;quot;官方主导&amp;quot;到&amp;quot;用户共创&amp;quot;的转型
                <w:br/>
                • 工作成果：灵感广场首页重构后，任务执行完成率目标从61.3%提升至70%；模板月活跃使用率和创作者数大幅提升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Axure</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Visio</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阿里云计算有限公司   AI产品经理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2025.10- 2025.12 (2个月)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 项目背景：阿里云大模型服务平台百炼是阿里基于通义千问一站式的大模型开发及应用构建平台，借助阿里云百炼用户可实现智能体编排、模型微调，高效赋能办公场景。
                <w:br/>
                • 工作职责：
                <w:br/>
                • 市场分析，收集并分析人工智能、机器学习和云计算领域市场动态数据，撰写市场分析报告，为平台的产品定位、功能规划和业务发展方向提供决策依据，确保阿里云百炼能够紧跟市场步伐，及时调整战略以满足市场对大模型服务的需求
                <w:br/>
                • 竞品分析，对百度千帆等市场上主流的大模型服务平台进行深入研究，分析其功能特点、技术优势、用户体验、价格策略以及市场份额等方面情况，为优化阿里云百炼的功能和提升用户体验提供有针对性的建议
                <w:br/>
                • 功能优化，新增知识库召回命中测试功能，提升知识问答准确率；优化知识库类目管理，提升用户知识文档管理效率
                <w:br/>
                • 工作成果：赋能国内多家车企完成办公、设备等知识库建设，其中某车企单项目合同达千万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Axure</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Visio</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码员社区</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2025.02-2025.08(6个月)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项目描述：
          <w:br/>
          码员社区是一款专门为程序员打造的沟通交流社区，采用主流的微服务框架+主流技术栈来做为技术架构，为程序员打造一个专门的面试刷题练题、技术沟通的社区。
          <w:br/>
          开源地址：https://gitee.com/RCX0221/jcclub-master.git
          <w:br/>
          技术架构：SpringBoot+SpringCloud Alibaba+SSM+Mysql+Redis+Nacos+Gateway+Minio
          <w:br/>
          工作职责：
          <w:br/>
          1、基于Nacos来实现业务项目的服务注册与发现及业务动态配置切换
          <w:br/>
          2、选取主流鉴权框架Satoken来替代传统的secruity，提高开发效率
          <w:br/>
          3、采用Gateway配合redis实现统一的鉴权及分布式会话共享功能，在网关层实现统一的全局异常处理
          <w:br/>
          4、为了解决原有部署多机器拖拽jar包的痛点，采用Jenkins配合shell脚本实现多机器自动部署
          <w:br/>
          5、整体项目中间件采取Docker形式进行容器化搭建，配合数据挂载实现重要数据抽离
          <w:br/>
          6、采用元数建模配合easycode实现模型搭建及代码自动生成，提升原有建模效率
          <w:br/>
          7、登录模块抽取微信微服务，实现微信的对接回调与sdk的统一封装，沉淀出无业务性的微信对接服务
          <w:br/>
          8、采取工厂+策略模式实现微信的消息解耦处理，采取适配器模式实现oss对接
          <w:br/>
          9、通过云服务器搭建整体项目的环境及各依赖的安装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拉曼光谱成像的空间窗口集成实现口腔舌鳞状细胞癌分化的深度学习分级（国家自然科学基金项目）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2024.05-2025.05(1年)</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任务：利用基于拉曼映射的空间窗口整合策略，结合深度学习方法，实现口腔舌鳞状细胞癌（OTSCC）高、中、低分化程度的亚型
          <w:br/>
          自动分级
          <w:br/>
          工作：1、采集OTSCC组织切片的二维拉曼映射数据，构建包含空间信息的原始光谱数据集
          <w:br/>
          2、采用滑动窗口方法对光谱进行空间整合，生成不同窗口尺寸下的区域平均光谱，系统评估空间尺度对分类性能的影响
          <w:br/>
          3、基于整合后的光谱数据，训练并比较多种ResNet架构（ResNet-18、-34、-50、-101、-152） ，确定最优网络结构与窗口大小
          <w:br/>
          4、构建全局平均光谱，识别分化相关的特征拉曼峰，并进行化学解释与统计分析
          <w:br/>
          5、将最优深度学习模型与传统机器学习方法（随机森林、支持向量机、XGBoost、逻辑回归）进行性能对比
          <w:br/>
          6、使用梯度归因方法（Grad-CAM）可视化模型决策依据，增强分类结果的可解释性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使用深度化学语言模型推进药物不良反应预测，用于药物安全性评价（国家自然科学基金项目）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2024.02-2024.05(3个月)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任务：使用MoLFormer-XL-CNN模型，用于预测上市药物引起的不良反应(ADRs)，提升药物安全性评估的准确性，并通过注意力机制识别了与ADRs相关的化学结构特征。
          <w:br/>
          工作：
          <w:br/>
          1、负责模型的部分优化与解释性，将复杂的分子结构转化为文本字符串，结合预训练模型MoLFormer与CNN网络，深入分析模型的注意力机制，将其输出与化学分子进行关联
          <w:br/>
          2、分别从药物诱导的 QT 间期延长(DIQT)、药物诱导的致畸性(DIT)和药物诱导的横纹肌溶解症(DIR)数据集中提取注意力机制关注的子结构并将其与报告的结构警报(SA)进行对比
          <w:br/>
          3、利用药物数据对预训练模型进行性能评估(准确率、召回率、精确率、MCC、BACC、F1 评分、AUROC、AUPRC、特异性)并与传统定量构效关系(QSAR)模型进行对比。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通过拉曼映射对舌鳞状细胞癌手术边缘进行评估（国家自然科学基金项目）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2023.09-2023.12(3个月)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任务：结合神经网络和拉曼映射的方法，用于区分舌鳞状细胞癌（TSCC）和非肿瘤组织，以及识别TSCC的不同组织学等级。
          <w:br/>
          工作：
          <w:br/>
          1、收集、处理数据集，使用CNN完成分类工作
          <w:br/>
          2、优化模型架构，并对模型性能进行评估(准确率、敏感性、特异性、MCC、F1评分)
          <w:br/>
          3、与PCA-LDA模型进行对比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四川大学   材料与化工</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2023.09 - 2026.06    硕士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南京工业大学   焊接技术与工程</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2018.09 - 2022.06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本人具有沟通协调能力，对工作认真细心、积极主动；注重工作效率、时间观念强，有上进心。易与他人合作，形成融洽的合作关系，以求更好的完成工作。有良好的心理素质，能正确的认识和评价自己，虚心接受他人的建议。
          <w:br/>
          在学习上，认真对待学业，学习能力强，具有扎实的专业基础。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4764,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214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Python</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Java</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熟练</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校三等奖学金</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ZTi2L%28fKG02r&amp;resumeLanguage=1&amp;k=880BA8F7A0DFE428C7756D79D6D186BE&amp;t=1785814102136&amp;autoOpenQrcode=true" TargetMode="External"/>
	<Relationship Id="rId31" Type="http://schemas.openxmlformats.org/officeDocument/2006/relationships/hyperlink" Target="https://rd6.zhaopin.com/resume/detail?resumeNumber=YpXmiUC6XJSSfJ%29XkBS2ZTi2L%28fKG02r&amp;resumeLanguage=1&amp;k=880BA8F7A0DFE428C7756D79D6D186BE&amp;t=1785814102136&amp;autoOpenQrcode=true&amp;source=1" TargetMode="External"/>
	<Relationship Id="rId32" Type="http://schemas.openxmlformats.org/officeDocument/2006/relationships/hyperlink" Target="https://rd6.zhaopin.com/resume/detail?resumeNumber=YpXmiUC6XJSSfJ%29XkBS2ZTi2L%28fKG02r&amp;resumeLanguage=1&amp;k=880BA8F7A0DFE428C7756D79D6D186BE&amp;t=1785814102136&amp;autoOpenQrcode=true&amp;source=2" TargetMode="External"/>
    <Relationship Id="rId33" Type="http://schemas.openxmlformats.org/officeDocument/2006/relationships/hyperlink" Target="https://rd6.zhaopin.com/resume/detail?resumeNumber=YpXmiUC6XJSSfJ%29XkBS2ZTi2L%28fKG02r&amp;resumeLanguage=1&amp;k=880BA8F7A0DFE428C7756D79D6D186BE&amp;t=1785814102136&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e552de34f18a470686cba254cfd785d2&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