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YpXmiUC6XJSQfJ)XkBS2ZV0G3pwPbHfW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简历下载于：2026年09月15日09:09:53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谭先生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期望从事职位：运维总监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46岁(1980年7月)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24年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运维总监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1千以下/月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CIO  青岛、青岛高新技术产业开发区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1千以下/月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信息技术经理/主管  青岛、青岛高新技术产业开发区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青岛金亚诺文化传媒有限公司   信息技术经理/主管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2025.01-至今  (1年8个月)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AI技术产品化与API服务化主导大语言模型(对话推理/文生图/语音克隆/情感合成)与各直播平台API深度对接,构建AI数字人直播带货智能体,实现从“虚拟主播”到“可自主盈利的数字员工”的跨越。设计开发者门户与API分析仪表板,将AI能力封装为标准API服务,支撑多品类数字人协同带货——通过共享知识库与供应链API,完成交叉推荐、联合促销及自动触发补货订单,形成带货闭环。
                <w:br/>
                2. 边缘计算架构与成本优化创新采用模型网关动态路由策略,将云端AI能力无损下沉至边缘节点,API调用延迟降低约40%,带宽成本节省约35%。构建虚拟化GPU资源池与流媒体分发体系,支持单数字人实例同时服务5-8个平台直播间,实现自动上下播、智能响应突发流量,GPU资源利用率提升约60%。
                <w:br/>
                3. 产品商业化与团队管理带领4人技术团队(含算法工程师、后端开发、运维),制定AI产品迭代路线图,推动数字人带货方案在3个品牌客户中落地。负责技术选型与供应商对接,建立API调用监控与成本核算体系。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Linux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云计算/大数据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中科盛创(青岛)电气股份有限公司   CIO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2012.01- 2024.09  (12年8个月)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年度IT预算:约260万元(含人力成本及软件授权费用)
                <w:br/>
                1. IT战略与数字化转型制定公司3年IT路线图,推动IT从“成本中心”向“业务赋能中心”转型,部门满意度从72%提升至94%。主导金蝶ERP及OA系统全公司实施,实现业财一体化:库存周转率提升18%,跨部门审批周期从5天压缩至8小时。疫情期间48小时内搭建远程办公架构(混合云灾备+VDI),支撑300+员工异地研发协同,业务中断时间为0。
                <w:br/>
                2. 安全与连续性架构(核心成果)设计混合云灾备矩阵(VMware vSphere + PVE超融合),实现数据库跨域秒级切换,RPO≤3秒,RTO≤2分钟,达到行业领先水平。重构ERP服务器集群及备份方案,并发承载能力提升5倍,支撑业务增长200%期间无宕机。构建VGPU虚拟化研发环境,研发环境部署效率从2周缩短至2天,年节省硬件采购成本约30万元。
                <w:br/>
                3. 团队与预算管理管理6人技术团队(含网络安全、系统开发、桌面运维),制定OKR及晋升体系,团队主动离职率为0。通过虚拟化整合、云资源优化及老旧设备退网,年硬件采购及电费成本下降22%。
                <w:br/>
                (兼任安环部管理职责:
                <w:br/>
                统筹工业危废处理、特种设备检验等,确保合规率100%;同期受聘为青岛市政府采购评标专家,利用业余时间参与)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Vmware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IT战略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IT预算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青岛约翰农场食品有限公司   BD经理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2011.04- 2012.01 (9个月)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淘宝/天猫旗舰店运营,主图点击率提升35%,详情页转化率提高22%。制定SEO/SEM及内容营销策略,年度线上销售额提升216%,达380万元。构建经销商网络及大客户体系,B2B订单占比从10%提升至40%。青岛鑫江置业集团有限公司 | 网络工程师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HTML.CSS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青岛鑫江置业集团有限公司   网络工程师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2007.07- 2010.06  (2年11个月)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网络架构重构: 基于Linux服务器集群替换原有核心路由,网络效能提升40%,可用性达99.99%,年故障响应时效≤15分钟。弱电工程全周期管控: 主持润江水会弱电系统(千兆布线、SQL数据库、安防监控、80+终端电视信号)规划设计及施工监理,消除87%现场障碍。集约化基建: 规划环形光纤骨干网(覆盖酒店/水会/高尔夫/KTV),年节省带宽成本280万元;部署SD-WAN实现K3/用友财务系统安全互通,关键业务带宽保障率100%。安全治理: 部署网络行为审计系统,日均阻断非法访问请求3.2万次;建立ITIL运维体系,故障修复时效提升65%。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网络工程师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网络架构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弱电系统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青岛725研究所   网络工程师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4千/月   2003.06- 2007.06  (4年)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构建企业级办公系统智能运维体系，实现关键业务99%可用性保障
                <w:br/>
                <w:br/>
                主导多层级VLAN架构规划部署，实现生产/办公/研发网络逻辑隔离
                <w:br/>
                <w:br/>
                搭建微软AD域控制器，做好文件数据安全访问权限
                <w:br/>
                <w:br/>
                基于RouterOS/Linux构建多协议VPN网关集群，实现5地分支机构安全互联
                <w:br/>
                <w:br/>
                建立三级灾备体系，主导新建厂房万兆光纤骨干网部署，全生产车间WiFi无线覆盖达标率100%
                <w:br/>
                <w:br/>
                架构三亚远程工作站国密级加密数据采集系统。
                <w:br/>
                <w:br/>
                使用Dreamwear开发编译html语言制作企业官方网站。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系统运维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服务器运维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大型制造业信息化系统重构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2019.04-2019.06(2个月)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创新采用增量日志解析技术,实现多地NAS延迟备份(延迟3秒)。重构服务器集群及数据库备份方案,ERP并发承载能力提升5倍,支撑“618”大促期间订单峰值平稳运行。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山东行政管理学院   经济管理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1998.01 - 2002.01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从物理服务器到云原生，25年企业级IT架构与数字化转型实战者
          <w:br/>
          <w:br/>
          技术广度：精通网络（RouterOS/Linux/SD-WAN/VLAN）、虚拟化（VMware/PVE）、
          <w:br/>
          数据库高可用及灾备、ERP/OA全周期实施；近期深耕AI模型网关与边缘计算架构。
          <w:br/>
          <w:br/>
          安全硬实力：青岛市政府采购评标专家（评审87个千万级信息化项目），军工/设计院/制造业多场景安全体系从0到1搭建者（含：军工国密采集系统、设计院APP攻击100%拦截、制造业秒级灾备）。
          <w:br/>
          <w:br/>
          商业价值：技术决策直接关联成本优化（年省带宽成本280万元+硬件采购30%）与业务连续性（ERP并发提升5倍，灾备秒级切换）；AI数字人带货方案实现API调用延迟降低40%，GPU资源利用率提升60%。
          <w:br/>
          <w:br/>
          管理经验：先后带领制造业6人技术团队与文化传媒4人AI团队，管理年度IT预算约260万元（含人力成本及软件授权费用），向CEO汇报。
          <w:br/>
          <w:br/>
          当前求职方向：技术总监 / 资深架构师 / AI技术负责人 / 数字化转型顾问（Base青岛或全国远程，偏好制造业、政务、医疗、AI应用赛道）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472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16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VMware虚拟化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96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Photoshop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120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Linux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150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autohotkey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48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SsUsfjKG02r&amp;resumeLanguage=1&amp;k=AFFD8E77CAABCB3CA704C84F597EEEE6&amp;t=1789434593522&amp;autoOpenQrcode=true" TargetMode="External"/>
	<Relationship Id="rId31" Type="http://schemas.openxmlformats.org/officeDocument/2006/relationships/hyperlink" Target="https://rd6.zhaopin.com/resume/detail?resumeNumber=YpXmiUC6XJSSfJ%29XkBS2ZSsUsfjKG02r&amp;resumeLanguage=1&amp;k=AFFD8E77CAABCB3CA704C84F597EEEE6&amp;t=1789434593522&amp;autoOpenQrcode=true&amp;source=1" TargetMode="External"/>
	<Relationship Id="rId32" Type="http://schemas.openxmlformats.org/officeDocument/2006/relationships/hyperlink" Target="https://rd6.zhaopin.com/resume/detail?resumeNumber=YpXmiUC6XJSSfJ%29XkBS2ZSsUsfjKG02r&amp;resumeLanguage=1&amp;k=AFFD8E77CAABCB3CA704C84F597EEEE6&amp;t=1789434593522&amp;autoOpenQrcode=true&amp;source=2" TargetMode="External"/>
    <Relationship Id="rId33" Type="http://schemas.openxmlformats.org/officeDocument/2006/relationships/hyperlink" Target="https://rd6.zhaopin.com/resume/detail?resumeNumber=YpXmiUC6XJSSfJ%29XkBS2ZSsUsfjKG02r&amp;resumeLanguage=1&amp;k=AFFD8E77CAABCB3CA704C84F597EEEE6&amp;t=1789434593522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20a9b373835945d2bc89516ba42525df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