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color w:val="1F497D"/>
          <w:sz w:val="40"/>
        </w:rPr>
        <w:t>CVD Risk Prediction Using Sleep and Health Data</w:t>
      </w:r>
    </w:p>
    <w:p>
      <w:pPr>
        <w:spacing w:after="80"/>
        <w:jc w:val="center"/>
      </w:pPr>
      <w:r>
        <w:rPr>
          <w:rFonts w:ascii="Calibri" w:hAnsi="Calibri"/>
          <w:b/>
          <w:sz w:val="24"/>
        </w:rPr>
        <w:t>Technical Report</w:t>
      </w:r>
    </w:p>
    <w:p>
      <w:pPr>
        <w:spacing w:after="80"/>
        <w:jc w:val="center"/>
      </w:pPr>
      <w:r>
        <w:rPr>
          <w:rFonts w:ascii="Calibri" w:hAnsi="Calibri"/>
          <w:b w:val="0"/>
          <w:sz w:val="22"/>
        </w:rPr>
      </w:r>
    </w:p>
    <w:p>
      <w:pPr>
        <w:spacing w:after="80"/>
        <w:jc w:val="center"/>
      </w:pPr>
      <w:r>
        <w:rPr>
          <w:rFonts w:ascii="Calibri" w:hAnsi="Calibri"/>
          <w:b w:val="0"/>
          <w:sz w:val="22"/>
        </w:rPr>
        <w:t>Author: Jerry Hsu</w:t>
      </w:r>
    </w:p>
    <w:p>
      <w:pPr>
        <w:spacing w:after="80"/>
        <w:jc w:val="center"/>
      </w:pPr>
      <w:r>
        <w:rPr>
          <w:rFonts w:ascii="Calibri" w:hAnsi="Calibri"/>
          <w:b w:val="0"/>
          <w:sz w:val="22"/>
        </w:rPr>
        <w:t>Course: BSAN6070 — Introduction to Machine Learning</w:t>
      </w:r>
    </w:p>
    <w:p>
      <w:pPr>
        <w:spacing w:after="80"/>
        <w:jc w:val="center"/>
      </w:pPr>
      <w:r>
        <w:rPr>
          <w:rFonts w:ascii="Calibri" w:hAnsi="Calibri"/>
          <w:b w:val="0"/>
          <w:sz w:val="22"/>
        </w:rPr>
        <w:t>Institution: Loyola Marymount University</w:t>
      </w:r>
    </w:p>
    <w:p>
      <w:pPr>
        <w:spacing w:after="80"/>
        <w:jc w:val="center"/>
      </w:pPr>
      <w:r>
        <w:rPr>
          <w:rFonts w:ascii="Calibri" w:hAnsi="Calibri"/>
          <w:b w:val="0"/>
          <w:sz w:val="22"/>
        </w:rPr>
        <w:t>Date: April 29, 2026</w:t>
      </w:r>
    </w:p>
    <w:p>
      <w:r>
        <w:br w:type="page"/>
      </w:r>
    </w:p>
    <w:p>
      <w:pPr>
        <w:pStyle w:val="Heading1"/>
      </w:pPr>
      <w:r>
        <w:rPr>
          <w:rFonts w:ascii="Calibri" w:hAnsi="Calibri"/>
        </w:rPr>
        <w:t>Executive Summary</w:t>
      </w:r>
    </w:p>
    <w:p>
      <w:pPr>
        <w:spacing w:before="0" w:after="120"/>
      </w:pPr>
      <w:r>
        <w:rPr>
          <w:rFonts w:ascii="Calibri" w:hAnsi="Calibri"/>
          <w:b w:val="0"/>
          <w:i w:val="0"/>
          <w:sz w:val="22"/>
        </w:rPr>
        <w:t>This project applies machine learning to predict cardiovascular disease (CVD) risk using sleep and health data from 5,042 patients in the Sleep Heart Health Study (1995–1998). Three models were trained and evaluated. Logistic Regression achieved the best performance: AUC = 0.8018 and Recall = 0.7071, meeting both success criteria. The model correctly identifies 7 out of 10 CVD patients.</w:t>
      </w:r>
    </w:p>
    <w:p>
      <w:pPr>
        <w:spacing w:before="0" w:after="120"/>
      </w:pPr>
      <w:r>
        <w:rPr>
          <w:rFonts w:ascii="Calibri" w:hAnsi="Calibri"/>
          <w:b/>
          <w:i w:val="0"/>
          <w:sz w:val="22"/>
        </w:rPr>
        <w:t>Two research questions are answered:</w:t>
      </w:r>
    </w:p>
    <w:p>
      <w:pPr>
        <w:pStyle w:val="ListBullet"/>
        <w:spacing w:after="60"/>
      </w:pPr>
      <w:r>
        <w:rPr>
          <w:rFonts w:ascii="Calibri" w:hAnsi="Calibri"/>
          <w:sz w:val="22"/>
        </w:rPr>
        <w:t>Can we predict CVD risk using sleep and health data? Yes. AUC = 0.8018 confirms strong discrimination.</w:t>
      </w:r>
    </w:p>
    <w:p>
      <w:pPr>
        <w:pStyle w:val="ListBullet"/>
        <w:spacing w:after="60"/>
      </w:pPr>
      <w:r>
        <w:rPr>
          <w:rFonts w:ascii="Calibri" w:hAnsi="Calibri"/>
          <w:sz w:val="22"/>
        </w:rPr>
        <w:t>What are the top features? Age, sex, and blood pressure medication use dominate. Apnea events per hour is the strongest sleep predictor.</w:t>
      </w:r>
    </w:p>
    <w:p>
      <w:pPr>
        <w:spacing w:before="0" w:after="120"/>
      </w:pPr>
      <w:r>
        <w:rPr>
          <w:rFonts w:ascii="Calibri" w:hAnsi="Calibri"/>
          <w:b/>
          <w:i w:val="0"/>
          <w:sz w:val="22"/>
        </w:rPr>
        <w:t>Key findings:</w:t>
      </w:r>
    </w:p>
    <w:p>
      <w:pPr>
        <w:pStyle w:val="ListBullet"/>
        <w:spacing w:after="60"/>
      </w:pPr>
      <w:r>
        <w:rPr>
          <w:rFonts w:ascii="Calibri" w:hAnsi="Calibri"/>
          <w:sz w:val="22"/>
        </w:rPr>
        <w:t>Sleep metrics contribute 5.6% of total SHAP importance; health indicators contribute 94.4%.</w:t>
      </w:r>
    </w:p>
    <w:p>
      <w:pPr>
        <w:pStyle w:val="ListBullet"/>
        <w:spacing w:after="60"/>
      </w:pPr>
      <w:r>
        <w:rPr>
          <w:rFonts w:ascii="Calibri" w:hAnsi="Calibri"/>
          <w:sz w:val="22"/>
        </w:rPr>
        <w:t>The model is most reliable for patients aged 65 and older (Recall = 82.6%) and for females (AUC = 0.8422).</w:t>
      </w:r>
    </w:p>
    <w:p>
      <w:pPr>
        <w:pStyle w:val="ListBullet"/>
        <w:spacing w:after="60"/>
      </w:pPr>
      <w:r>
        <w:rPr>
          <w:rFonts w:ascii="Calibri" w:hAnsi="Calibri"/>
          <w:sz w:val="22"/>
        </w:rPr>
        <w:t>Recall drops to 24.5% for patients under 65 — a primary limitation requiring future work.</w:t>
      </w:r>
    </w:p>
    <w:p>
      <w:pPr>
        <w:spacing w:before="0" w:after="120"/>
      </w:pPr>
      <w:r>
        <w:rPr>
          <w:rFonts w:ascii="Calibri" w:hAnsi="Calibri"/>
          <w:b/>
          <w:i w:val="0"/>
          <w:sz w:val="22"/>
        </w:rPr>
        <w:t>Recommendations:</w:t>
      </w:r>
    </w:p>
    <w:p>
      <w:pPr>
        <w:pStyle w:val="ListBullet"/>
        <w:spacing w:after="60"/>
      </w:pPr>
      <w:r>
        <w:rPr>
          <w:rFonts w:ascii="Calibri" w:hAnsi="Calibri"/>
          <w:sz w:val="22"/>
        </w:rPr>
        <w:t>Prioritize CVD screening for patients with AHI &gt; 15, older age, and blood pressure medication use.</w:t>
      </w:r>
    </w:p>
    <w:p>
      <w:pPr>
        <w:pStyle w:val="ListBullet"/>
        <w:spacing w:after="60"/>
      </w:pPr>
      <w:r>
        <w:rPr>
          <w:rFonts w:ascii="Calibri" w:hAnsi="Calibri"/>
          <w:sz w:val="22"/>
        </w:rPr>
        <w:t>Integrate AHI and minimum oxygen saturation from sleep studies into CVD risk workflows — no new data collection required.</w:t>
      </w:r>
    </w:p>
    <w:p>
      <w:pPr>
        <w:pStyle w:val="ListBullet"/>
        <w:spacing w:after="60"/>
      </w:pPr>
      <w:r>
        <w:rPr>
          <w:rFonts w:ascii="Calibri" w:hAnsi="Calibri"/>
          <w:sz w:val="22"/>
        </w:rPr>
        <w:t>Do not apply this model to patients under 65 without retraining on age-targeted data.</w:t>
      </w:r>
    </w:p>
    <w:p>
      <w:r>
        <w:br w:type="page"/>
      </w:r>
    </w:p>
    <w:p>
      <w:pPr>
        <w:pStyle w:val="Heading1"/>
      </w:pPr>
      <w:r>
        <w:rPr>
          <w:rFonts w:ascii="Calibri" w:hAnsi="Calibri"/>
        </w:rPr>
        <w:t>Part 1 — Data Preparation</w:t>
      </w:r>
    </w:p>
    <w:p>
      <w:pPr>
        <w:pStyle w:val="Heading2"/>
      </w:pPr>
      <w:r>
        <w:rPr>
          <w:rFonts w:ascii="Calibri" w:hAnsi="Calibri"/>
        </w:rPr>
        <w:t>Step 1 — Data Loading and Merging</w:t>
      </w:r>
    </w:p>
    <w:p>
      <w:pPr>
        <w:spacing w:before="0" w:after="120"/>
      </w:pPr>
      <w:r>
        <w:rPr>
          <w:rFonts w:ascii="Calibri" w:hAnsi="Calibri"/>
          <w:b w:val="0"/>
          <w:i w:val="0"/>
          <w:sz w:val="22"/>
        </w:rPr>
        <w:t>What was done: Two SHHS dataset files were loaded and joined on the patient identifier nsrrid. The polysomnography file (shhs1-dataset-0.13.0.csv) contains 1,279 clinical and sleep variables. The CVD outcome file (shhs-cvd-summary-dataset-0.13.0.csv) contains 41 outcome columns. Only the any_cvd column was brought from the outcome file to prevent column duplication.</w:t>
      </w:r>
    </w:p>
    <w:p>
      <w:pPr>
        <w:spacing w:before="0" w:after="120"/>
      </w:pPr>
      <w:r>
        <w:rPr>
          <w:rFonts w:ascii="Calibri" w:hAnsi="Calibri"/>
          <w:b w:val="0"/>
          <w:i w:val="0"/>
          <w:sz w:val="22"/>
        </w:rPr>
        <w:t>Why: An inner join ensures only patients with complete data in both files are retained. Bringing only any_cvd avoids overwriting demographic columns present in both files.</w:t>
      </w:r>
    </w:p>
    <w:p>
      <w:pPr>
        <w:spacing w:before="0" w:after="120"/>
      </w:pPr>
      <w:r>
        <w:rPr>
          <w:rFonts w:ascii="Calibri" w:hAnsi="Calibri"/>
          <w:b w:val="0"/>
          <w:i w:val="0"/>
          <w:sz w:val="22"/>
        </w:rPr>
        <w:t>Results:</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D9E1F2"/>
          </w:tcPr>
          <w:p>
            <w:r>
              <w:rPr>
                <w:rFonts w:ascii="Calibri" w:hAnsi="Calibri"/>
                <w:b/>
                <w:sz w:val="20"/>
              </w:rPr>
              <w:t>Dataset</w:t>
            </w:r>
          </w:p>
        </w:tc>
        <w:tc>
          <w:tcPr>
            <w:tcW w:type="dxa" w:w="1728"/>
            <w:shd w:val="clear" w:color="auto" w:fill="D9E1F2"/>
          </w:tcPr>
          <w:p>
            <w:r>
              <w:rPr>
                <w:rFonts w:ascii="Calibri" w:hAnsi="Calibri"/>
                <w:b/>
                <w:sz w:val="20"/>
              </w:rPr>
              <w:t>Rows</w:t>
            </w:r>
          </w:p>
        </w:tc>
        <w:tc>
          <w:tcPr>
            <w:tcW w:type="dxa" w:w="1728"/>
            <w:shd w:val="clear" w:color="auto" w:fill="D9E1F2"/>
          </w:tcPr>
          <w:p>
            <w:r>
              <w:rPr>
                <w:rFonts w:ascii="Calibri" w:hAnsi="Calibri"/>
                <w:b/>
                <w:sz w:val="20"/>
              </w:rPr>
              <w:t>Columns</w:t>
            </w:r>
          </w:p>
        </w:tc>
      </w:tr>
      <w:tr>
        <w:tc>
          <w:tcPr>
            <w:tcW w:type="dxa" w:w="3600"/>
          </w:tcPr>
          <w:p/>
        </w:tc>
        <w:tc>
          <w:tcPr>
            <w:tcW w:type="dxa" w:w="1728"/>
          </w:tcPr>
          <w:p/>
        </w:tc>
        <w:tc>
          <w:tcPr>
            <w:tcW w:type="dxa" w:w="1728"/>
          </w:tcPr>
          <w:p/>
        </w:tc>
      </w:tr>
      <w:tr>
        <w:tc>
          <w:tcPr>
            <w:tcW w:type="dxa" w:w="3600"/>
          </w:tcPr>
          <w:p/>
        </w:tc>
        <w:tc>
          <w:tcPr>
            <w:tcW w:type="dxa" w:w="1728"/>
          </w:tcPr>
          <w:p/>
        </w:tc>
        <w:tc>
          <w:tcPr>
            <w:tcW w:type="dxa" w:w="1728"/>
          </w:tcPr>
          <w:p/>
        </w:tc>
      </w:tr>
      <w:tr>
        <w:tc>
          <w:tcPr>
            <w:tcW w:type="dxa" w:w="3600"/>
          </w:tcPr>
          <w:p/>
        </w:tc>
        <w:tc>
          <w:tcPr>
            <w:tcW w:type="dxa" w:w="1728"/>
          </w:tcPr>
          <w:p/>
        </w:tc>
        <w:tc>
          <w:tcPr>
            <w:tcW w:type="dxa" w:w="1728"/>
          </w:tcPr>
          <w:p/>
        </w:tc>
      </w:tr>
      <w:tr>
        <w:tc>
          <w:tcPr>
            <w:tcW w:type="dxa" w:w="3600"/>
          </w:tcPr>
          <w:p>
            <w:r>
              <w:rPr>
                <w:rFonts w:ascii="Calibri" w:hAnsi="Calibri"/>
                <w:sz w:val="20"/>
              </w:rPr>
              <w:t>shhs1 (polysomnography)</w:t>
            </w:r>
          </w:p>
        </w:tc>
        <w:tc>
          <w:tcPr>
            <w:tcW w:type="dxa" w:w="1728"/>
          </w:tcPr>
          <w:p>
            <w:r>
              <w:rPr>
                <w:rFonts w:ascii="Calibri" w:hAnsi="Calibri"/>
                <w:sz w:val="20"/>
              </w:rPr>
              <w:t>5,804</w:t>
            </w:r>
          </w:p>
        </w:tc>
        <w:tc>
          <w:tcPr>
            <w:tcW w:type="dxa" w:w="1728"/>
          </w:tcPr>
          <w:p>
            <w:r>
              <w:rPr>
                <w:rFonts w:ascii="Calibri" w:hAnsi="Calibri"/>
                <w:sz w:val="20"/>
              </w:rPr>
              <w:t>1,279</w:t>
            </w:r>
          </w:p>
        </w:tc>
      </w:tr>
      <w:tr>
        <w:tc>
          <w:tcPr>
            <w:tcW w:type="dxa" w:w="3600"/>
            <w:shd w:val="clear" w:color="auto" w:fill="F2F2F2"/>
          </w:tcPr>
          <w:p>
            <w:r>
              <w:rPr>
                <w:rFonts w:ascii="Calibri" w:hAnsi="Calibri"/>
                <w:sz w:val="20"/>
              </w:rPr>
              <w:t>CVD summary</w:t>
            </w:r>
          </w:p>
        </w:tc>
        <w:tc>
          <w:tcPr>
            <w:tcW w:type="dxa" w:w="1728"/>
            <w:shd w:val="clear" w:color="auto" w:fill="F2F2F2"/>
          </w:tcPr>
          <w:p>
            <w:r>
              <w:rPr>
                <w:rFonts w:ascii="Calibri" w:hAnsi="Calibri"/>
                <w:sz w:val="20"/>
              </w:rPr>
              <w:t>5,802</w:t>
            </w:r>
          </w:p>
        </w:tc>
        <w:tc>
          <w:tcPr>
            <w:tcW w:type="dxa" w:w="1728"/>
            <w:shd w:val="clear" w:color="auto" w:fill="F2F2F2"/>
          </w:tcPr>
          <w:p>
            <w:r>
              <w:rPr>
                <w:rFonts w:ascii="Calibri" w:hAnsi="Calibri"/>
                <w:sz w:val="20"/>
              </w:rPr>
              <w:t>41</w:t>
            </w:r>
          </w:p>
        </w:tc>
      </w:tr>
      <w:tr>
        <w:tc>
          <w:tcPr>
            <w:tcW w:type="dxa" w:w="3600"/>
          </w:tcPr>
          <w:p>
            <w:r>
              <w:rPr>
                <w:rFonts w:ascii="Calibri" w:hAnsi="Calibri"/>
                <w:sz w:val="20"/>
              </w:rPr>
              <w:t>Merged (inner join)</w:t>
            </w:r>
          </w:p>
        </w:tc>
        <w:tc>
          <w:tcPr>
            <w:tcW w:type="dxa" w:w="1728"/>
          </w:tcPr>
          <w:p>
            <w:r>
              <w:rPr>
                <w:rFonts w:ascii="Calibri" w:hAnsi="Calibri"/>
                <w:sz w:val="20"/>
              </w:rPr>
              <w:t>5,802</w:t>
            </w:r>
          </w:p>
        </w:tc>
        <w:tc>
          <w:tcPr>
            <w:tcW w:type="dxa" w:w="1728"/>
          </w:tcPr>
          <w:p>
            <w:r>
              <w:rPr>
                <w:rFonts w:ascii="Calibri" w:hAnsi="Calibri"/>
                <w:sz w:val="20"/>
              </w:rPr>
              <w:t>1,280</w:t>
            </w:r>
          </w:p>
        </w:tc>
      </w:tr>
    </w:tbl>
    <w:p/>
    <w:p>
      <w:pPr>
        <w:spacing w:before="0" w:after="120"/>
      </w:pPr>
      <w:r>
        <w:rPr>
          <w:rFonts w:ascii="Calibri" w:hAnsi="Calibri"/>
          <w:b w:val="0"/>
          <w:i w:val="0"/>
          <w:sz w:val="22"/>
        </w:rPr>
        <w:t>2 patients in shhs1 had no matching CVD record and were excluded.</w:t>
      </w:r>
    </w:p>
    <w:p>
      <w:pPr>
        <w:pStyle w:val="Heading2"/>
      </w:pPr>
      <w:r>
        <w:rPr>
          <w:rFonts w:ascii="Calibri" w:hAnsi="Calibri"/>
        </w:rPr>
        <w:t>Step 2 — Quick Scan and Feature Selection</w:t>
      </w:r>
    </w:p>
    <w:p>
      <w:pPr>
        <w:spacing w:before="0" w:after="120"/>
      </w:pPr>
      <w:r>
        <w:rPr>
          <w:rFonts w:ascii="Calibri" w:hAnsi="Calibri"/>
          <w:b w:val="0"/>
          <w:i w:val="0"/>
          <w:sz w:val="22"/>
        </w:rPr>
        <w:t>What was done: 18 clinically relevant features were selected from 1,280 columns. Two derived variables — average oxygen saturation and minimum oxygen saturation — do not exist in dataset version 0.13.0 and were computed from REM and NREM stage measurements. Identifier columns, date columns, and all CVD outcome columns except any_cvd were removed.</w:t>
      </w:r>
    </w:p>
    <w:p>
      <w:pPr>
        <w:spacing w:before="0" w:after="120"/>
      </w:pPr>
      <w:r>
        <w:rPr>
          <w:rFonts w:ascii="Calibri" w:hAnsi="Calibri"/>
          <w:b w:val="0"/>
          <w:i w:val="0"/>
          <w:sz w:val="22"/>
        </w:rPr>
        <w:t>Why: Including CVD outcome columns would cause data leakage. The 18 selected features cover sleep physiology, cardiovascular baseline, body measurements, medical history, and demographics.</w:t>
      </w:r>
    </w:p>
    <w:p>
      <w:pPr>
        <w:spacing w:before="0" w:after="120"/>
      </w:pPr>
      <w:r>
        <w:rPr>
          <w:rFonts w:ascii="Calibri" w:hAnsi="Calibri"/>
          <w:b w:val="0"/>
          <w:i w:val="0"/>
          <w:sz w:val="22"/>
        </w:rPr>
        <w:t>Results: 19 columns retained (18 features + target). No feature exceeds 20% missing. any_cvd has 13.1% missing (760 rows) — these will be dropped in Step 3 since the target cannot be imputed.</w:t>
      </w:r>
    </w:p>
    <w:p>
      <w:pPr>
        <w:pStyle w:val="Heading2"/>
      </w:pPr>
      <w:r>
        <w:rPr>
          <w:rFonts w:ascii="Calibri" w:hAnsi="Calibri"/>
        </w:rPr>
        <w:t>Step 3 — Data Cleaning</w:t>
      </w:r>
    </w:p>
    <w:p>
      <w:pPr>
        <w:spacing w:before="0" w:after="120"/>
      </w:pPr>
      <w:r>
        <w:rPr>
          <w:rFonts w:ascii="Calibri" w:hAnsi="Calibri"/>
          <w:b w:val="0"/>
          <w:i w:val="0"/>
          <w:sz w:val="22"/>
        </w:rPr>
        <w:t>What was done: Four operations were applied in sequence.</w:t>
      </w:r>
    </w:p>
    <w:p>
      <w:pPr>
        <w:pStyle w:val="ListBullet"/>
        <w:spacing w:after="60"/>
      </w:pPr>
      <w:r>
        <w:rPr>
          <w:rFonts w:ascii="Calibri" w:hAnsi="Calibri"/>
          <w:sz w:val="22"/>
        </w:rPr>
        <w:t>Rows where any_cvd is missing were dropped — 760 rows, leaving 5,042.</w:t>
      </w:r>
    </w:p>
    <w:p>
      <w:pPr>
        <w:pStyle w:val="ListBullet"/>
        <w:spacing w:after="60"/>
      </w:pPr>
      <w:r>
        <w:rPr>
          <w:rFonts w:ascii="Calibri" w:hAnsi="Calibri"/>
          <w:sz w:val="22"/>
        </w:rPr>
        <w:t>No column exceeded 50% missing, so no columns were dropped.</w:t>
      </w:r>
    </w:p>
    <w:p>
      <w:pPr>
        <w:pStyle w:val="ListBullet"/>
        <w:spacing w:after="60"/>
      </w:pPr>
      <w:r>
        <w:rPr>
          <w:rFonts w:ascii="Calibri" w:hAnsi="Calibri"/>
          <w:sz w:val="22"/>
        </w:rPr>
        <w:t>Numeric features were imputed with the column median. Categorical features were imputed with the mode.</w:t>
      </w:r>
    </w:p>
    <w:p>
      <w:pPr>
        <w:pStyle w:val="ListBullet"/>
        <w:spacing w:after="60"/>
      </w:pPr>
      <w:r>
        <w:rPr>
          <w:rFonts w:ascii="Calibri" w:hAnsi="Calibri"/>
          <w:sz w:val="22"/>
        </w:rPr>
        <w:t>IQR outlier capping was applied to all continuous numeric columns. Values outside Q1 − 1.5×IQR and Q3 + 1.5×IQR were clipped to those bounds.</w:t>
      </w:r>
    </w:p>
    <w:p>
      <w:pPr>
        <w:spacing w:before="0" w:after="120"/>
      </w:pPr>
      <w:r>
        <w:rPr>
          <w:rFonts w:ascii="Calibri" w:hAnsi="Calibri"/>
          <w:b w:val="0"/>
          <w:i w:val="0"/>
          <w:sz w:val="22"/>
        </w:rPr>
        <w:t>Why: The target variable cannot be imputed without corrupting the model. Median imputation is robust to outliers. IQR capping preserves sample size while reducing the influence of extreme values — a common artifact in polysomnography data.</w:t>
      </w:r>
    </w:p>
    <w:p>
      <w:pPr>
        <w:spacing w:before="0" w:after="120"/>
      </w:pPr>
      <w:r>
        <w:rPr>
          <w:rFonts w:ascii="Calibri" w:hAnsi="Calibri"/>
          <w:b w:val="0"/>
          <w:i w:val="0"/>
          <w:sz w:val="22"/>
        </w:rPr>
        <w:t>Results: Final dataset is 5,042 rows × 19 columns. The most imputed column was hdl_cholesterol (461 rows, 9.1%). The most capped column was apnea_events_per_hour (313 values), consistent with the right-skewed AHI distribution.</w:t>
      </w:r>
    </w:p>
    <w:p>
      <w:pPr>
        <w:pStyle w:val="Heading2"/>
      </w:pPr>
      <w:r>
        <w:rPr>
          <w:rFonts w:ascii="Calibri" w:hAnsi="Calibri"/>
        </w:rPr>
        <w:t>Step 4 — Rename Features</w:t>
      </w:r>
    </w:p>
    <w:p>
      <w:pPr>
        <w:spacing w:before="0" w:after="120"/>
      </w:pPr>
      <w:r>
        <w:rPr>
          <w:rFonts w:ascii="Calibri" w:hAnsi="Calibri"/>
          <w:b w:val="0"/>
          <w:i w:val="0"/>
          <w:sz w:val="22"/>
        </w:rPr>
        <w:t>What was done: All 19 columns were renamed from SHHS variable codes to descriptive English names.</w:t>
      </w:r>
    </w:p>
    <w:tbl>
      <w:tblPr>
        <w:tblStyle w:val="TableGrid"/>
        <w:tblW w:type="auto" w:w="0"/>
        <w:tblLook w:firstColumn="1" w:firstRow="1" w:lastColumn="0" w:lastRow="0" w:noHBand="0" w:noVBand="1" w:val="04A0"/>
      </w:tblPr>
      <w:tblGrid>
        <w:gridCol w:w="4320"/>
        <w:gridCol w:w="4320"/>
      </w:tblGrid>
      <w:tr>
        <w:tc>
          <w:tcPr>
            <w:tcW w:type="dxa" w:w="3168"/>
            <w:shd w:val="clear" w:color="auto" w:fill="D9E1F2"/>
          </w:tcPr>
          <w:p>
            <w:r>
              <w:rPr>
                <w:rFonts w:ascii="Calibri" w:hAnsi="Calibri"/>
                <w:b/>
                <w:sz w:val="20"/>
              </w:rPr>
              <w:t>Original Code</w:t>
            </w:r>
          </w:p>
        </w:tc>
        <w:tc>
          <w:tcPr>
            <w:tcW w:type="dxa" w:w="4032"/>
            <w:shd w:val="clear" w:color="auto" w:fill="D9E1F2"/>
          </w:tcPr>
          <w:p>
            <w:r>
              <w:rPr>
                <w:rFonts w:ascii="Calibri" w:hAnsi="Calibri"/>
                <w:b/>
                <w:sz w:val="20"/>
              </w:rPr>
              <w:t>Renamed Feature</w:t>
            </w:r>
          </w:p>
        </w:tc>
      </w:tr>
      <w:tr>
        <w:tc>
          <w:tcPr>
            <w:tcW w:type="dxa" w:w="3168"/>
          </w:tcPr>
          <w:p/>
        </w:tc>
        <w:tc>
          <w:tcPr>
            <w:tcW w:type="dxa" w:w="4032"/>
          </w:tcPr>
          <w:p/>
        </w:tc>
      </w:tr>
      <w:tr>
        <w:tc>
          <w:tcPr>
            <w:tcW w:type="dxa" w:w="3168"/>
          </w:tcPr>
          <w:p/>
        </w:tc>
        <w:tc>
          <w:tcPr>
            <w:tcW w:type="dxa" w:w="4032"/>
          </w:tcPr>
          <w:p/>
        </w:tc>
      </w:tr>
      <w:tr>
        <w:tc>
          <w:tcPr>
            <w:tcW w:type="dxa" w:w="3168"/>
          </w:tcPr>
          <w:p/>
        </w:tc>
        <w:tc>
          <w:tcPr>
            <w:tcW w:type="dxa" w:w="4032"/>
          </w:tcPr>
          <w:p/>
        </w:tc>
      </w:tr>
      <w:tr>
        <w:tc>
          <w:tcPr>
            <w:tcW w:type="dxa" w:w="3168"/>
          </w:tcPr>
          <w:p/>
        </w:tc>
        <w:tc>
          <w:tcPr>
            <w:tcW w:type="dxa" w:w="4032"/>
          </w:tcPr>
          <w:p/>
        </w:tc>
      </w:tr>
      <w:tr>
        <w:tc>
          <w:tcPr>
            <w:tcW w:type="dxa" w:w="3168"/>
          </w:tcPr>
          <w:p/>
        </w:tc>
        <w:tc>
          <w:tcPr>
            <w:tcW w:type="dxa" w:w="4032"/>
          </w:tcPr>
          <w:p/>
        </w:tc>
      </w:tr>
      <w:tr>
        <w:tc>
          <w:tcPr>
            <w:tcW w:type="dxa" w:w="3168"/>
          </w:tcPr>
          <w:p/>
        </w:tc>
        <w:tc>
          <w:tcPr>
            <w:tcW w:type="dxa" w:w="4032"/>
          </w:tcPr>
          <w:p/>
        </w:tc>
      </w:tr>
      <w:tr>
        <w:tc>
          <w:tcPr>
            <w:tcW w:type="dxa" w:w="3168"/>
          </w:tcPr>
          <w:p/>
        </w:tc>
        <w:tc>
          <w:tcPr>
            <w:tcW w:type="dxa" w:w="4032"/>
          </w:tcPr>
          <w:p/>
        </w:tc>
      </w:tr>
      <w:tr>
        <w:tc>
          <w:tcPr>
            <w:tcW w:type="dxa" w:w="3168"/>
          </w:tcPr>
          <w:p/>
        </w:tc>
        <w:tc>
          <w:tcPr>
            <w:tcW w:type="dxa" w:w="4032"/>
          </w:tcPr>
          <w:p/>
        </w:tc>
      </w:tr>
      <w:tr>
        <w:tc>
          <w:tcPr>
            <w:tcW w:type="dxa" w:w="3168"/>
          </w:tcPr>
          <w:p/>
        </w:tc>
        <w:tc>
          <w:tcPr>
            <w:tcW w:type="dxa" w:w="4032"/>
          </w:tcPr>
          <w:p/>
        </w:tc>
      </w:tr>
      <w:tr>
        <w:tc>
          <w:tcPr>
            <w:tcW w:type="dxa" w:w="3168"/>
          </w:tcPr>
          <w:p/>
        </w:tc>
        <w:tc>
          <w:tcPr>
            <w:tcW w:type="dxa" w:w="4032"/>
          </w:tcPr>
          <w:p/>
        </w:tc>
      </w:tr>
      <w:tr>
        <w:tc>
          <w:tcPr>
            <w:tcW w:type="dxa" w:w="3168"/>
          </w:tcPr>
          <w:p>
            <w:r>
              <w:rPr>
                <w:rFonts w:ascii="Calibri" w:hAnsi="Calibri"/>
                <w:sz w:val="20"/>
              </w:rPr>
              <w:t>ahi_a0h3</w:t>
            </w:r>
          </w:p>
        </w:tc>
        <w:tc>
          <w:tcPr>
            <w:tcW w:type="dxa" w:w="4032"/>
          </w:tcPr>
          <w:p>
            <w:r>
              <w:rPr>
                <w:rFonts w:ascii="Calibri" w:hAnsi="Calibri"/>
                <w:sz w:val="20"/>
              </w:rPr>
              <w:t>apnea_events_per_hour</w:t>
            </w:r>
          </w:p>
        </w:tc>
      </w:tr>
      <w:tr>
        <w:tc>
          <w:tcPr>
            <w:tcW w:type="dxa" w:w="3168"/>
            <w:shd w:val="clear" w:color="auto" w:fill="F2F2F2"/>
          </w:tcPr>
          <w:p>
            <w:r>
              <w:rPr>
                <w:rFonts w:ascii="Calibri" w:hAnsi="Calibri"/>
                <w:sz w:val="20"/>
              </w:rPr>
              <w:t>avgsat</w:t>
            </w:r>
          </w:p>
        </w:tc>
        <w:tc>
          <w:tcPr>
            <w:tcW w:type="dxa" w:w="4032"/>
            <w:shd w:val="clear" w:color="auto" w:fill="F2F2F2"/>
          </w:tcPr>
          <w:p>
            <w:r>
              <w:rPr>
                <w:rFonts w:ascii="Calibri" w:hAnsi="Calibri"/>
                <w:sz w:val="20"/>
              </w:rPr>
              <w:t>avg_oxygen_saturation</w:t>
            </w:r>
          </w:p>
        </w:tc>
      </w:tr>
      <w:tr>
        <w:tc>
          <w:tcPr>
            <w:tcW w:type="dxa" w:w="3168"/>
          </w:tcPr>
          <w:p>
            <w:r>
              <w:rPr>
                <w:rFonts w:ascii="Calibri" w:hAnsi="Calibri"/>
                <w:sz w:val="20"/>
              </w:rPr>
              <w:t>SlpEffP</w:t>
            </w:r>
          </w:p>
        </w:tc>
        <w:tc>
          <w:tcPr>
            <w:tcW w:type="dxa" w:w="4032"/>
          </w:tcPr>
          <w:p>
            <w:r>
              <w:rPr>
                <w:rFonts w:ascii="Calibri" w:hAnsi="Calibri"/>
                <w:sz w:val="20"/>
              </w:rPr>
              <w:t>sleep_efficiency_pct</w:t>
            </w:r>
          </w:p>
        </w:tc>
      </w:tr>
      <w:tr>
        <w:tc>
          <w:tcPr>
            <w:tcW w:type="dxa" w:w="3168"/>
            <w:shd w:val="clear" w:color="auto" w:fill="F2F2F2"/>
          </w:tcPr>
          <w:p>
            <w:r>
              <w:rPr>
                <w:rFonts w:ascii="Calibri" w:hAnsi="Calibri"/>
                <w:sz w:val="20"/>
              </w:rPr>
              <w:t>WASO</w:t>
            </w:r>
          </w:p>
        </w:tc>
        <w:tc>
          <w:tcPr>
            <w:tcW w:type="dxa" w:w="4032"/>
            <w:shd w:val="clear" w:color="auto" w:fill="F2F2F2"/>
          </w:tcPr>
          <w:p>
            <w:r>
              <w:rPr>
                <w:rFonts w:ascii="Calibri" w:hAnsi="Calibri"/>
                <w:sz w:val="20"/>
              </w:rPr>
              <w:t>wake_after_sleep_onset_min</w:t>
            </w:r>
          </w:p>
        </w:tc>
      </w:tr>
      <w:tr>
        <w:tc>
          <w:tcPr>
            <w:tcW w:type="dxa" w:w="3168"/>
          </w:tcPr>
          <w:p>
            <w:r>
              <w:rPr>
                <w:rFonts w:ascii="Calibri" w:hAnsi="Calibri"/>
                <w:sz w:val="20"/>
              </w:rPr>
              <w:t>SystBP</w:t>
            </w:r>
          </w:p>
        </w:tc>
        <w:tc>
          <w:tcPr>
            <w:tcW w:type="dxa" w:w="4032"/>
          </w:tcPr>
          <w:p>
            <w:r>
              <w:rPr>
                <w:rFonts w:ascii="Calibri" w:hAnsi="Calibri"/>
                <w:sz w:val="20"/>
              </w:rPr>
              <w:t>systolic_bp</w:t>
            </w:r>
          </w:p>
        </w:tc>
      </w:tr>
      <w:tr>
        <w:tc>
          <w:tcPr>
            <w:tcW w:type="dxa" w:w="3168"/>
            <w:shd w:val="clear" w:color="auto" w:fill="F2F2F2"/>
          </w:tcPr>
          <w:p>
            <w:r>
              <w:rPr>
                <w:rFonts w:ascii="Calibri" w:hAnsi="Calibri"/>
                <w:sz w:val="20"/>
              </w:rPr>
              <w:t>DiasBP</w:t>
            </w:r>
          </w:p>
        </w:tc>
        <w:tc>
          <w:tcPr>
            <w:tcW w:type="dxa" w:w="4032"/>
            <w:shd w:val="clear" w:color="auto" w:fill="F2F2F2"/>
          </w:tcPr>
          <w:p>
            <w:r>
              <w:rPr>
                <w:rFonts w:ascii="Calibri" w:hAnsi="Calibri"/>
                <w:sz w:val="20"/>
              </w:rPr>
              <w:t>diastolic_bp</w:t>
            </w:r>
          </w:p>
        </w:tc>
      </w:tr>
      <w:tr>
        <w:tc>
          <w:tcPr>
            <w:tcW w:type="dxa" w:w="3168"/>
          </w:tcPr>
          <w:p>
            <w:r>
              <w:rPr>
                <w:rFonts w:ascii="Calibri" w:hAnsi="Calibri"/>
                <w:sz w:val="20"/>
              </w:rPr>
              <w:t>Chol</w:t>
            </w:r>
          </w:p>
        </w:tc>
        <w:tc>
          <w:tcPr>
            <w:tcW w:type="dxa" w:w="4032"/>
          </w:tcPr>
          <w:p>
            <w:r>
              <w:rPr>
                <w:rFonts w:ascii="Calibri" w:hAnsi="Calibri"/>
                <w:sz w:val="20"/>
              </w:rPr>
              <w:t>cholesterol</w:t>
            </w:r>
          </w:p>
        </w:tc>
      </w:tr>
      <w:tr>
        <w:tc>
          <w:tcPr>
            <w:tcW w:type="dxa" w:w="3168"/>
            <w:shd w:val="clear" w:color="auto" w:fill="F2F2F2"/>
          </w:tcPr>
          <w:p>
            <w:r>
              <w:rPr>
                <w:rFonts w:ascii="Calibri" w:hAnsi="Calibri"/>
                <w:sz w:val="20"/>
              </w:rPr>
              <w:t>HDL</w:t>
            </w:r>
          </w:p>
        </w:tc>
        <w:tc>
          <w:tcPr>
            <w:tcW w:type="dxa" w:w="4032"/>
            <w:shd w:val="clear" w:color="auto" w:fill="F2F2F2"/>
          </w:tcPr>
          <w:p>
            <w:r>
              <w:rPr>
                <w:rFonts w:ascii="Calibri" w:hAnsi="Calibri"/>
                <w:sz w:val="20"/>
              </w:rPr>
              <w:t>hdl_cholesterol</w:t>
            </w:r>
          </w:p>
        </w:tc>
      </w:tr>
      <w:tr>
        <w:tc>
          <w:tcPr>
            <w:tcW w:type="dxa" w:w="3168"/>
          </w:tcPr>
          <w:p>
            <w:r>
              <w:rPr>
                <w:rFonts w:ascii="Calibri" w:hAnsi="Calibri"/>
                <w:sz w:val="20"/>
              </w:rPr>
              <w:t>gender</w:t>
            </w:r>
          </w:p>
        </w:tc>
        <w:tc>
          <w:tcPr>
            <w:tcW w:type="dxa" w:w="4032"/>
          </w:tcPr>
          <w:p>
            <w:r>
              <w:rPr>
                <w:rFonts w:ascii="Calibri" w:hAnsi="Calibri"/>
                <w:sz w:val="20"/>
              </w:rPr>
              <w:t>sex</w:t>
            </w:r>
          </w:p>
        </w:tc>
      </w:tr>
      <w:tr>
        <w:tc>
          <w:tcPr>
            <w:tcW w:type="dxa" w:w="3168"/>
            <w:shd w:val="clear" w:color="auto" w:fill="F2F2F2"/>
          </w:tcPr>
          <w:p>
            <w:r>
              <w:rPr>
                <w:rFonts w:ascii="Calibri" w:hAnsi="Calibri"/>
                <w:sz w:val="20"/>
              </w:rPr>
              <w:t>smokstat_s1</w:t>
            </w:r>
          </w:p>
        </w:tc>
        <w:tc>
          <w:tcPr>
            <w:tcW w:type="dxa" w:w="4032"/>
            <w:shd w:val="clear" w:color="auto" w:fill="F2F2F2"/>
          </w:tcPr>
          <w:p>
            <w:r>
              <w:rPr>
                <w:rFonts w:ascii="Calibri" w:hAnsi="Calibri"/>
                <w:sz w:val="20"/>
              </w:rPr>
              <w:t>smoking_status</w:t>
            </w:r>
          </w:p>
        </w:tc>
      </w:tr>
    </w:tbl>
    <w:p/>
    <w:p>
      <w:pPr>
        <w:spacing w:before="0" w:after="120"/>
      </w:pPr>
      <w:r>
        <w:rPr>
          <w:rFonts w:ascii="Calibri" w:hAnsi="Calibri"/>
          <w:b w:val="0"/>
          <w:i w:val="0"/>
          <w:sz w:val="22"/>
        </w:rPr>
        <w:t>Why: Descriptive names improve readability in SHAP charts, correlation heatmaps, and the Streamlit app.</w:t>
      </w:r>
    </w:p>
    <w:p>
      <w:pPr>
        <w:pStyle w:val="Heading2"/>
      </w:pPr>
      <w:r>
        <w:rPr>
          <w:rFonts w:ascii="Calibri" w:hAnsi="Calibri"/>
        </w:rPr>
        <w:t>Step 5 — Exploratory Data Analysis</w:t>
      </w:r>
    </w:p>
    <w:p>
      <w:pPr>
        <w:spacing w:before="0" w:after="120"/>
      </w:pPr>
      <w:r>
        <w:rPr>
          <w:rFonts w:ascii="Calibri" w:hAnsi="Calibri"/>
          <w:b w:val="0"/>
          <w:i w:val="0"/>
          <w:sz w:val="22"/>
        </w:rPr>
        <w:t>What was done: Five analyses were run — class balance, feature distributions, t-tests for CVD vs non-CVD group differences, sex-based CVD rate analysis, and a correlation heatmap. All charts were saved to Output/eda_charts/.</w:t>
      </w:r>
    </w:p>
    <w:p>
      <w:pPr>
        <w:spacing w:before="0" w:after="120"/>
      </w:pPr>
      <w:r>
        <w:rPr>
          <w:rFonts w:ascii="Calibri" w:hAnsi="Calibri"/>
          <w:b w:val="0"/>
          <w:i w:val="0"/>
          <w:sz w:val="22"/>
        </w:rPr>
        <w:t>Class balance: 3,846 patients have no CVD (76.3%). 1,196 patients have CVD (23.7%). The dataset is imbalanced and will require undersampling in the modeling step.</w:t>
      </w:r>
    </w:p>
    <w:p>
      <w:pPr>
        <w:spacing w:before="0" w:after="120"/>
      </w:pPr>
      <w:r>
        <w:rPr>
          <w:rFonts w:ascii="Calibri" w:hAnsi="Calibri"/>
          <w:b w:val="0"/>
          <w:i w:val="0"/>
          <w:sz w:val="22"/>
        </w:rPr>
        <w:t>Statistical tests — 10 of 12 numeric features differ significantly between CVD groups (p &lt; 0.05):</w:t>
      </w:r>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D9E1F2"/>
          </w:tcPr>
          <w:p>
            <w:r>
              <w:rPr>
                <w:rFonts w:ascii="Calibri" w:hAnsi="Calibri"/>
                <w:b/>
                <w:sz w:val="20"/>
              </w:rPr>
              <w:t>Feature</w:t>
            </w:r>
          </w:p>
        </w:tc>
        <w:tc>
          <w:tcPr>
            <w:tcW w:type="dxa" w:w="1728"/>
            <w:shd w:val="clear" w:color="auto" w:fill="D9E1F2"/>
          </w:tcPr>
          <w:p>
            <w:r>
              <w:rPr>
                <w:rFonts w:ascii="Calibri" w:hAnsi="Calibri"/>
                <w:b/>
                <w:sz w:val="20"/>
              </w:rPr>
              <w:t>Mean CVD=1</w:t>
            </w:r>
          </w:p>
        </w:tc>
        <w:tc>
          <w:tcPr>
            <w:tcW w:type="dxa" w:w="1728"/>
            <w:shd w:val="clear" w:color="auto" w:fill="D9E1F2"/>
          </w:tcPr>
          <w:p>
            <w:r>
              <w:rPr>
                <w:rFonts w:ascii="Calibri" w:hAnsi="Calibri"/>
                <w:b/>
                <w:sz w:val="20"/>
              </w:rPr>
              <w:t>Mean CVD=0</w:t>
            </w:r>
          </w:p>
        </w:tc>
        <w:tc>
          <w:tcPr>
            <w:tcW w:type="dxa" w:w="2160"/>
            <w:shd w:val="clear" w:color="auto" w:fill="D9E1F2"/>
          </w:tcPr>
          <w:p>
            <w:r>
              <w:rPr>
                <w:rFonts w:ascii="Calibri" w:hAnsi="Calibri"/>
                <w:b/>
                <w:sz w:val="20"/>
              </w:rPr>
              <w:t>Significant</w:t>
            </w:r>
          </w:p>
        </w:tc>
      </w:tr>
      <w:tr>
        <w:tc>
          <w:tcPr>
            <w:tcW w:type="dxa" w:w="3600"/>
          </w:tcPr>
          <w:p/>
        </w:tc>
        <w:tc>
          <w:tcPr>
            <w:tcW w:type="dxa" w:w="1728"/>
          </w:tcPr>
          <w:p/>
        </w:tc>
        <w:tc>
          <w:tcPr>
            <w:tcW w:type="dxa" w:w="1728"/>
          </w:tcPr>
          <w:p/>
        </w:tc>
        <w:tc>
          <w:tcPr>
            <w:tcW w:type="dxa" w:w="2160"/>
          </w:tcPr>
          <w:p/>
        </w:tc>
      </w:tr>
      <w:tr>
        <w:tc>
          <w:tcPr>
            <w:tcW w:type="dxa" w:w="3600"/>
          </w:tcPr>
          <w:p/>
        </w:tc>
        <w:tc>
          <w:tcPr>
            <w:tcW w:type="dxa" w:w="1728"/>
          </w:tcPr>
          <w:p/>
        </w:tc>
        <w:tc>
          <w:tcPr>
            <w:tcW w:type="dxa" w:w="1728"/>
          </w:tcPr>
          <w:p/>
        </w:tc>
        <w:tc>
          <w:tcPr>
            <w:tcW w:type="dxa" w:w="2160"/>
          </w:tcPr>
          <w:p/>
        </w:tc>
      </w:tr>
      <w:tr>
        <w:tc>
          <w:tcPr>
            <w:tcW w:type="dxa" w:w="3600"/>
          </w:tcPr>
          <w:p/>
        </w:tc>
        <w:tc>
          <w:tcPr>
            <w:tcW w:type="dxa" w:w="1728"/>
          </w:tcPr>
          <w:p/>
        </w:tc>
        <w:tc>
          <w:tcPr>
            <w:tcW w:type="dxa" w:w="1728"/>
          </w:tcPr>
          <w:p/>
        </w:tc>
        <w:tc>
          <w:tcPr>
            <w:tcW w:type="dxa" w:w="2160"/>
          </w:tcPr>
          <w:p/>
        </w:tc>
      </w:tr>
      <w:tr>
        <w:tc>
          <w:tcPr>
            <w:tcW w:type="dxa" w:w="3600"/>
          </w:tcPr>
          <w:p/>
        </w:tc>
        <w:tc>
          <w:tcPr>
            <w:tcW w:type="dxa" w:w="1728"/>
          </w:tcPr>
          <w:p/>
        </w:tc>
        <w:tc>
          <w:tcPr>
            <w:tcW w:type="dxa" w:w="1728"/>
          </w:tcPr>
          <w:p/>
        </w:tc>
        <w:tc>
          <w:tcPr>
            <w:tcW w:type="dxa" w:w="2160"/>
          </w:tcPr>
          <w:p/>
        </w:tc>
      </w:tr>
      <w:tr>
        <w:tc>
          <w:tcPr>
            <w:tcW w:type="dxa" w:w="3600"/>
          </w:tcPr>
          <w:p/>
        </w:tc>
        <w:tc>
          <w:tcPr>
            <w:tcW w:type="dxa" w:w="1728"/>
          </w:tcPr>
          <w:p/>
        </w:tc>
        <w:tc>
          <w:tcPr>
            <w:tcW w:type="dxa" w:w="1728"/>
          </w:tcPr>
          <w:p/>
        </w:tc>
        <w:tc>
          <w:tcPr>
            <w:tcW w:type="dxa" w:w="2160"/>
          </w:tcPr>
          <w:p/>
        </w:tc>
      </w:tr>
      <w:tr>
        <w:tc>
          <w:tcPr>
            <w:tcW w:type="dxa" w:w="3600"/>
          </w:tcPr>
          <w:p/>
        </w:tc>
        <w:tc>
          <w:tcPr>
            <w:tcW w:type="dxa" w:w="1728"/>
          </w:tcPr>
          <w:p/>
        </w:tc>
        <w:tc>
          <w:tcPr>
            <w:tcW w:type="dxa" w:w="1728"/>
          </w:tcPr>
          <w:p/>
        </w:tc>
        <w:tc>
          <w:tcPr>
            <w:tcW w:type="dxa" w:w="2160"/>
          </w:tcPr>
          <w:p/>
        </w:tc>
      </w:tr>
      <w:tr>
        <w:tc>
          <w:tcPr>
            <w:tcW w:type="dxa" w:w="3600"/>
          </w:tcPr>
          <w:p/>
        </w:tc>
        <w:tc>
          <w:tcPr>
            <w:tcW w:type="dxa" w:w="1728"/>
          </w:tcPr>
          <w:p/>
        </w:tc>
        <w:tc>
          <w:tcPr>
            <w:tcW w:type="dxa" w:w="1728"/>
          </w:tcPr>
          <w:p/>
        </w:tc>
        <w:tc>
          <w:tcPr>
            <w:tcW w:type="dxa" w:w="2160"/>
          </w:tcPr>
          <w:p/>
        </w:tc>
      </w:tr>
      <w:tr>
        <w:tc>
          <w:tcPr>
            <w:tcW w:type="dxa" w:w="3600"/>
          </w:tcPr>
          <w:p/>
        </w:tc>
        <w:tc>
          <w:tcPr>
            <w:tcW w:type="dxa" w:w="1728"/>
          </w:tcPr>
          <w:p/>
        </w:tc>
        <w:tc>
          <w:tcPr>
            <w:tcW w:type="dxa" w:w="1728"/>
          </w:tcPr>
          <w:p/>
        </w:tc>
        <w:tc>
          <w:tcPr>
            <w:tcW w:type="dxa" w:w="2160"/>
          </w:tcPr>
          <w:p/>
        </w:tc>
      </w:tr>
      <w:tr>
        <w:tc>
          <w:tcPr>
            <w:tcW w:type="dxa" w:w="3600"/>
          </w:tcPr>
          <w:p/>
        </w:tc>
        <w:tc>
          <w:tcPr>
            <w:tcW w:type="dxa" w:w="1728"/>
          </w:tcPr>
          <w:p/>
        </w:tc>
        <w:tc>
          <w:tcPr>
            <w:tcW w:type="dxa" w:w="1728"/>
          </w:tcPr>
          <w:p/>
        </w:tc>
        <w:tc>
          <w:tcPr>
            <w:tcW w:type="dxa" w:w="2160"/>
          </w:tcPr>
          <w:p/>
        </w:tc>
      </w:tr>
      <w:tr>
        <w:tc>
          <w:tcPr>
            <w:tcW w:type="dxa" w:w="3600"/>
          </w:tcPr>
          <w:p/>
        </w:tc>
        <w:tc>
          <w:tcPr>
            <w:tcW w:type="dxa" w:w="1728"/>
          </w:tcPr>
          <w:p/>
        </w:tc>
        <w:tc>
          <w:tcPr>
            <w:tcW w:type="dxa" w:w="1728"/>
          </w:tcPr>
          <w:p/>
        </w:tc>
        <w:tc>
          <w:tcPr>
            <w:tcW w:type="dxa" w:w="2160"/>
          </w:tcPr>
          <w:p/>
        </w:tc>
      </w:tr>
      <w:tr>
        <w:tc>
          <w:tcPr>
            <w:tcW w:type="dxa" w:w="3600"/>
          </w:tcPr>
          <w:p>
            <w:r>
              <w:rPr>
                <w:rFonts w:ascii="Calibri" w:hAnsi="Calibri"/>
                <w:sz w:val="20"/>
              </w:rPr>
              <w:t>apnea_events_per_hour</w:t>
            </w:r>
          </w:p>
        </w:tc>
        <w:tc>
          <w:tcPr>
            <w:tcW w:type="dxa" w:w="1728"/>
          </w:tcPr>
          <w:p>
            <w:r>
              <w:rPr>
                <w:rFonts w:ascii="Calibri" w:hAnsi="Calibri"/>
                <w:sz w:val="20"/>
              </w:rPr>
              <w:t>16.55</w:t>
            </w:r>
          </w:p>
        </w:tc>
        <w:tc>
          <w:tcPr>
            <w:tcW w:type="dxa" w:w="1728"/>
          </w:tcPr>
          <w:p>
            <w:r>
              <w:rPr>
                <w:rFonts w:ascii="Calibri" w:hAnsi="Calibri"/>
                <w:sz w:val="20"/>
              </w:rPr>
              <w:t>12.76</w:t>
            </w:r>
          </w:p>
        </w:tc>
        <w:tc>
          <w:tcPr>
            <w:tcW w:type="dxa" w:w="2160"/>
          </w:tcPr>
          <w:p>
            <w:r>
              <w:rPr>
                <w:rFonts w:ascii="Calibri" w:hAnsi="Calibri"/>
                <w:sz w:val="20"/>
              </w:rPr>
              <w:t>Yes (p&lt;0.001)</w:t>
            </w:r>
          </w:p>
        </w:tc>
      </w:tr>
      <w:tr>
        <w:tc>
          <w:tcPr>
            <w:tcW w:type="dxa" w:w="3600"/>
            <w:shd w:val="clear" w:color="auto" w:fill="F2F2F2"/>
          </w:tcPr>
          <w:p>
            <w:r>
              <w:rPr>
                <w:rFonts w:ascii="Calibri" w:hAnsi="Calibri"/>
                <w:sz w:val="20"/>
              </w:rPr>
              <w:t>avg_oxygen_saturation</w:t>
            </w:r>
          </w:p>
        </w:tc>
        <w:tc>
          <w:tcPr>
            <w:tcW w:type="dxa" w:w="1728"/>
            <w:shd w:val="clear" w:color="auto" w:fill="F2F2F2"/>
          </w:tcPr>
          <w:p>
            <w:r>
              <w:rPr>
                <w:rFonts w:ascii="Calibri" w:hAnsi="Calibri"/>
                <w:sz w:val="20"/>
              </w:rPr>
              <w:t>93.98</w:t>
            </w:r>
          </w:p>
        </w:tc>
        <w:tc>
          <w:tcPr>
            <w:tcW w:type="dxa" w:w="1728"/>
            <w:shd w:val="clear" w:color="auto" w:fill="F2F2F2"/>
          </w:tcPr>
          <w:p>
            <w:r>
              <w:rPr>
                <w:rFonts w:ascii="Calibri" w:hAnsi="Calibri"/>
                <w:sz w:val="20"/>
              </w:rPr>
              <w:t>94.56</w:t>
            </w:r>
          </w:p>
        </w:tc>
        <w:tc>
          <w:tcPr>
            <w:tcW w:type="dxa" w:w="2160"/>
            <w:shd w:val="clear" w:color="auto" w:fill="F2F2F2"/>
          </w:tcPr>
          <w:p>
            <w:r>
              <w:rPr>
                <w:rFonts w:ascii="Calibri" w:hAnsi="Calibri"/>
                <w:sz w:val="20"/>
              </w:rPr>
              <w:t>Yes (p&lt;0.001)</w:t>
            </w:r>
          </w:p>
        </w:tc>
      </w:tr>
      <w:tr>
        <w:tc>
          <w:tcPr>
            <w:tcW w:type="dxa" w:w="3600"/>
          </w:tcPr>
          <w:p>
            <w:r>
              <w:rPr>
                <w:rFonts w:ascii="Calibri" w:hAnsi="Calibri"/>
                <w:sz w:val="20"/>
              </w:rPr>
              <w:t>min_oxygen_saturation</w:t>
            </w:r>
          </w:p>
        </w:tc>
        <w:tc>
          <w:tcPr>
            <w:tcW w:type="dxa" w:w="1728"/>
          </w:tcPr>
          <w:p>
            <w:r>
              <w:rPr>
                <w:rFonts w:ascii="Calibri" w:hAnsi="Calibri"/>
                <w:sz w:val="20"/>
              </w:rPr>
              <w:t>85.08</w:t>
            </w:r>
          </w:p>
        </w:tc>
        <w:tc>
          <w:tcPr>
            <w:tcW w:type="dxa" w:w="1728"/>
          </w:tcPr>
          <w:p>
            <w:r>
              <w:rPr>
                <w:rFonts w:ascii="Calibri" w:hAnsi="Calibri"/>
                <w:sz w:val="20"/>
              </w:rPr>
              <w:t>86.10</w:t>
            </w:r>
          </w:p>
        </w:tc>
        <w:tc>
          <w:tcPr>
            <w:tcW w:type="dxa" w:w="2160"/>
          </w:tcPr>
          <w:p>
            <w:r>
              <w:rPr>
                <w:rFonts w:ascii="Calibri" w:hAnsi="Calibri"/>
                <w:sz w:val="20"/>
              </w:rPr>
              <w:t>Yes (p&lt;0.001)</w:t>
            </w:r>
          </w:p>
        </w:tc>
      </w:tr>
      <w:tr>
        <w:tc>
          <w:tcPr>
            <w:tcW w:type="dxa" w:w="3600"/>
            <w:shd w:val="clear" w:color="auto" w:fill="F2F2F2"/>
          </w:tcPr>
          <w:p>
            <w:r>
              <w:rPr>
                <w:rFonts w:ascii="Calibri" w:hAnsi="Calibri"/>
                <w:sz w:val="20"/>
              </w:rPr>
              <w:t>sleep_efficiency_pct</w:t>
            </w:r>
          </w:p>
        </w:tc>
        <w:tc>
          <w:tcPr>
            <w:tcW w:type="dxa" w:w="1728"/>
            <w:shd w:val="clear" w:color="auto" w:fill="F2F2F2"/>
          </w:tcPr>
          <w:p>
            <w:r>
              <w:rPr>
                <w:rFonts w:ascii="Calibri" w:hAnsi="Calibri"/>
                <w:sz w:val="20"/>
              </w:rPr>
              <w:t>80.45</w:t>
            </w:r>
          </w:p>
        </w:tc>
        <w:tc>
          <w:tcPr>
            <w:tcW w:type="dxa" w:w="1728"/>
            <w:shd w:val="clear" w:color="auto" w:fill="F2F2F2"/>
          </w:tcPr>
          <w:p>
            <w:r>
              <w:rPr>
                <w:rFonts w:ascii="Calibri" w:hAnsi="Calibri"/>
                <w:sz w:val="20"/>
              </w:rPr>
              <w:t>83.92</w:t>
            </w:r>
          </w:p>
        </w:tc>
        <w:tc>
          <w:tcPr>
            <w:tcW w:type="dxa" w:w="2160"/>
            <w:shd w:val="clear" w:color="auto" w:fill="F2F2F2"/>
          </w:tcPr>
          <w:p>
            <w:r>
              <w:rPr>
                <w:rFonts w:ascii="Calibri" w:hAnsi="Calibri"/>
                <w:sz w:val="20"/>
              </w:rPr>
              <w:t>Yes (p&lt;0.001)</w:t>
            </w:r>
          </w:p>
        </w:tc>
      </w:tr>
      <w:tr>
        <w:tc>
          <w:tcPr>
            <w:tcW w:type="dxa" w:w="3600"/>
          </w:tcPr>
          <w:p>
            <w:r>
              <w:rPr>
                <w:rFonts w:ascii="Calibri" w:hAnsi="Calibri"/>
                <w:sz w:val="20"/>
              </w:rPr>
              <w:t>wake_after_sleep_onset_min</w:t>
            </w:r>
          </w:p>
        </w:tc>
        <w:tc>
          <w:tcPr>
            <w:tcW w:type="dxa" w:w="1728"/>
          </w:tcPr>
          <w:p>
            <w:r>
              <w:rPr>
                <w:rFonts w:ascii="Calibri" w:hAnsi="Calibri"/>
                <w:sz w:val="20"/>
              </w:rPr>
              <w:t>71.60</w:t>
            </w:r>
          </w:p>
        </w:tc>
        <w:tc>
          <w:tcPr>
            <w:tcW w:type="dxa" w:w="1728"/>
          </w:tcPr>
          <w:p>
            <w:r>
              <w:rPr>
                <w:rFonts w:ascii="Calibri" w:hAnsi="Calibri"/>
                <w:sz w:val="20"/>
              </w:rPr>
              <w:t>57.58</w:t>
            </w:r>
          </w:p>
        </w:tc>
        <w:tc>
          <w:tcPr>
            <w:tcW w:type="dxa" w:w="2160"/>
          </w:tcPr>
          <w:p>
            <w:r>
              <w:rPr>
                <w:rFonts w:ascii="Calibri" w:hAnsi="Calibri"/>
                <w:sz w:val="20"/>
              </w:rPr>
              <w:t>Yes (p&lt;0.001)</w:t>
            </w:r>
          </w:p>
        </w:tc>
      </w:tr>
      <w:tr>
        <w:tc>
          <w:tcPr>
            <w:tcW w:type="dxa" w:w="3600"/>
            <w:shd w:val="clear" w:color="auto" w:fill="F2F2F2"/>
          </w:tcPr>
          <w:p>
            <w:r>
              <w:rPr>
                <w:rFonts w:ascii="Calibri" w:hAnsi="Calibri"/>
                <w:sz w:val="20"/>
              </w:rPr>
              <w:t>bmi</w:t>
            </w:r>
          </w:p>
        </w:tc>
        <w:tc>
          <w:tcPr>
            <w:tcW w:type="dxa" w:w="1728"/>
            <w:shd w:val="clear" w:color="auto" w:fill="F2F2F2"/>
          </w:tcPr>
          <w:p>
            <w:r>
              <w:rPr>
                <w:rFonts w:ascii="Calibri" w:hAnsi="Calibri"/>
                <w:sz w:val="20"/>
              </w:rPr>
              <w:t>28.26</w:t>
            </w:r>
          </w:p>
        </w:tc>
        <w:tc>
          <w:tcPr>
            <w:tcW w:type="dxa" w:w="1728"/>
            <w:shd w:val="clear" w:color="auto" w:fill="F2F2F2"/>
          </w:tcPr>
          <w:p>
            <w:r>
              <w:rPr>
                <w:rFonts w:ascii="Calibri" w:hAnsi="Calibri"/>
                <w:sz w:val="20"/>
              </w:rPr>
              <w:t>28.11</w:t>
            </w:r>
          </w:p>
        </w:tc>
        <w:tc>
          <w:tcPr>
            <w:tcW w:type="dxa" w:w="2160"/>
            <w:shd w:val="clear" w:color="auto" w:fill="F2F2F2"/>
          </w:tcPr>
          <w:p>
            <w:r>
              <w:rPr>
                <w:rFonts w:ascii="Calibri" w:hAnsi="Calibri"/>
                <w:sz w:val="20"/>
              </w:rPr>
              <w:t>No (p=0.35)</w:t>
            </w:r>
          </w:p>
        </w:tc>
      </w:tr>
      <w:tr>
        <w:tc>
          <w:tcPr>
            <w:tcW w:type="dxa" w:w="3600"/>
          </w:tcPr>
          <w:p>
            <w:r>
              <w:rPr>
                <w:rFonts w:ascii="Calibri" w:hAnsi="Calibri"/>
                <w:sz w:val="20"/>
              </w:rPr>
              <w:t>systolic_bp</w:t>
            </w:r>
          </w:p>
        </w:tc>
        <w:tc>
          <w:tcPr>
            <w:tcW w:type="dxa" w:w="1728"/>
          </w:tcPr>
          <w:p>
            <w:r>
              <w:rPr>
                <w:rFonts w:ascii="Calibri" w:hAnsi="Calibri"/>
                <w:sz w:val="20"/>
              </w:rPr>
              <w:t>130.84</w:t>
            </w:r>
          </w:p>
        </w:tc>
        <w:tc>
          <w:tcPr>
            <w:tcW w:type="dxa" w:w="1728"/>
          </w:tcPr>
          <w:p>
            <w:r>
              <w:rPr>
                <w:rFonts w:ascii="Calibri" w:hAnsi="Calibri"/>
                <w:sz w:val="20"/>
              </w:rPr>
              <w:t>123.51</w:t>
            </w:r>
          </w:p>
        </w:tc>
        <w:tc>
          <w:tcPr>
            <w:tcW w:type="dxa" w:w="2160"/>
          </w:tcPr>
          <w:p>
            <w:r>
              <w:rPr>
                <w:rFonts w:ascii="Calibri" w:hAnsi="Calibri"/>
                <w:sz w:val="20"/>
              </w:rPr>
              <w:t>Yes (p&lt;0.001)</w:t>
            </w:r>
          </w:p>
        </w:tc>
      </w:tr>
      <w:tr>
        <w:tc>
          <w:tcPr>
            <w:tcW w:type="dxa" w:w="3600"/>
            <w:shd w:val="clear" w:color="auto" w:fill="F2F2F2"/>
          </w:tcPr>
          <w:p>
            <w:r>
              <w:rPr>
                <w:rFonts w:ascii="Calibri" w:hAnsi="Calibri"/>
                <w:sz w:val="20"/>
              </w:rPr>
              <w:t>cholesterol</w:t>
            </w:r>
          </w:p>
        </w:tc>
        <w:tc>
          <w:tcPr>
            <w:tcW w:type="dxa" w:w="1728"/>
            <w:shd w:val="clear" w:color="auto" w:fill="F2F2F2"/>
          </w:tcPr>
          <w:p>
            <w:r>
              <w:rPr>
                <w:rFonts w:ascii="Calibri" w:hAnsi="Calibri"/>
                <w:sz w:val="20"/>
              </w:rPr>
              <w:t>206.23</w:t>
            </w:r>
          </w:p>
        </w:tc>
        <w:tc>
          <w:tcPr>
            <w:tcW w:type="dxa" w:w="1728"/>
            <w:shd w:val="clear" w:color="auto" w:fill="F2F2F2"/>
          </w:tcPr>
          <w:p>
            <w:r>
              <w:rPr>
                <w:rFonts w:ascii="Calibri" w:hAnsi="Calibri"/>
                <w:sz w:val="20"/>
              </w:rPr>
              <w:t>206.11</w:t>
            </w:r>
          </w:p>
        </w:tc>
        <w:tc>
          <w:tcPr>
            <w:tcW w:type="dxa" w:w="2160"/>
            <w:shd w:val="clear" w:color="auto" w:fill="F2F2F2"/>
          </w:tcPr>
          <w:p>
            <w:r>
              <w:rPr>
                <w:rFonts w:ascii="Calibri" w:hAnsi="Calibri"/>
                <w:sz w:val="20"/>
              </w:rPr>
              <w:t>No (p=0.92)</w:t>
            </w:r>
          </w:p>
        </w:tc>
      </w:tr>
      <w:tr>
        <w:tc>
          <w:tcPr>
            <w:tcW w:type="dxa" w:w="3600"/>
          </w:tcPr>
          <w:p>
            <w:r>
              <w:rPr>
                <w:rFonts w:ascii="Calibri" w:hAnsi="Calibri"/>
                <w:sz w:val="20"/>
              </w:rPr>
              <w:t>hdl_cholesterol</w:t>
            </w:r>
          </w:p>
        </w:tc>
        <w:tc>
          <w:tcPr>
            <w:tcW w:type="dxa" w:w="1728"/>
          </w:tcPr>
          <w:p>
            <w:r>
              <w:rPr>
                <w:rFonts w:ascii="Calibri" w:hAnsi="Calibri"/>
                <w:sz w:val="20"/>
              </w:rPr>
              <w:t>48.23</w:t>
            </w:r>
          </w:p>
        </w:tc>
        <w:tc>
          <w:tcPr>
            <w:tcW w:type="dxa" w:w="1728"/>
          </w:tcPr>
          <w:p>
            <w:r>
              <w:rPr>
                <w:rFonts w:ascii="Calibri" w:hAnsi="Calibri"/>
                <w:sz w:val="20"/>
              </w:rPr>
              <w:t>50.63</w:t>
            </w:r>
          </w:p>
        </w:tc>
        <w:tc>
          <w:tcPr>
            <w:tcW w:type="dxa" w:w="2160"/>
          </w:tcPr>
          <w:p>
            <w:r>
              <w:rPr>
                <w:rFonts w:ascii="Calibri" w:hAnsi="Calibri"/>
                <w:sz w:val="20"/>
              </w:rPr>
              <w:t>Yes (p&lt;0.001)</w:t>
            </w:r>
          </w:p>
        </w:tc>
      </w:tr>
      <w:tr>
        <w:tc>
          <w:tcPr>
            <w:tcW w:type="dxa" w:w="3600"/>
            <w:shd w:val="clear" w:color="auto" w:fill="F2F2F2"/>
          </w:tcPr>
          <w:p>
            <w:r>
              <w:rPr>
                <w:rFonts w:ascii="Calibri" w:hAnsi="Calibri"/>
                <w:sz w:val="20"/>
              </w:rPr>
              <w:t>age_at_baseline</w:t>
            </w:r>
          </w:p>
        </w:tc>
        <w:tc>
          <w:tcPr>
            <w:tcW w:type="dxa" w:w="1728"/>
            <w:shd w:val="clear" w:color="auto" w:fill="F2F2F2"/>
          </w:tcPr>
          <w:p>
            <w:r>
              <w:rPr>
                <w:rFonts w:ascii="Calibri" w:hAnsi="Calibri"/>
                <w:sz w:val="20"/>
              </w:rPr>
              <w:t>71.25</w:t>
            </w:r>
          </w:p>
        </w:tc>
        <w:tc>
          <w:tcPr>
            <w:tcW w:type="dxa" w:w="1728"/>
            <w:shd w:val="clear" w:color="auto" w:fill="F2F2F2"/>
          </w:tcPr>
          <w:p>
            <w:r>
              <w:rPr>
                <w:rFonts w:ascii="Calibri" w:hAnsi="Calibri"/>
                <w:sz w:val="20"/>
              </w:rPr>
              <w:t>61.60</w:t>
            </w:r>
          </w:p>
        </w:tc>
        <w:tc>
          <w:tcPr>
            <w:tcW w:type="dxa" w:w="2160"/>
            <w:shd w:val="clear" w:color="auto" w:fill="F2F2F2"/>
          </w:tcPr>
          <w:p>
            <w:r>
              <w:rPr>
                <w:rFonts w:ascii="Calibri" w:hAnsi="Calibri"/>
                <w:sz w:val="20"/>
              </w:rPr>
              <w:t>Yes (p&lt;0.001)</w:t>
            </w:r>
          </w:p>
        </w:tc>
      </w:tr>
    </w:tbl>
    <w:p/>
    <w:p>
      <w:pPr>
        <w:spacing w:before="0" w:after="120"/>
      </w:pPr>
      <w:r>
        <w:rPr>
          <w:rFonts w:ascii="Calibri" w:hAnsi="Calibri"/>
          <w:b w:val="0"/>
          <w:i w:val="0"/>
          <w:sz w:val="22"/>
        </w:rPr>
        <w:t>Sex analysis: Males have a 29.7% CVD rate vs 18.5% for females.</w:t>
      </w:r>
    </w:p>
    <w:p>
      <w:pPr>
        <w:spacing w:before="0" w:after="120"/>
      </w:pPr>
      <w:r>
        <w:rPr>
          <w:rFonts w:ascii="Calibri" w:hAnsi="Calibri"/>
          <w:b w:val="0"/>
          <w:i w:val="0"/>
          <w:sz w:val="22"/>
        </w:rPr>
        <w:t>Correlation: One high correlation pair was found — sleep_efficiency_pct vs wake_after_sleep_onset_min (r = −0.87). VIF will be checked in Step 8 before deciding whether to remove one.</w:t>
      </w:r>
    </w:p>
    <w:p>
      <w:pPr>
        <w:jc w:val="center"/>
      </w:pPr>
      <w:r>
        <w:drawing>
          <wp:inline xmlns:a="http://schemas.openxmlformats.org/drawingml/2006/main" xmlns:pic="http://schemas.openxmlformats.org/drawingml/2006/picture">
            <wp:extent cx="5303520" cy="5773678"/>
            <wp:docPr id="1" name="Picture 1"/>
            <wp:cNvGraphicFramePr>
              <a:graphicFrameLocks noChangeAspect="1"/>
            </wp:cNvGraphicFramePr>
            <a:graphic>
              <a:graphicData uri="http://schemas.openxmlformats.org/drawingml/2006/picture">
                <pic:pic>
                  <pic:nvPicPr>
                    <pic:cNvPr id="0" name="feature_histograms.png"/>
                    <pic:cNvPicPr/>
                  </pic:nvPicPr>
                  <pic:blipFill>
                    <a:blip r:embed="rId9"/>
                    <a:stretch>
                      <a:fillRect/>
                    </a:stretch>
                  </pic:blipFill>
                  <pic:spPr>
                    <a:xfrm>
                      <a:off x="0" y="0"/>
                      <a:ext cx="5303520" cy="5773678"/>
                    </a:xfrm>
                    <a:prstGeom prst="rect"/>
                  </pic:spPr>
                </pic:pic>
              </a:graphicData>
            </a:graphic>
          </wp:inline>
        </w:drawing>
      </w:r>
    </w:p>
    <w:p>
      <w:pPr>
        <w:spacing w:before="40" w:after="160"/>
        <w:jc w:val="center"/>
      </w:pPr>
      <w:r>
        <w:rPr>
          <w:rFonts w:ascii="Calibri" w:hAnsi="Calibri"/>
          <w:i/>
          <w:color w:val="606060"/>
          <w:sz w:val="18"/>
        </w:rPr>
        <w:t>Figure 1. Feature distributions by CVD status. CVD patients show higher AHI, lower oxygen saturation, and older age.</w:t>
      </w:r>
    </w:p>
    <w:p>
      <w:pPr>
        <w:jc w:val="center"/>
      </w:pPr>
      <w:r>
        <w:drawing>
          <wp:inline xmlns:a="http://schemas.openxmlformats.org/drawingml/2006/main" xmlns:pic="http://schemas.openxmlformats.org/drawingml/2006/picture">
            <wp:extent cx="4114800" cy="3243731"/>
            <wp:docPr id="2" name="Picture 2"/>
            <wp:cNvGraphicFramePr>
              <a:graphicFrameLocks noChangeAspect="1"/>
            </wp:cNvGraphicFramePr>
            <a:graphic>
              <a:graphicData uri="http://schemas.openxmlformats.org/drawingml/2006/picture">
                <pic:pic>
                  <pic:nvPicPr>
                    <pic:cNvPr id="0" name="correlation_matrix.png"/>
                    <pic:cNvPicPr/>
                  </pic:nvPicPr>
                  <pic:blipFill>
                    <a:blip r:embed="rId10"/>
                    <a:stretch>
                      <a:fillRect/>
                    </a:stretch>
                  </pic:blipFill>
                  <pic:spPr>
                    <a:xfrm>
                      <a:off x="0" y="0"/>
                      <a:ext cx="4114800" cy="3243731"/>
                    </a:xfrm>
                    <a:prstGeom prst="rect"/>
                  </pic:spPr>
                </pic:pic>
              </a:graphicData>
            </a:graphic>
          </wp:inline>
        </w:drawing>
      </w:r>
    </w:p>
    <w:p>
      <w:pPr>
        <w:spacing w:before="40" w:after="160"/>
        <w:jc w:val="center"/>
      </w:pPr>
      <w:r>
        <w:rPr>
          <w:rFonts w:ascii="Calibri" w:hAnsi="Calibri"/>
          <w:i/>
          <w:color w:val="606060"/>
          <w:sz w:val="18"/>
        </w:rPr>
        <w:t>Figure 2. Correlation matrix. sleep_efficiency_pct and wake_after_sleep_onset_min are highly correlated (r = −0.87).</w:t>
      </w:r>
    </w:p>
    <w:p>
      <w:pPr>
        <w:pStyle w:val="Heading2"/>
      </w:pPr>
      <w:r>
        <w:rPr>
          <w:rFonts w:ascii="Calibri" w:hAnsi="Calibri"/>
        </w:rPr>
        <w:t>Step 6 — Save Modeling Dataset</w:t>
      </w:r>
    </w:p>
    <w:p>
      <w:pPr>
        <w:spacing w:before="0" w:after="120"/>
      </w:pPr>
      <w:r>
        <w:rPr>
          <w:rFonts w:ascii="Calibri" w:hAnsi="Calibri"/>
          <w:b w:val="0"/>
          <w:i w:val="0"/>
          <w:sz w:val="22"/>
        </w:rPr>
        <w:t>What was done: The clean, renamed dataset was saved to Dataset/dataset_ready_for_modeling.csv before any modeling began.</w:t>
      </w:r>
    </w:p>
    <w:p>
      <w:pPr>
        <w:spacing w:before="0" w:after="120"/>
      </w:pPr>
      <w:r>
        <w:rPr>
          <w:rFonts w:ascii="Calibri" w:hAnsi="Calibri"/>
          <w:b w:val="0"/>
          <w:i w:val="0"/>
          <w:sz w:val="22"/>
        </w:rPr>
        <w:t>Why: Saving here decouples data preparation from modeling. Steps 7–14 can reload directly without re-running the full preparation pipeline.</w:t>
      </w:r>
    </w:p>
    <w:p>
      <w:pPr>
        <w:spacing w:before="0" w:after="120"/>
      </w:pPr>
      <w:r>
        <w:rPr>
          <w:rFonts w:ascii="Calibri" w:hAnsi="Calibri"/>
          <w:b w:val="0"/>
          <w:i w:val="0"/>
          <w:sz w:val="22"/>
        </w:rPr>
        <w:t>Results: 5,042 rows × 19 columns. CVD=0: 3,846 (76.3%). CVD=1: 1,196 (23.7%).</w:t>
      </w:r>
    </w:p>
    <w:p>
      <w:r>
        <w:br w:type="page"/>
      </w:r>
    </w:p>
    <w:p>
      <w:pPr>
        <w:pStyle w:val="Heading1"/>
      </w:pPr>
      <w:r>
        <w:rPr>
          <w:rFonts w:ascii="Calibri" w:hAnsi="Calibri"/>
        </w:rPr>
        <w:t>Part 2 — Modeling</w:t>
      </w:r>
    </w:p>
    <w:p>
      <w:pPr>
        <w:pStyle w:val="Heading2"/>
      </w:pPr>
      <w:r>
        <w:rPr>
          <w:rFonts w:ascii="Calibri" w:hAnsi="Calibri"/>
        </w:rPr>
        <w:t>Step 7 — Preprocessing</w:t>
      </w:r>
    </w:p>
    <w:p>
      <w:pPr>
        <w:spacing w:before="0" w:after="120"/>
      </w:pPr>
      <w:r>
        <w:rPr>
          <w:rFonts w:ascii="Calibri" w:hAnsi="Calibri"/>
          <w:b w:val="0"/>
          <w:i w:val="0"/>
          <w:sz w:val="22"/>
        </w:rPr>
        <w:t>Performance criteria: Two metrics evaluate model performance.</w:t>
      </w:r>
    </w:p>
    <w:p>
      <w:pPr>
        <w:pStyle w:val="ListBullet"/>
        <w:spacing w:after="60"/>
      </w:pPr>
      <w:r>
        <w:rPr>
          <w:rFonts w:ascii="Calibri" w:hAnsi="Calibri"/>
          <w:sz w:val="22"/>
        </w:rPr>
        <w:t>Recall &gt; 0.70: Missing a CVD patient is more dangerous than a false alarm. A missed patient receives no treatment. 0.70 is the practical floor — pushing higher forces Precision below 0.40, creating unnecessary interventions.</w:t>
      </w:r>
    </w:p>
    <w:p>
      <w:pPr>
        <w:pStyle w:val="ListBullet"/>
        <w:spacing w:after="60"/>
      </w:pPr>
      <w:r>
        <w:rPr>
          <w:rFonts w:ascii="Calibri" w:hAnsi="Calibri"/>
          <w:sz w:val="22"/>
        </w:rPr>
        <w:t>AUC &gt; 0.75 (target 0.80): Measures discrimination. Published SHHS models achieve 0.75–0.84. We target 0.80.</w:t>
      </w:r>
    </w:p>
    <w:p>
      <w:pPr>
        <w:spacing w:before="0" w:after="120"/>
      </w:pPr>
      <w:r>
        <w:rPr>
          <w:rFonts w:ascii="Calibri" w:hAnsi="Calibri"/>
          <w:b w:val="0"/>
          <w:i w:val="0"/>
          <w:sz w:val="22"/>
        </w:rPr>
        <w:t>Three models:</w:t>
      </w:r>
    </w:p>
    <w:p>
      <w:pPr>
        <w:pStyle w:val="ListBullet"/>
        <w:spacing w:after="60"/>
      </w:pPr>
      <w:r>
        <w:rPr>
          <w:rFonts w:ascii="Calibri" w:hAnsi="Calibri"/>
          <w:sz w:val="22"/>
        </w:rPr>
        <w:t>Logistic Regression: interpretable baseline. Assumes linear CVD relationships.</w:t>
      </w:r>
    </w:p>
    <w:p>
      <w:pPr>
        <w:pStyle w:val="ListBullet"/>
        <w:spacing w:after="60"/>
      </w:pPr>
      <w:r>
        <w:rPr>
          <w:rFonts w:ascii="Calibri" w:hAnsi="Calibri"/>
          <w:sz w:val="22"/>
        </w:rPr>
        <w:t>Random Forest: captures non-linear interactions. Robust to outliers and mixed variable types.</w:t>
      </w:r>
    </w:p>
    <w:p>
      <w:pPr>
        <w:pStyle w:val="ListBullet"/>
        <w:spacing w:after="60"/>
      </w:pPr>
      <w:r>
        <w:rPr>
          <w:rFonts w:ascii="Calibri" w:hAnsi="Calibri"/>
          <w:sz w:val="22"/>
        </w:rPr>
        <w:t>Gradient Boosting: sequential error correction. Expected strongest predictions.</w:t>
      </w:r>
    </w:p>
    <w:p>
      <w:pPr>
        <w:spacing w:before="0" w:after="120"/>
      </w:pPr>
      <w:r>
        <w:rPr>
          <w:rFonts w:ascii="Calibri" w:hAnsi="Calibri"/>
          <w:b w:val="0"/>
          <w:i w:val="0"/>
          <w:sz w:val="22"/>
        </w:rPr>
        <w:t>Preprocessing pipeline:</w:t>
      </w:r>
    </w:p>
    <w:p>
      <w:pPr>
        <w:pStyle w:val="ListBullet"/>
        <w:spacing w:after="60"/>
      </w:pPr>
      <w:r>
        <w:rPr>
          <w:rFonts w:ascii="Calibri" w:hAnsi="Calibri"/>
          <w:sz w:val="22"/>
        </w:rPr>
        <w:t>Numeric features: median imputation then StandardScaler (fit on training set only).</w:t>
      </w:r>
    </w:p>
    <w:p>
      <w:pPr>
        <w:pStyle w:val="ListBullet"/>
        <w:spacing w:after="60"/>
      </w:pPr>
      <w:r>
        <w:rPr>
          <w:rFonts w:ascii="Calibri" w:hAnsi="Calibri"/>
          <w:sz w:val="22"/>
        </w:rPr>
        <w:t>Categorical features: mode imputation then OneHotEncoder.</w:t>
      </w:r>
    </w:p>
    <w:p>
      <w:pPr>
        <w:pStyle w:val="ListBullet"/>
        <w:spacing w:after="60"/>
      </w:pPr>
      <w:r>
        <w:rPr>
          <w:rFonts w:ascii="Calibri" w:hAnsi="Calibri"/>
          <w:sz w:val="22"/>
        </w:rPr>
        <w:t>Train/test split: 80/20, stratified on any_cvd.</w:t>
      </w:r>
    </w:p>
    <w:p>
      <w:pPr>
        <w:pStyle w:val="ListBullet"/>
        <w:spacing w:after="60"/>
      </w:pPr>
      <w:r>
        <w:rPr>
          <w:rFonts w:ascii="Calibri" w:hAnsi="Calibri"/>
          <w:sz w:val="22"/>
        </w:rPr>
        <w:t>Undersampling on training set only: CVD=0 downsampled to match CVD=1 (957 each, 50/50).</w:t>
      </w: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D9E1F2"/>
          </w:tcPr>
          <w:p>
            <w:r>
              <w:rPr>
                <w:rFonts w:ascii="Calibri" w:hAnsi="Calibri"/>
                <w:b/>
                <w:sz w:val="20"/>
              </w:rPr>
              <w:t>Split</w:t>
            </w:r>
          </w:p>
        </w:tc>
        <w:tc>
          <w:tcPr>
            <w:tcW w:type="dxa" w:w="1440"/>
            <w:shd w:val="clear" w:color="auto" w:fill="D9E1F2"/>
          </w:tcPr>
          <w:p>
            <w:r>
              <w:rPr>
                <w:rFonts w:ascii="Calibri" w:hAnsi="Calibri"/>
                <w:b/>
                <w:sz w:val="20"/>
              </w:rPr>
              <w:t>Rows</w:t>
            </w:r>
          </w:p>
        </w:tc>
        <w:tc>
          <w:tcPr>
            <w:tcW w:type="dxa" w:w="2592"/>
            <w:shd w:val="clear" w:color="auto" w:fill="D9E1F2"/>
          </w:tcPr>
          <w:p>
            <w:r>
              <w:rPr>
                <w:rFonts w:ascii="Calibri" w:hAnsi="Calibri"/>
                <w:b/>
                <w:sz w:val="20"/>
              </w:rPr>
              <w:t>CVD=0</w:t>
            </w:r>
          </w:p>
        </w:tc>
        <w:tc>
          <w:tcPr>
            <w:tcW w:type="dxa" w:w="2160"/>
            <w:shd w:val="clear" w:color="auto" w:fill="D9E1F2"/>
          </w:tcPr>
          <w:p>
            <w:r>
              <w:rPr>
                <w:rFonts w:ascii="Calibri" w:hAnsi="Calibri"/>
                <w:b/>
                <w:sz w:val="20"/>
              </w:rPr>
              <w:t>CVD=1</w:t>
            </w:r>
          </w:p>
        </w:tc>
      </w:tr>
      <w:tr>
        <w:tc>
          <w:tcPr>
            <w:tcW w:type="dxa" w:w="3168"/>
          </w:tcPr>
          <w:p/>
        </w:tc>
        <w:tc>
          <w:tcPr>
            <w:tcW w:type="dxa" w:w="1440"/>
          </w:tcPr>
          <w:p/>
        </w:tc>
        <w:tc>
          <w:tcPr>
            <w:tcW w:type="dxa" w:w="2592"/>
          </w:tcPr>
          <w:p/>
        </w:tc>
        <w:tc>
          <w:tcPr>
            <w:tcW w:type="dxa" w:w="2160"/>
          </w:tcPr>
          <w:p/>
        </w:tc>
      </w:tr>
      <w:tr>
        <w:tc>
          <w:tcPr>
            <w:tcW w:type="dxa" w:w="3168"/>
          </w:tcPr>
          <w:p/>
        </w:tc>
        <w:tc>
          <w:tcPr>
            <w:tcW w:type="dxa" w:w="1440"/>
          </w:tcPr>
          <w:p/>
        </w:tc>
        <w:tc>
          <w:tcPr>
            <w:tcW w:type="dxa" w:w="2592"/>
          </w:tcPr>
          <w:p/>
        </w:tc>
        <w:tc>
          <w:tcPr>
            <w:tcW w:type="dxa" w:w="2160"/>
          </w:tcPr>
          <w:p/>
        </w:tc>
      </w:tr>
      <w:tr>
        <w:tc>
          <w:tcPr>
            <w:tcW w:type="dxa" w:w="3168"/>
          </w:tcPr>
          <w:p/>
        </w:tc>
        <w:tc>
          <w:tcPr>
            <w:tcW w:type="dxa" w:w="1440"/>
          </w:tcPr>
          <w:p/>
        </w:tc>
        <w:tc>
          <w:tcPr>
            <w:tcW w:type="dxa" w:w="2592"/>
          </w:tcPr>
          <w:p/>
        </w:tc>
        <w:tc>
          <w:tcPr>
            <w:tcW w:type="dxa" w:w="2160"/>
          </w:tcPr>
          <w:p/>
        </w:tc>
      </w:tr>
      <w:tr>
        <w:tc>
          <w:tcPr>
            <w:tcW w:type="dxa" w:w="3168"/>
          </w:tcPr>
          <w:p>
            <w:r>
              <w:rPr>
                <w:rFonts w:ascii="Calibri" w:hAnsi="Calibri"/>
                <w:sz w:val="20"/>
              </w:rPr>
              <w:t>Train (before undersample)</w:t>
            </w:r>
          </w:p>
        </w:tc>
        <w:tc>
          <w:tcPr>
            <w:tcW w:type="dxa" w:w="1440"/>
          </w:tcPr>
          <w:p>
            <w:r>
              <w:rPr>
                <w:rFonts w:ascii="Calibri" w:hAnsi="Calibri"/>
                <w:sz w:val="20"/>
              </w:rPr>
              <w:t>4,033</w:t>
            </w:r>
          </w:p>
        </w:tc>
        <w:tc>
          <w:tcPr>
            <w:tcW w:type="dxa" w:w="2592"/>
          </w:tcPr>
          <w:p>
            <w:r>
              <w:rPr>
                <w:rFonts w:ascii="Calibri" w:hAnsi="Calibri"/>
                <w:sz w:val="20"/>
              </w:rPr>
              <w:t>3,076 (76.3%)</w:t>
            </w:r>
          </w:p>
        </w:tc>
        <w:tc>
          <w:tcPr>
            <w:tcW w:type="dxa" w:w="2160"/>
          </w:tcPr>
          <w:p>
            <w:r>
              <w:rPr>
                <w:rFonts w:ascii="Calibri" w:hAnsi="Calibri"/>
                <w:sz w:val="20"/>
              </w:rPr>
              <w:t>957 (23.7%)</w:t>
            </w:r>
          </w:p>
        </w:tc>
      </w:tr>
      <w:tr>
        <w:tc>
          <w:tcPr>
            <w:tcW w:type="dxa" w:w="3168"/>
            <w:shd w:val="clear" w:color="auto" w:fill="F2F2F2"/>
          </w:tcPr>
          <w:p>
            <w:r>
              <w:rPr>
                <w:rFonts w:ascii="Calibri" w:hAnsi="Calibri"/>
                <w:sz w:val="20"/>
              </w:rPr>
              <w:t>Train (after undersample)</w:t>
            </w:r>
          </w:p>
        </w:tc>
        <w:tc>
          <w:tcPr>
            <w:tcW w:type="dxa" w:w="1440"/>
            <w:shd w:val="clear" w:color="auto" w:fill="F2F2F2"/>
          </w:tcPr>
          <w:p>
            <w:r>
              <w:rPr>
                <w:rFonts w:ascii="Calibri" w:hAnsi="Calibri"/>
                <w:sz w:val="20"/>
              </w:rPr>
              <w:t>1,914</w:t>
            </w:r>
          </w:p>
        </w:tc>
        <w:tc>
          <w:tcPr>
            <w:tcW w:type="dxa" w:w="2592"/>
            <w:shd w:val="clear" w:color="auto" w:fill="F2F2F2"/>
          </w:tcPr>
          <w:p>
            <w:r>
              <w:rPr>
                <w:rFonts w:ascii="Calibri" w:hAnsi="Calibri"/>
                <w:sz w:val="20"/>
              </w:rPr>
              <w:t>957 (50.0%)</w:t>
            </w:r>
          </w:p>
        </w:tc>
        <w:tc>
          <w:tcPr>
            <w:tcW w:type="dxa" w:w="2160"/>
            <w:shd w:val="clear" w:color="auto" w:fill="F2F2F2"/>
          </w:tcPr>
          <w:p>
            <w:r>
              <w:rPr>
                <w:rFonts w:ascii="Calibri" w:hAnsi="Calibri"/>
                <w:sz w:val="20"/>
              </w:rPr>
              <w:t>957 (50.0%)</w:t>
            </w:r>
          </w:p>
        </w:tc>
      </w:tr>
      <w:tr>
        <w:tc>
          <w:tcPr>
            <w:tcW w:type="dxa" w:w="3168"/>
          </w:tcPr>
          <w:p>
            <w:r>
              <w:rPr>
                <w:rFonts w:ascii="Calibri" w:hAnsi="Calibri"/>
                <w:sz w:val="20"/>
              </w:rPr>
              <w:t>Test (untouched)</w:t>
            </w:r>
          </w:p>
        </w:tc>
        <w:tc>
          <w:tcPr>
            <w:tcW w:type="dxa" w:w="1440"/>
          </w:tcPr>
          <w:p>
            <w:r>
              <w:rPr>
                <w:rFonts w:ascii="Calibri" w:hAnsi="Calibri"/>
                <w:sz w:val="20"/>
              </w:rPr>
              <w:t>1,009</w:t>
            </w:r>
          </w:p>
        </w:tc>
        <w:tc>
          <w:tcPr>
            <w:tcW w:type="dxa" w:w="2592"/>
          </w:tcPr>
          <w:p>
            <w:r>
              <w:rPr>
                <w:rFonts w:ascii="Calibri" w:hAnsi="Calibri"/>
                <w:sz w:val="20"/>
              </w:rPr>
              <w:t>770 (76.3%)</w:t>
            </w:r>
          </w:p>
        </w:tc>
        <w:tc>
          <w:tcPr>
            <w:tcW w:type="dxa" w:w="2160"/>
          </w:tcPr>
          <w:p>
            <w:r>
              <w:rPr>
                <w:rFonts w:ascii="Calibri" w:hAnsi="Calibri"/>
                <w:sz w:val="20"/>
              </w:rPr>
              <w:t>239 (23.7%)</w:t>
            </w:r>
          </w:p>
        </w:tc>
      </w:tr>
    </w:tbl>
    <w:p/>
    <w:p>
      <w:pPr>
        <w:pStyle w:val="Heading2"/>
      </w:pPr>
      <w:r>
        <w:rPr>
          <w:rFonts w:ascii="Calibri" w:hAnsi="Calibri"/>
        </w:rPr>
        <w:t>Step 8 — Model Assumption Validation</w:t>
      </w:r>
    </w:p>
    <w:p>
      <w:pPr>
        <w:spacing w:before="0" w:after="120"/>
      </w:pPr>
      <w:r>
        <w:rPr>
          <w:rFonts w:ascii="Calibri" w:hAnsi="Calibri"/>
          <w:b w:val="0"/>
          <w:i w:val="0"/>
          <w:sz w:val="22"/>
        </w:rPr>
        <w:t>What was done: Three checks confirmed the data is ready for modeling.</w:t>
      </w:r>
    </w:p>
    <w:p>
      <w:pPr>
        <w:pStyle w:val="ListBullet"/>
        <w:spacing w:after="60"/>
      </w:pPr>
      <w:r>
        <w:rPr>
          <w:rFonts w:ascii="Calibri" w:hAnsi="Calibri"/>
          <w:sz w:val="22"/>
        </w:rPr>
        <w:t>VIF check: all numeric features tested for multicollinearity.</w:t>
      </w:r>
    </w:p>
    <w:p>
      <w:pPr>
        <w:pStyle w:val="ListBullet"/>
        <w:spacing w:after="60"/>
      </w:pPr>
      <w:r>
        <w:rPr>
          <w:rFonts w:ascii="Calibri" w:hAnsi="Calibri"/>
          <w:sz w:val="22"/>
        </w:rPr>
        <w:t>Data leakage check: confirmed no CVD outcome column appears among predictors.</w:t>
      </w:r>
    </w:p>
    <w:p>
      <w:pPr>
        <w:pStyle w:val="ListBullet"/>
        <w:spacing w:after="60"/>
      </w:pPr>
      <w:r>
        <w:rPr>
          <w:rFonts w:ascii="Calibri" w:hAnsi="Calibri"/>
          <w:sz w:val="22"/>
        </w:rPr>
        <w:t>Class balance check: training set confirmed at 50/50.</w:t>
      </w:r>
    </w:p>
    <w:p>
      <w:pPr>
        <w:spacing w:before="0" w:after="120"/>
      </w:pPr>
      <w:r>
        <w:rPr>
          <w:rFonts w:ascii="Calibri" w:hAnsi="Calibri"/>
          <w:b w:val="0"/>
          <w:i w:val="0"/>
          <w:sz w:val="22"/>
        </w:rPr>
        <w:t>VIF results: No feature exceeds VIF = 10. All features are retained.</w:t>
      </w:r>
    </w:p>
    <w:tbl>
      <w:tblPr>
        <w:tblStyle w:val="TableGrid"/>
        <w:tblW w:type="auto" w:w="0"/>
        <w:tblLook w:firstColumn="1" w:firstRow="1" w:lastColumn="0" w:lastRow="0" w:noHBand="0" w:noVBand="1" w:val="04A0"/>
      </w:tblPr>
      <w:tblGrid>
        <w:gridCol w:w="4320"/>
        <w:gridCol w:w="4320"/>
      </w:tblGrid>
      <w:tr>
        <w:tc>
          <w:tcPr>
            <w:tcW w:type="dxa" w:w="5040"/>
            <w:shd w:val="clear" w:color="auto" w:fill="D9E1F2"/>
          </w:tcPr>
          <w:p>
            <w:r>
              <w:rPr>
                <w:rFonts w:ascii="Calibri" w:hAnsi="Calibri"/>
                <w:b/>
                <w:sz w:val="20"/>
              </w:rPr>
              <w:t>Feature</w:t>
            </w:r>
          </w:p>
        </w:tc>
        <w:tc>
          <w:tcPr>
            <w:tcW w:type="dxa" w:w="1440"/>
            <w:shd w:val="clear" w:color="auto" w:fill="D9E1F2"/>
          </w:tcPr>
          <w:p>
            <w:r>
              <w:rPr>
                <w:rFonts w:ascii="Calibri" w:hAnsi="Calibri"/>
                <w:b/>
                <w:sz w:val="20"/>
              </w:rPr>
              <w:t>VIF</w:t>
            </w:r>
          </w:p>
        </w:tc>
      </w:tr>
      <w:tr>
        <w:tc>
          <w:tcPr>
            <w:tcW w:type="dxa" w:w="5040"/>
          </w:tcPr>
          <w:p/>
        </w:tc>
        <w:tc>
          <w:tcPr>
            <w:tcW w:type="dxa" w:w="1440"/>
          </w:tcPr>
          <w:p/>
        </w:tc>
      </w:tr>
      <w:tr>
        <w:tc>
          <w:tcPr>
            <w:tcW w:type="dxa" w:w="5040"/>
          </w:tcPr>
          <w:p/>
        </w:tc>
        <w:tc>
          <w:tcPr>
            <w:tcW w:type="dxa" w:w="1440"/>
          </w:tcPr>
          <w:p/>
        </w:tc>
      </w:tr>
      <w:tr>
        <w:tc>
          <w:tcPr>
            <w:tcW w:type="dxa" w:w="5040"/>
          </w:tcPr>
          <w:p/>
        </w:tc>
        <w:tc>
          <w:tcPr>
            <w:tcW w:type="dxa" w:w="1440"/>
          </w:tcPr>
          <w:p/>
        </w:tc>
      </w:tr>
      <w:tr>
        <w:tc>
          <w:tcPr>
            <w:tcW w:type="dxa" w:w="5040"/>
          </w:tcPr>
          <w:p/>
        </w:tc>
        <w:tc>
          <w:tcPr>
            <w:tcW w:type="dxa" w:w="1440"/>
          </w:tcPr>
          <w:p/>
        </w:tc>
      </w:tr>
      <w:tr>
        <w:tc>
          <w:tcPr>
            <w:tcW w:type="dxa" w:w="5040"/>
          </w:tcPr>
          <w:p/>
        </w:tc>
        <w:tc>
          <w:tcPr>
            <w:tcW w:type="dxa" w:w="1440"/>
          </w:tcPr>
          <w:p/>
        </w:tc>
      </w:tr>
      <w:tr>
        <w:tc>
          <w:tcPr>
            <w:tcW w:type="dxa" w:w="5040"/>
          </w:tcPr>
          <w:p/>
        </w:tc>
        <w:tc>
          <w:tcPr>
            <w:tcW w:type="dxa" w:w="1440"/>
          </w:tcPr>
          <w:p/>
        </w:tc>
      </w:tr>
      <w:tr>
        <w:tc>
          <w:tcPr>
            <w:tcW w:type="dxa" w:w="5040"/>
          </w:tcPr>
          <w:p>
            <w:r>
              <w:rPr>
                <w:rFonts w:ascii="Calibri" w:hAnsi="Calibri"/>
                <w:sz w:val="20"/>
              </w:rPr>
              <w:t>sleep_efficiency_pct</w:t>
            </w:r>
          </w:p>
        </w:tc>
        <w:tc>
          <w:tcPr>
            <w:tcW w:type="dxa" w:w="1440"/>
          </w:tcPr>
          <w:p>
            <w:r>
              <w:rPr>
                <w:rFonts w:ascii="Calibri" w:hAnsi="Calibri"/>
                <w:sz w:val="20"/>
              </w:rPr>
              <w:t>4.50</w:t>
            </w:r>
          </w:p>
        </w:tc>
      </w:tr>
      <w:tr>
        <w:tc>
          <w:tcPr>
            <w:tcW w:type="dxa" w:w="5040"/>
            <w:shd w:val="clear" w:color="auto" w:fill="F2F2F2"/>
          </w:tcPr>
          <w:p>
            <w:r>
              <w:rPr>
                <w:rFonts w:ascii="Calibri" w:hAnsi="Calibri"/>
                <w:sz w:val="20"/>
              </w:rPr>
              <w:t>wake_after_sleep_onset_min</w:t>
            </w:r>
          </w:p>
        </w:tc>
        <w:tc>
          <w:tcPr>
            <w:tcW w:type="dxa" w:w="1440"/>
            <w:shd w:val="clear" w:color="auto" w:fill="F2F2F2"/>
          </w:tcPr>
          <w:p>
            <w:r>
              <w:rPr>
                <w:rFonts w:ascii="Calibri" w:hAnsi="Calibri"/>
                <w:sz w:val="20"/>
              </w:rPr>
              <w:t>4.47</w:t>
            </w:r>
          </w:p>
        </w:tc>
      </w:tr>
      <w:tr>
        <w:tc>
          <w:tcPr>
            <w:tcW w:type="dxa" w:w="5040"/>
          </w:tcPr>
          <w:p>
            <w:r>
              <w:rPr>
                <w:rFonts w:ascii="Calibri" w:hAnsi="Calibri"/>
                <w:sz w:val="20"/>
              </w:rPr>
              <w:t>bmi</w:t>
            </w:r>
          </w:p>
        </w:tc>
        <w:tc>
          <w:tcPr>
            <w:tcW w:type="dxa" w:w="1440"/>
          </w:tcPr>
          <w:p>
            <w:r>
              <w:rPr>
                <w:rFonts w:ascii="Calibri" w:hAnsi="Calibri"/>
                <w:sz w:val="20"/>
              </w:rPr>
              <w:t>2.65</w:t>
            </w:r>
          </w:p>
        </w:tc>
      </w:tr>
      <w:tr>
        <w:tc>
          <w:tcPr>
            <w:tcW w:type="dxa" w:w="5040"/>
            <w:shd w:val="clear" w:color="auto" w:fill="F2F2F2"/>
          </w:tcPr>
          <w:p>
            <w:r>
              <w:rPr>
                <w:rFonts w:ascii="Calibri" w:hAnsi="Calibri"/>
                <w:sz w:val="20"/>
              </w:rPr>
              <w:t>waist_circumference_cm</w:t>
            </w:r>
          </w:p>
        </w:tc>
        <w:tc>
          <w:tcPr>
            <w:tcW w:type="dxa" w:w="1440"/>
            <w:shd w:val="clear" w:color="auto" w:fill="F2F2F2"/>
          </w:tcPr>
          <w:p>
            <w:r>
              <w:rPr>
                <w:rFonts w:ascii="Calibri" w:hAnsi="Calibri"/>
                <w:sz w:val="20"/>
              </w:rPr>
              <w:t>2.63</w:t>
            </w:r>
          </w:p>
        </w:tc>
      </w:tr>
      <w:tr>
        <w:tc>
          <w:tcPr>
            <w:tcW w:type="dxa" w:w="5040"/>
          </w:tcPr>
          <w:p>
            <w:r>
              <w:rPr>
                <w:rFonts w:ascii="Calibri" w:hAnsi="Calibri"/>
                <w:sz w:val="20"/>
              </w:rPr>
              <w:t>min_oxygen_saturation</w:t>
            </w:r>
          </w:p>
        </w:tc>
        <w:tc>
          <w:tcPr>
            <w:tcW w:type="dxa" w:w="1440"/>
          </w:tcPr>
          <w:p>
            <w:r>
              <w:rPr>
                <w:rFonts w:ascii="Calibri" w:hAnsi="Calibri"/>
                <w:sz w:val="20"/>
              </w:rPr>
              <w:t>2.36</w:t>
            </w:r>
          </w:p>
        </w:tc>
      </w:tr>
      <w:tr>
        <w:tc>
          <w:tcPr>
            <w:tcW w:type="dxa" w:w="5040"/>
            <w:shd w:val="clear" w:color="auto" w:fill="F2F2F2"/>
          </w:tcPr>
          <w:p>
            <w:r>
              <w:rPr>
                <w:rFonts w:ascii="Calibri" w:hAnsi="Calibri"/>
                <w:sz w:val="20"/>
              </w:rPr>
              <w:t>All others</w:t>
            </w:r>
          </w:p>
        </w:tc>
        <w:tc>
          <w:tcPr>
            <w:tcW w:type="dxa" w:w="1440"/>
            <w:shd w:val="clear" w:color="auto" w:fill="F2F2F2"/>
          </w:tcPr>
          <w:p>
            <w:r>
              <w:rPr>
                <w:rFonts w:ascii="Calibri" w:hAnsi="Calibri"/>
                <w:sz w:val="20"/>
              </w:rPr>
              <w:t>&lt; 2.0</w:t>
            </w:r>
          </w:p>
        </w:tc>
      </w:tr>
    </w:tbl>
    <w:p/>
    <w:p>
      <w:pPr>
        <w:spacing w:before="0" w:after="120"/>
      </w:pPr>
      <w:r>
        <w:rPr>
          <w:rFonts w:ascii="Calibri" w:hAnsi="Calibri"/>
          <w:b w:val="0"/>
          <w:i w:val="0"/>
          <w:sz w:val="22"/>
        </w:rPr>
        <w:t>Despite the r = −0.87 correlation, VIF values remain well below the threshold. Both sleep_efficiency_pct and wake_after_sleep_onset_min are retained.</w:t>
      </w:r>
    </w:p>
    <w:p>
      <w:pPr>
        <w:pStyle w:val="Heading2"/>
      </w:pPr>
      <w:r>
        <w:rPr>
          <w:rFonts w:ascii="Calibri" w:hAnsi="Calibri"/>
        </w:rPr>
        <w:t>Step 9 — K Selection and Model Training</w:t>
      </w:r>
    </w:p>
    <w:p>
      <w:pPr>
        <w:spacing w:before="0" w:after="120"/>
      </w:pPr>
      <w:r>
        <w:rPr>
          <w:rFonts w:ascii="Calibri" w:hAnsi="Calibri"/>
          <w:b w:val="0"/>
          <w:i w:val="0"/>
          <w:sz w:val="22"/>
        </w:rPr>
        <w:t>Phase 1 — K Selection: Cross-validation stability was tested at K = 3, 5, and 10. The decision rule: choose K with lowest standard deviation; if std difference &lt; 0.01 between two values, choose the higher mean AUC.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304"/>
            <w:shd w:val="clear" w:color="auto" w:fill="D9E1F2"/>
          </w:tcPr>
          <w:p>
            <w:r>
              <w:rPr>
                <w:rFonts w:ascii="Calibri" w:hAnsi="Calibri"/>
                <w:b/>
                <w:sz w:val="20"/>
              </w:rPr>
              <w:t>Model</w:t>
            </w:r>
          </w:p>
        </w:tc>
        <w:tc>
          <w:tcPr>
            <w:tcW w:type="dxa" w:w="1296"/>
            <w:shd w:val="clear" w:color="auto" w:fill="D9E1F2"/>
          </w:tcPr>
          <w:p>
            <w:r>
              <w:rPr>
                <w:rFonts w:ascii="Calibri" w:hAnsi="Calibri"/>
                <w:b/>
                <w:sz w:val="20"/>
              </w:rPr>
              <w:t>K=3 Mean</w:t>
            </w:r>
          </w:p>
        </w:tc>
        <w:tc>
          <w:tcPr>
            <w:tcW w:type="dxa" w:w="1296"/>
            <w:shd w:val="clear" w:color="auto" w:fill="D9E1F2"/>
          </w:tcPr>
          <w:p>
            <w:r>
              <w:rPr>
                <w:rFonts w:ascii="Calibri" w:hAnsi="Calibri"/>
                <w:b/>
                <w:sz w:val="20"/>
              </w:rPr>
              <w:t>K=3 Std</w:t>
            </w:r>
          </w:p>
        </w:tc>
        <w:tc>
          <w:tcPr>
            <w:tcW w:type="dxa" w:w="1296"/>
            <w:shd w:val="clear" w:color="auto" w:fill="D9E1F2"/>
          </w:tcPr>
          <w:p>
            <w:r>
              <w:rPr>
                <w:rFonts w:ascii="Calibri" w:hAnsi="Calibri"/>
                <w:b/>
                <w:sz w:val="20"/>
              </w:rPr>
              <w:t>K=5 Mean</w:t>
            </w:r>
          </w:p>
        </w:tc>
        <w:tc>
          <w:tcPr>
            <w:tcW w:type="dxa" w:w="1296"/>
            <w:shd w:val="clear" w:color="auto" w:fill="D9E1F2"/>
          </w:tcPr>
          <w:p>
            <w:r>
              <w:rPr>
                <w:rFonts w:ascii="Calibri" w:hAnsi="Calibri"/>
                <w:b/>
                <w:sz w:val="20"/>
              </w:rPr>
              <w:t>K=5 Std</w:t>
            </w:r>
          </w:p>
        </w:tc>
        <w:tc>
          <w:tcPr>
            <w:tcW w:type="dxa" w:w="1296"/>
            <w:shd w:val="clear" w:color="auto" w:fill="D9E1F2"/>
          </w:tcPr>
          <w:p>
            <w:r>
              <w:rPr>
                <w:rFonts w:ascii="Calibri" w:hAnsi="Calibri"/>
                <w:b/>
                <w:sz w:val="20"/>
              </w:rPr>
              <w:t>K=10 Mean</w:t>
            </w:r>
          </w:p>
        </w:tc>
        <w:tc>
          <w:tcPr>
            <w:tcW w:type="dxa" w:w="1296"/>
            <w:shd w:val="clear" w:color="auto" w:fill="D9E1F2"/>
          </w:tcPr>
          <w:p>
            <w:r>
              <w:rPr>
                <w:rFonts w:ascii="Calibri" w:hAnsi="Calibri"/>
                <w:b/>
                <w:sz w:val="20"/>
              </w:rPr>
              <w:t>K=10 Std</w:t>
            </w:r>
          </w:p>
        </w:tc>
      </w:tr>
      <w:tr>
        <w:tc>
          <w:tcPr>
            <w:tcW w:type="dxa" w:w="2304"/>
          </w:tcPr>
          <w:p/>
        </w:tc>
        <w:tc>
          <w:tcPr>
            <w:tcW w:type="dxa" w:w="1296"/>
          </w:tcPr>
          <w:p/>
        </w:tc>
        <w:tc>
          <w:tcPr>
            <w:tcW w:type="dxa" w:w="1296"/>
          </w:tcPr>
          <w:p/>
        </w:tc>
        <w:tc>
          <w:tcPr>
            <w:tcW w:type="dxa" w:w="1296"/>
          </w:tcPr>
          <w:p/>
        </w:tc>
        <w:tc>
          <w:tcPr>
            <w:tcW w:type="dxa" w:w="1296"/>
          </w:tcPr>
          <w:p/>
        </w:tc>
        <w:tc>
          <w:tcPr>
            <w:tcW w:type="dxa" w:w="1296"/>
          </w:tcPr>
          <w:p/>
        </w:tc>
        <w:tc>
          <w:tcPr>
            <w:tcW w:type="dxa" w:w="1296"/>
          </w:tcPr>
          <w:p/>
        </w:tc>
      </w:tr>
      <w:tr>
        <w:tc>
          <w:tcPr>
            <w:tcW w:type="dxa" w:w="2304"/>
          </w:tcPr>
          <w:p/>
        </w:tc>
        <w:tc>
          <w:tcPr>
            <w:tcW w:type="dxa" w:w="1296"/>
          </w:tcPr>
          <w:p/>
        </w:tc>
        <w:tc>
          <w:tcPr>
            <w:tcW w:type="dxa" w:w="1296"/>
          </w:tcPr>
          <w:p/>
        </w:tc>
        <w:tc>
          <w:tcPr>
            <w:tcW w:type="dxa" w:w="1296"/>
          </w:tcPr>
          <w:p/>
        </w:tc>
        <w:tc>
          <w:tcPr>
            <w:tcW w:type="dxa" w:w="1296"/>
          </w:tcPr>
          <w:p/>
        </w:tc>
        <w:tc>
          <w:tcPr>
            <w:tcW w:type="dxa" w:w="1296"/>
          </w:tcPr>
          <w:p/>
        </w:tc>
        <w:tc>
          <w:tcPr>
            <w:tcW w:type="dxa" w:w="1296"/>
          </w:tcPr>
          <w:p/>
        </w:tc>
      </w:tr>
      <w:tr>
        <w:tc>
          <w:tcPr>
            <w:tcW w:type="dxa" w:w="2304"/>
          </w:tcPr>
          <w:p/>
        </w:tc>
        <w:tc>
          <w:tcPr>
            <w:tcW w:type="dxa" w:w="1296"/>
          </w:tcPr>
          <w:p/>
        </w:tc>
        <w:tc>
          <w:tcPr>
            <w:tcW w:type="dxa" w:w="1296"/>
          </w:tcPr>
          <w:p/>
        </w:tc>
        <w:tc>
          <w:tcPr>
            <w:tcW w:type="dxa" w:w="1296"/>
          </w:tcPr>
          <w:p/>
        </w:tc>
        <w:tc>
          <w:tcPr>
            <w:tcW w:type="dxa" w:w="1296"/>
          </w:tcPr>
          <w:p/>
        </w:tc>
        <w:tc>
          <w:tcPr>
            <w:tcW w:type="dxa" w:w="1296"/>
          </w:tcPr>
          <w:p/>
        </w:tc>
        <w:tc>
          <w:tcPr>
            <w:tcW w:type="dxa" w:w="1296"/>
          </w:tcPr>
          <w:p/>
        </w:tc>
      </w:tr>
      <w:tr>
        <w:tc>
          <w:tcPr>
            <w:tcW w:type="dxa" w:w="2304"/>
          </w:tcPr>
          <w:p>
            <w:r>
              <w:rPr>
                <w:rFonts w:ascii="Calibri" w:hAnsi="Calibri"/>
                <w:sz w:val="20"/>
              </w:rPr>
              <w:t>Logistic Regression</w:t>
            </w:r>
          </w:p>
        </w:tc>
        <w:tc>
          <w:tcPr>
            <w:tcW w:type="dxa" w:w="1296"/>
          </w:tcPr>
          <w:p>
            <w:r>
              <w:rPr>
                <w:rFonts w:ascii="Calibri" w:hAnsi="Calibri"/>
                <w:sz w:val="20"/>
              </w:rPr>
              <w:t>0.7911</w:t>
            </w:r>
          </w:p>
        </w:tc>
        <w:tc>
          <w:tcPr>
            <w:tcW w:type="dxa" w:w="1296"/>
          </w:tcPr>
          <w:p>
            <w:r>
              <w:rPr>
                <w:rFonts w:ascii="Calibri" w:hAnsi="Calibri"/>
                <w:sz w:val="20"/>
              </w:rPr>
              <w:t>0.0068</w:t>
            </w:r>
          </w:p>
        </w:tc>
        <w:tc>
          <w:tcPr>
            <w:tcW w:type="dxa" w:w="1296"/>
          </w:tcPr>
          <w:p>
            <w:r>
              <w:rPr>
                <w:rFonts w:ascii="Calibri" w:hAnsi="Calibri"/>
                <w:sz w:val="20"/>
              </w:rPr>
              <w:t>0.7894</w:t>
            </w:r>
          </w:p>
        </w:tc>
        <w:tc>
          <w:tcPr>
            <w:tcW w:type="dxa" w:w="1296"/>
          </w:tcPr>
          <w:p>
            <w:r>
              <w:rPr>
                <w:rFonts w:ascii="Calibri" w:hAnsi="Calibri"/>
                <w:sz w:val="20"/>
              </w:rPr>
              <w:t>0.0195</w:t>
            </w:r>
          </w:p>
        </w:tc>
        <w:tc>
          <w:tcPr>
            <w:tcW w:type="dxa" w:w="1296"/>
          </w:tcPr>
          <w:p>
            <w:r>
              <w:rPr>
                <w:rFonts w:ascii="Calibri" w:hAnsi="Calibri"/>
                <w:sz w:val="20"/>
              </w:rPr>
              <w:t>0.7888</w:t>
            </w:r>
          </w:p>
        </w:tc>
        <w:tc>
          <w:tcPr>
            <w:tcW w:type="dxa" w:w="1296"/>
          </w:tcPr>
          <w:p>
            <w:r>
              <w:rPr>
                <w:rFonts w:ascii="Calibri" w:hAnsi="Calibri"/>
                <w:sz w:val="20"/>
              </w:rPr>
              <w:t>0.0248</w:t>
            </w:r>
          </w:p>
        </w:tc>
      </w:tr>
      <w:tr>
        <w:tc>
          <w:tcPr>
            <w:tcW w:type="dxa" w:w="2304"/>
            <w:shd w:val="clear" w:color="auto" w:fill="F2F2F2"/>
          </w:tcPr>
          <w:p>
            <w:r>
              <w:rPr>
                <w:rFonts w:ascii="Calibri" w:hAnsi="Calibri"/>
                <w:sz w:val="20"/>
              </w:rPr>
              <w:t>Random Forest</w:t>
            </w:r>
          </w:p>
        </w:tc>
        <w:tc>
          <w:tcPr>
            <w:tcW w:type="dxa" w:w="1296"/>
            <w:shd w:val="clear" w:color="auto" w:fill="F2F2F2"/>
          </w:tcPr>
          <w:p>
            <w:r>
              <w:rPr>
                <w:rFonts w:ascii="Calibri" w:hAnsi="Calibri"/>
                <w:sz w:val="20"/>
              </w:rPr>
              <w:t>0.7663</w:t>
            </w:r>
          </w:p>
        </w:tc>
        <w:tc>
          <w:tcPr>
            <w:tcW w:type="dxa" w:w="1296"/>
            <w:shd w:val="clear" w:color="auto" w:fill="F2F2F2"/>
          </w:tcPr>
          <w:p>
            <w:r>
              <w:rPr>
                <w:rFonts w:ascii="Calibri" w:hAnsi="Calibri"/>
                <w:sz w:val="20"/>
              </w:rPr>
              <w:t>0.0132</w:t>
            </w:r>
          </w:p>
        </w:tc>
        <w:tc>
          <w:tcPr>
            <w:tcW w:type="dxa" w:w="1296"/>
            <w:shd w:val="clear" w:color="auto" w:fill="F2F2F2"/>
          </w:tcPr>
          <w:p>
            <w:r>
              <w:rPr>
                <w:rFonts w:ascii="Calibri" w:hAnsi="Calibri"/>
                <w:sz w:val="20"/>
              </w:rPr>
              <w:t>0.7651</w:t>
            </w:r>
          </w:p>
        </w:tc>
        <w:tc>
          <w:tcPr>
            <w:tcW w:type="dxa" w:w="1296"/>
            <w:shd w:val="clear" w:color="auto" w:fill="F2F2F2"/>
          </w:tcPr>
          <w:p>
            <w:r>
              <w:rPr>
                <w:rFonts w:ascii="Calibri" w:hAnsi="Calibri"/>
                <w:sz w:val="20"/>
              </w:rPr>
              <w:t>0.0244</w:t>
            </w:r>
          </w:p>
        </w:tc>
        <w:tc>
          <w:tcPr>
            <w:tcW w:type="dxa" w:w="1296"/>
            <w:shd w:val="clear" w:color="auto" w:fill="F2F2F2"/>
          </w:tcPr>
          <w:p>
            <w:r>
              <w:rPr>
                <w:rFonts w:ascii="Calibri" w:hAnsi="Calibri"/>
                <w:sz w:val="20"/>
              </w:rPr>
              <w:t>0.7718</w:t>
            </w:r>
          </w:p>
        </w:tc>
        <w:tc>
          <w:tcPr>
            <w:tcW w:type="dxa" w:w="1296"/>
            <w:shd w:val="clear" w:color="auto" w:fill="F2F2F2"/>
          </w:tcPr>
          <w:p>
            <w:r>
              <w:rPr>
                <w:rFonts w:ascii="Calibri" w:hAnsi="Calibri"/>
                <w:sz w:val="20"/>
              </w:rPr>
              <w:t>0.0314</w:t>
            </w:r>
          </w:p>
        </w:tc>
      </w:tr>
      <w:tr>
        <w:tc>
          <w:tcPr>
            <w:tcW w:type="dxa" w:w="2304"/>
          </w:tcPr>
          <w:p>
            <w:r>
              <w:rPr>
                <w:rFonts w:ascii="Calibri" w:hAnsi="Calibri"/>
                <w:sz w:val="20"/>
              </w:rPr>
              <w:t>Gradient Boosting</w:t>
            </w:r>
          </w:p>
        </w:tc>
        <w:tc>
          <w:tcPr>
            <w:tcW w:type="dxa" w:w="1296"/>
          </w:tcPr>
          <w:p>
            <w:r>
              <w:rPr>
                <w:rFonts w:ascii="Calibri" w:hAnsi="Calibri"/>
                <w:sz w:val="20"/>
              </w:rPr>
              <w:t>0.7681</w:t>
            </w:r>
          </w:p>
        </w:tc>
        <w:tc>
          <w:tcPr>
            <w:tcW w:type="dxa" w:w="1296"/>
          </w:tcPr>
          <w:p>
            <w:r>
              <w:rPr>
                <w:rFonts w:ascii="Calibri" w:hAnsi="Calibri"/>
                <w:sz w:val="20"/>
              </w:rPr>
              <w:t>0.0116</w:t>
            </w:r>
          </w:p>
        </w:tc>
        <w:tc>
          <w:tcPr>
            <w:tcW w:type="dxa" w:w="1296"/>
          </w:tcPr>
          <w:p>
            <w:r>
              <w:rPr>
                <w:rFonts w:ascii="Calibri" w:hAnsi="Calibri"/>
                <w:sz w:val="20"/>
              </w:rPr>
              <w:t>0.7684</w:t>
            </w:r>
          </w:p>
        </w:tc>
        <w:tc>
          <w:tcPr>
            <w:tcW w:type="dxa" w:w="1296"/>
          </w:tcPr>
          <w:p>
            <w:r>
              <w:rPr>
                <w:rFonts w:ascii="Calibri" w:hAnsi="Calibri"/>
                <w:sz w:val="20"/>
              </w:rPr>
              <w:t>0.0127</w:t>
            </w:r>
          </w:p>
        </w:tc>
        <w:tc>
          <w:tcPr>
            <w:tcW w:type="dxa" w:w="1296"/>
          </w:tcPr>
          <w:p>
            <w:r>
              <w:rPr>
                <w:rFonts w:ascii="Calibri" w:hAnsi="Calibri"/>
                <w:sz w:val="20"/>
              </w:rPr>
              <w:t>0.7755</w:t>
            </w:r>
          </w:p>
        </w:tc>
        <w:tc>
          <w:tcPr>
            <w:tcW w:type="dxa" w:w="1296"/>
          </w:tcPr>
          <w:p>
            <w:r>
              <w:rPr>
                <w:rFonts w:ascii="Calibri" w:hAnsi="Calibri"/>
                <w:sz w:val="20"/>
              </w:rPr>
              <w:t>0.0254</w:t>
            </w:r>
          </w:p>
        </w:tc>
      </w:tr>
    </w:tbl>
    <w:p/>
    <w:p>
      <w:pPr>
        <w:pStyle w:val="ListBullet"/>
        <w:spacing w:after="60"/>
      </w:pPr>
      <w:r>
        <w:rPr>
          <w:rFonts w:ascii="Calibri" w:hAnsi="Calibri"/>
          <w:sz w:val="22"/>
        </w:rPr>
        <w:t>Logistic Regression: K=3 (lowest std = 0.0068 by a wide margin).</w:t>
      </w:r>
    </w:p>
    <w:p>
      <w:pPr>
        <w:pStyle w:val="ListBullet"/>
        <w:spacing w:after="60"/>
      </w:pPr>
      <w:r>
        <w:rPr>
          <w:rFonts w:ascii="Calibri" w:hAnsi="Calibri"/>
          <w:sz w:val="22"/>
        </w:rPr>
        <w:t>Random Forest: K=3 (lowest std = 0.0132).</w:t>
      </w:r>
    </w:p>
    <w:p>
      <w:pPr>
        <w:pStyle w:val="ListBullet"/>
        <w:spacing w:after="60"/>
      </w:pPr>
      <w:r>
        <w:rPr>
          <w:rFonts w:ascii="Calibri" w:hAnsi="Calibri"/>
          <w:sz w:val="22"/>
        </w:rPr>
        <w:t>Gradient Boosting: K=5 (K=3 and K=5 differ by 0.0011 &lt; 0.01; K=5 has higher mean AUC 0.7684 vs 0.7681).</w:t>
      </w:r>
    </w:p>
    <w:p>
      <w:pPr>
        <w:spacing w:before="0" w:after="120"/>
      </w:pPr>
      <w:r>
        <w:rPr>
          <w:rFonts w:ascii="Calibri" w:hAnsi="Calibri"/>
          <w:b w:val="0"/>
          <w:i w:val="0"/>
          <w:sz w:val="22"/>
        </w:rPr>
        <w:t>Phase 2 — Parallel Training: Three models trained simultaneously with RandomizedSearchCV. Search space sampled at 10% (minimum 10 iterations). Decision threshold tuned to the highest value still achieving Recall &gt;= 0.70.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448"/>
            <w:shd w:val="clear" w:color="auto" w:fill="D9E1F2"/>
          </w:tcPr>
          <w:p>
            <w:r>
              <w:rPr>
                <w:rFonts w:ascii="Calibri" w:hAnsi="Calibri"/>
                <w:b/>
                <w:sz w:val="20"/>
              </w:rPr>
              <w:t>Model</w:t>
            </w:r>
          </w:p>
        </w:tc>
        <w:tc>
          <w:tcPr>
            <w:tcW w:type="dxa" w:w="1152"/>
            <w:shd w:val="clear" w:color="auto" w:fill="D9E1F2"/>
          </w:tcPr>
          <w:p>
            <w:r>
              <w:rPr>
                <w:rFonts w:ascii="Calibri" w:hAnsi="Calibri"/>
                <w:b/>
                <w:sz w:val="20"/>
              </w:rPr>
              <w:t>CV AUC</w:t>
            </w:r>
          </w:p>
        </w:tc>
        <w:tc>
          <w:tcPr>
            <w:tcW w:type="dxa" w:w="1152"/>
            <w:shd w:val="clear" w:color="auto" w:fill="D9E1F2"/>
          </w:tcPr>
          <w:p>
            <w:r>
              <w:rPr>
                <w:rFonts w:ascii="Calibri" w:hAnsi="Calibri"/>
                <w:b/>
                <w:sz w:val="20"/>
              </w:rPr>
              <w:t>Test AUC</w:t>
            </w:r>
          </w:p>
        </w:tc>
        <w:tc>
          <w:tcPr>
            <w:tcW w:type="dxa" w:w="1152"/>
            <w:shd w:val="clear" w:color="auto" w:fill="D9E1F2"/>
          </w:tcPr>
          <w:p>
            <w:r>
              <w:rPr>
                <w:rFonts w:ascii="Calibri" w:hAnsi="Calibri"/>
                <w:b/>
                <w:sz w:val="20"/>
              </w:rPr>
              <w:t>Recall</w:t>
            </w:r>
          </w:p>
        </w:tc>
        <w:tc>
          <w:tcPr>
            <w:tcW w:type="dxa" w:w="1008"/>
            <w:shd w:val="clear" w:color="auto" w:fill="D9E1F2"/>
          </w:tcPr>
          <w:p>
            <w:r>
              <w:rPr>
                <w:rFonts w:ascii="Calibri" w:hAnsi="Calibri"/>
                <w:b/>
                <w:sz w:val="20"/>
              </w:rPr>
              <w:t>F1</w:t>
            </w:r>
          </w:p>
        </w:tc>
        <w:tc>
          <w:tcPr>
            <w:tcW w:type="dxa" w:w="1296"/>
            <w:shd w:val="clear" w:color="auto" w:fill="D9E1F2"/>
          </w:tcPr>
          <w:p>
            <w:r>
              <w:rPr>
                <w:rFonts w:ascii="Calibri" w:hAnsi="Calibri"/>
                <w:b/>
                <w:sz w:val="20"/>
              </w:rPr>
              <w:t>Threshold</w:t>
            </w:r>
          </w:p>
        </w:tc>
        <w:tc>
          <w:tcPr>
            <w:tcW w:type="dxa" w:w="1152"/>
            <w:shd w:val="clear" w:color="auto" w:fill="D9E1F2"/>
          </w:tcPr>
          <w:p>
            <w:r>
              <w:rPr>
                <w:rFonts w:ascii="Calibri" w:hAnsi="Calibri"/>
                <w:b/>
                <w:sz w:val="20"/>
              </w:rPr>
              <w:t>Train Time</w:t>
            </w:r>
          </w:p>
        </w:tc>
      </w:tr>
      <w:tr>
        <w:tc>
          <w:tcPr>
            <w:tcW w:type="dxa" w:w="2448"/>
          </w:tcPr>
          <w:p/>
        </w:tc>
        <w:tc>
          <w:tcPr>
            <w:tcW w:type="dxa" w:w="1152"/>
          </w:tcPr>
          <w:p/>
        </w:tc>
        <w:tc>
          <w:tcPr>
            <w:tcW w:type="dxa" w:w="1152"/>
          </w:tcPr>
          <w:p/>
        </w:tc>
        <w:tc>
          <w:tcPr>
            <w:tcW w:type="dxa" w:w="1152"/>
          </w:tcPr>
          <w:p/>
        </w:tc>
        <w:tc>
          <w:tcPr>
            <w:tcW w:type="dxa" w:w="1008"/>
          </w:tcPr>
          <w:p/>
        </w:tc>
        <w:tc>
          <w:tcPr>
            <w:tcW w:type="dxa" w:w="1296"/>
          </w:tcPr>
          <w:p/>
        </w:tc>
        <w:tc>
          <w:tcPr>
            <w:tcW w:type="dxa" w:w="1152"/>
          </w:tcPr>
          <w:p/>
        </w:tc>
      </w:tr>
      <w:tr>
        <w:tc>
          <w:tcPr>
            <w:tcW w:type="dxa" w:w="2448"/>
          </w:tcPr>
          <w:p/>
        </w:tc>
        <w:tc>
          <w:tcPr>
            <w:tcW w:type="dxa" w:w="1152"/>
          </w:tcPr>
          <w:p/>
        </w:tc>
        <w:tc>
          <w:tcPr>
            <w:tcW w:type="dxa" w:w="1152"/>
          </w:tcPr>
          <w:p/>
        </w:tc>
        <w:tc>
          <w:tcPr>
            <w:tcW w:type="dxa" w:w="1152"/>
          </w:tcPr>
          <w:p/>
        </w:tc>
        <w:tc>
          <w:tcPr>
            <w:tcW w:type="dxa" w:w="1008"/>
          </w:tcPr>
          <w:p/>
        </w:tc>
        <w:tc>
          <w:tcPr>
            <w:tcW w:type="dxa" w:w="1296"/>
          </w:tcPr>
          <w:p/>
        </w:tc>
        <w:tc>
          <w:tcPr>
            <w:tcW w:type="dxa" w:w="1152"/>
          </w:tcPr>
          <w:p/>
        </w:tc>
      </w:tr>
      <w:tr>
        <w:tc>
          <w:tcPr>
            <w:tcW w:type="dxa" w:w="2448"/>
          </w:tcPr>
          <w:p/>
        </w:tc>
        <w:tc>
          <w:tcPr>
            <w:tcW w:type="dxa" w:w="1152"/>
          </w:tcPr>
          <w:p/>
        </w:tc>
        <w:tc>
          <w:tcPr>
            <w:tcW w:type="dxa" w:w="1152"/>
          </w:tcPr>
          <w:p/>
        </w:tc>
        <w:tc>
          <w:tcPr>
            <w:tcW w:type="dxa" w:w="1152"/>
          </w:tcPr>
          <w:p/>
        </w:tc>
        <w:tc>
          <w:tcPr>
            <w:tcW w:type="dxa" w:w="1008"/>
          </w:tcPr>
          <w:p/>
        </w:tc>
        <w:tc>
          <w:tcPr>
            <w:tcW w:type="dxa" w:w="1296"/>
          </w:tcPr>
          <w:p/>
        </w:tc>
        <w:tc>
          <w:tcPr>
            <w:tcW w:type="dxa" w:w="1152"/>
          </w:tcPr>
          <w:p/>
        </w:tc>
      </w:tr>
      <w:tr>
        <w:tc>
          <w:tcPr>
            <w:tcW w:type="dxa" w:w="2448"/>
          </w:tcPr>
          <w:p>
            <w:r>
              <w:rPr>
                <w:rFonts w:ascii="Calibri" w:hAnsi="Calibri"/>
                <w:sz w:val="20"/>
              </w:rPr>
              <w:t>Logistic Regression</w:t>
            </w:r>
          </w:p>
        </w:tc>
        <w:tc>
          <w:tcPr>
            <w:tcW w:type="dxa" w:w="1152"/>
          </w:tcPr>
          <w:p>
            <w:r>
              <w:rPr>
                <w:rFonts w:ascii="Calibri" w:hAnsi="Calibri"/>
                <w:sz w:val="20"/>
              </w:rPr>
              <w:t>0.7914</w:t>
            </w:r>
          </w:p>
        </w:tc>
        <w:tc>
          <w:tcPr>
            <w:tcW w:type="dxa" w:w="1152"/>
          </w:tcPr>
          <w:p>
            <w:r>
              <w:rPr>
                <w:rFonts w:ascii="Calibri" w:hAnsi="Calibri"/>
                <w:sz w:val="20"/>
              </w:rPr>
              <w:t>0.8018</w:t>
            </w:r>
          </w:p>
        </w:tc>
        <w:tc>
          <w:tcPr>
            <w:tcW w:type="dxa" w:w="1152"/>
          </w:tcPr>
          <w:p>
            <w:r>
              <w:rPr>
                <w:rFonts w:ascii="Calibri" w:hAnsi="Calibri"/>
                <w:sz w:val="20"/>
              </w:rPr>
              <w:t>0.7071</w:t>
            </w:r>
          </w:p>
        </w:tc>
        <w:tc>
          <w:tcPr>
            <w:tcW w:type="dxa" w:w="1008"/>
          </w:tcPr>
          <w:p>
            <w:r>
              <w:rPr>
                <w:rFonts w:ascii="Calibri" w:hAnsi="Calibri"/>
                <w:sz w:val="20"/>
              </w:rPr>
              <w:t>0.5624</w:t>
            </w:r>
          </w:p>
        </w:tc>
        <w:tc>
          <w:tcPr>
            <w:tcW w:type="dxa" w:w="1296"/>
          </w:tcPr>
          <w:p>
            <w:r>
              <w:rPr>
                <w:rFonts w:ascii="Calibri" w:hAnsi="Calibri"/>
                <w:sz w:val="20"/>
              </w:rPr>
              <w:t>0.55</w:t>
            </w:r>
          </w:p>
        </w:tc>
        <w:tc>
          <w:tcPr>
            <w:tcW w:type="dxa" w:w="1152"/>
          </w:tcPr>
          <w:p>
            <w:r>
              <w:rPr>
                <w:rFonts w:ascii="Calibri" w:hAnsi="Calibri"/>
                <w:sz w:val="20"/>
              </w:rPr>
              <w:t>0.8s</w:t>
            </w:r>
          </w:p>
        </w:tc>
      </w:tr>
      <w:tr>
        <w:tc>
          <w:tcPr>
            <w:tcW w:type="dxa" w:w="2448"/>
            <w:shd w:val="clear" w:color="auto" w:fill="F2F2F2"/>
          </w:tcPr>
          <w:p>
            <w:r>
              <w:rPr>
                <w:rFonts w:ascii="Calibri" w:hAnsi="Calibri"/>
                <w:sz w:val="20"/>
              </w:rPr>
              <w:t>Random Forest</w:t>
            </w:r>
          </w:p>
        </w:tc>
        <w:tc>
          <w:tcPr>
            <w:tcW w:type="dxa" w:w="1152"/>
            <w:shd w:val="clear" w:color="auto" w:fill="F2F2F2"/>
          </w:tcPr>
          <w:p>
            <w:r>
              <w:rPr>
                <w:rFonts w:ascii="Calibri" w:hAnsi="Calibri"/>
                <w:sz w:val="20"/>
              </w:rPr>
              <w:t>0.7838</w:t>
            </w:r>
          </w:p>
        </w:tc>
        <w:tc>
          <w:tcPr>
            <w:tcW w:type="dxa" w:w="1152"/>
            <w:shd w:val="clear" w:color="auto" w:fill="F2F2F2"/>
          </w:tcPr>
          <w:p>
            <w:r>
              <w:rPr>
                <w:rFonts w:ascii="Calibri" w:hAnsi="Calibri"/>
                <w:sz w:val="20"/>
              </w:rPr>
              <w:t>0.7905</w:t>
            </w:r>
          </w:p>
        </w:tc>
        <w:tc>
          <w:tcPr>
            <w:tcW w:type="dxa" w:w="1152"/>
            <w:shd w:val="clear" w:color="auto" w:fill="F2F2F2"/>
          </w:tcPr>
          <w:p>
            <w:r>
              <w:rPr>
                <w:rFonts w:ascii="Calibri" w:hAnsi="Calibri"/>
                <w:sz w:val="20"/>
              </w:rPr>
              <w:t>0.7071</w:t>
            </w:r>
          </w:p>
        </w:tc>
        <w:tc>
          <w:tcPr>
            <w:tcW w:type="dxa" w:w="1008"/>
            <w:shd w:val="clear" w:color="auto" w:fill="F2F2F2"/>
          </w:tcPr>
          <w:p>
            <w:r>
              <w:rPr>
                <w:rFonts w:ascii="Calibri" w:hAnsi="Calibri"/>
                <w:sz w:val="20"/>
              </w:rPr>
              <w:t>0.5391</w:t>
            </w:r>
          </w:p>
        </w:tc>
        <w:tc>
          <w:tcPr>
            <w:tcW w:type="dxa" w:w="1296"/>
            <w:shd w:val="clear" w:color="auto" w:fill="F2F2F2"/>
          </w:tcPr>
          <w:p>
            <w:r>
              <w:rPr>
                <w:rFonts w:ascii="Calibri" w:hAnsi="Calibri"/>
                <w:sz w:val="20"/>
              </w:rPr>
              <w:t>0.51</w:t>
            </w:r>
          </w:p>
        </w:tc>
        <w:tc>
          <w:tcPr>
            <w:tcW w:type="dxa" w:w="1152"/>
            <w:shd w:val="clear" w:color="auto" w:fill="F2F2F2"/>
          </w:tcPr>
          <w:p>
            <w:r>
              <w:rPr>
                <w:rFonts w:ascii="Calibri" w:hAnsi="Calibri"/>
                <w:sz w:val="20"/>
              </w:rPr>
              <w:t>13s</w:t>
            </w:r>
          </w:p>
        </w:tc>
      </w:tr>
      <w:tr>
        <w:tc>
          <w:tcPr>
            <w:tcW w:type="dxa" w:w="2448"/>
          </w:tcPr>
          <w:p>
            <w:r>
              <w:rPr>
                <w:rFonts w:ascii="Calibri" w:hAnsi="Calibri"/>
                <w:sz w:val="20"/>
              </w:rPr>
              <w:t>Gradient Boosting</w:t>
            </w:r>
          </w:p>
        </w:tc>
        <w:tc>
          <w:tcPr>
            <w:tcW w:type="dxa" w:w="1152"/>
          </w:tcPr>
          <w:p>
            <w:r>
              <w:rPr>
                <w:rFonts w:ascii="Calibri" w:hAnsi="Calibri"/>
                <w:sz w:val="20"/>
              </w:rPr>
              <w:t>0.7820</w:t>
            </w:r>
          </w:p>
        </w:tc>
        <w:tc>
          <w:tcPr>
            <w:tcW w:type="dxa" w:w="1152"/>
          </w:tcPr>
          <w:p>
            <w:r>
              <w:rPr>
                <w:rFonts w:ascii="Calibri" w:hAnsi="Calibri"/>
                <w:sz w:val="20"/>
              </w:rPr>
              <w:t>0.7893</w:t>
            </w:r>
          </w:p>
        </w:tc>
        <w:tc>
          <w:tcPr>
            <w:tcW w:type="dxa" w:w="1152"/>
          </w:tcPr>
          <w:p>
            <w:r>
              <w:rPr>
                <w:rFonts w:ascii="Calibri" w:hAnsi="Calibri"/>
                <w:sz w:val="20"/>
              </w:rPr>
              <w:t>0.7113</w:t>
            </w:r>
          </w:p>
        </w:tc>
        <w:tc>
          <w:tcPr>
            <w:tcW w:type="dxa" w:w="1008"/>
          </w:tcPr>
          <w:p>
            <w:r>
              <w:rPr>
                <w:rFonts w:ascii="Calibri" w:hAnsi="Calibri"/>
                <w:sz w:val="20"/>
              </w:rPr>
              <w:t>0.5304</w:t>
            </w:r>
          </w:p>
        </w:tc>
        <w:tc>
          <w:tcPr>
            <w:tcW w:type="dxa" w:w="1296"/>
          </w:tcPr>
          <w:p>
            <w:r>
              <w:rPr>
                <w:rFonts w:ascii="Calibri" w:hAnsi="Calibri"/>
                <w:sz w:val="20"/>
              </w:rPr>
              <w:t>0.51</w:t>
            </w:r>
          </w:p>
        </w:tc>
        <w:tc>
          <w:tcPr>
            <w:tcW w:type="dxa" w:w="1152"/>
          </w:tcPr>
          <w:p>
            <w:r>
              <w:rPr>
                <w:rFonts w:ascii="Calibri" w:hAnsi="Calibri"/>
                <w:sz w:val="20"/>
              </w:rPr>
              <w:t>82s</w:t>
            </w:r>
          </w:p>
        </w:tc>
      </w:tr>
    </w:tbl>
    <w:p/>
    <w:p>
      <w:pPr>
        <w:spacing w:before="0" w:after="120"/>
      </w:pPr>
      <w:r>
        <w:rPr>
          <w:rFonts w:ascii="Calibri" w:hAnsi="Calibri"/>
          <w:b w:val="0"/>
          <w:i w:val="0"/>
          <w:sz w:val="22"/>
        </w:rPr>
        <w:t>Best hyperparameters:</w:t>
      </w:r>
    </w:p>
    <w:p>
      <w:pPr>
        <w:pStyle w:val="ListBullet"/>
        <w:spacing w:after="60"/>
      </w:pPr>
      <w:r>
        <w:rPr>
          <w:rFonts w:ascii="Calibri" w:hAnsi="Calibri"/>
          <w:sz w:val="22"/>
        </w:rPr>
        <w:t>Logistic Regression: C=1, penalty=l1, solver=liblinear</w:t>
      </w:r>
    </w:p>
    <w:p>
      <w:pPr>
        <w:pStyle w:val="ListBullet"/>
        <w:spacing w:after="60"/>
      </w:pPr>
      <w:r>
        <w:rPr>
          <w:rFonts w:ascii="Calibri" w:hAnsi="Calibri"/>
          <w:sz w:val="22"/>
        </w:rPr>
        <w:t>Random Forest: n_estimators=300, max_depth=5, min_samples_split=5</w:t>
      </w:r>
    </w:p>
    <w:p>
      <w:pPr>
        <w:pStyle w:val="ListBullet"/>
        <w:spacing w:after="60"/>
      </w:pPr>
      <w:r>
        <w:rPr>
          <w:rFonts w:ascii="Calibri" w:hAnsi="Calibri"/>
          <w:sz w:val="22"/>
        </w:rPr>
        <w:t>Gradient Boosting: n_estimators=500, learning_rate=0.01, max_depth=3, subsample=0.7, min_samples_split=5</w:t>
      </w:r>
    </w:p>
    <w:p>
      <w:pPr>
        <w:pStyle w:val="Heading2"/>
      </w:pPr>
      <w:r>
        <w:rPr>
          <w:rFonts w:ascii="Calibri" w:hAnsi="Calibri"/>
        </w:rPr>
        <w:t>Step 10 — Evaluation</w:t>
      </w:r>
    </w:p>
    <w:p>
      <w:pPr>
        <w:spacing w:before="0" w:after="120"/>
      </w:pPr>
      <w:r>
        <w:rPr>
          <w:rFonts w:ascii="Calibri" w:hAnsi="Calibri"/>
          <w:b w:val="0"/>
          <w:i w:val="0"/>
          <w:sz w:val="22"/>
        </w:rPr>
        <w:t>What was done: Each model was evaluated on the held-out test set (1,009 patients). AUC-ROC curves, confusion matrices, classification reports, and subgroup analyses by age (&lt; 65 vs &gt;= 65) and sex were produced.</w:t>
      </w:r>
    </w:p>
    <w:p>
      <w:pPr>
        <w:spacing w:before="0" w:after="120"/>
      </w:pPr>
      <w:r>
        <w:rPr>
          <w:rFonts w:ascii="Calibri" w:hAnsi="Calibri"/>
          <w:b w:val="0"/>
          <w:i w:val="0"/>
          <w:sz w:val="22"/>
        </w:rPr>
        <w:t>Performance criteria — all three models pass both thresholds: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448"/>
            <w:shd w:val="clear" w:color="auto" w:fill="D9E1F2"/>
          </w:tcPr>
          <w:p>
            <w:r>
              <w:rPr>
                <w:rFonts w:ascii="Calibri" w:hAnsi="Calibri"/>
                <w:b/>
                <w:sz w:val="20"/>
              </w:rPr>
              <w:t>Model</w:t>
            </w:r>
          </w:p>
        </w:tc>
        <w:tc>
          <w:tcPr>
            <w:tcW w:type="dxa" w:w="1296"/>
            <w:shd w:val="clear" w:color="auto" w:fill="D9E1F2"/>
          </w:tcPr>
          <w:p>
            <w:r>
              <w:rPr>
                <w:rFonts w:ascii="Calibri" w:hAnsi="Calibri"/>
                <w:b/>
                <w:sz w:val="20"/>
              </w:rPr>
              <w:t>Test AUC</w:t>
            </w:r>
          </w:p>
        </w:tc>
        <w:tc>
          <w:tcPr>
            <w:tcW w:type="dxa" w:w="1296"/>
            <w:shd w:val="clear" w:color="auto" w:fill="D9E1F2"/>
          </w:tcPr>
          <w:p>
            <w:r>
              <w:rPr>
                <w:rFonts w:ascii="Calibri" w:hAnsi="Calibri"/>
                <w:b/>
                <w:sz w:val="20"/>
              </w:rPr>
              <w:t>AUC &gt;= 0.75</w:t>
            </w:r>
          </w:p>
        </w:tc>
        <w:tc>
          <w:tcPr>
            <w:tcW w:type="dxa" w:w="1152"/>
            <w:shd w:val="clear" w:color="auto" w:fill="D9E1F2"/>
          </w:tcPr>
          <w:p>
            <w:r>
              <w:rPr>
                <w:rFonts w:ascii="Calibri" w:hAnsi="Calibri"/>
                <w:b/>
                <w:sz w:val="20"/>
              </w:rPr>
              <w:t>Recall</w:t>
            </w:r>
          </w:p>
        </w:tc>
        <w:tc>
          <w:tcPr>
            <w:tcW w:type="dxa" w:w="1584"/>
            <w:shd w:val="clear" w:color="auto" w:fill="D9E1F2"/>
          </w:tcPr>
          <w:p>
            <w:r>
              <w:rPr>
                <w:rFonts w:ascii="Calibri" w:hAnsi="Calibri"/>
                <w:b/>
                <w:sz w:val="20"/>
              </w:rPr>
              <w:t>Recall &gt;= 0.70</w:t>
            </w:r>
          </w:p>
        </w:tc>
        <w:tc>
          <w:tcPr>
            <w:tcW w:type="dxa" w:w="1584"/>
            <w:shd w:val="clear" w:color="auto" w:fill="D9E1F2"/>
          </w:tcPr>
          <w:p>
            <w:r>
              <w:rPr>
                <w:rFonts w:ascii="Calibri" w:hAnsi="Calibri"/>
                <w:b/>
                <w:sz w:val="20"/>
              </w:rPr>
              <w:t>Beats Baseline</w:t>
            </w:r>
          </w:p>
        </w:tc>
      </w:tr>
      <w:tr>
        <w:tc>
          <w:tcPr>
            <w:tcW w:type="dxa" w:w="2448"/>
          </w:tcPr>
          <w:p/>
        </w:tc>
        <w:tc>
          <w:tcPr>
            <w:tcW w:type="dxa" w:w="1296"/>
          </w:tcPr>
          <w:p/>
        </w:tc>
        <w:tc>
          <w:tcPr>
            <w:tcW w:type="dxa" w:w="1296"/>
          </w:tcPr>
          <w:p/>
        </w:tc>
        <w:tc>
          <w:tcPr>
            <w:tcW w:type="dxa" w:w="1152"/>
          </w:tcPr>
          <w:p/>
        </w:tc>
        <w:tc>
          <w:tcPr>
            <w:tcW w:type="dxa" w:w="1584"/>
          </w:tcPr>
          <w:p/>
        </w:tc>
        <w:tc>
          <w:tcPr>
            <w:tcW w:type="dxa" w:w="1584"/>
          </w:tcPr>
          <w:p/>
        </w:tc>
      </w:tr>
      <w:tr>
        <w:tc>
          <w:tcPr>
            <w:tcW w:type="dxa" w:w="2448"/>
          </w:tcPr>
          <w:p/>
        </w:tc>
        <w:tc>
          <w:tcPr>
            <w:tcW w:type="dxa" w:w="1296"/>
          </w:tcPr>
          <w:p/>
        </w:tc>
        <w:tc>
          <w:tcPr>
            <w:tcW w:type="dxa" w:w="1296"/>
          </w:tcPr>
          <w:p/>
        </w:tc>
        <w:tc>
          <w:tcPr>
            <w:tcW w:type="dxa" w:w="1152"/>
          </w:tcPr>
          <w:p/>
        </w:tc>
        <w:tc>
          <w:tcPr>
            <w:tcW w:type="dxa" w:w="1584"/>
          </w:tcPr>
          <w:p/>
        </w:tc>
        <w:tc>
          <w:tcPr>
            <w:tcW w:type="dxa" w:w="1584"/>
          </w:tcPr>
          <w:p/>
        </w:tc>
      </w:tr>
      <w:tr>
        <w:tc>
          <w:tcPr>
            <w:tcW w:type="dxa" w:w="2448"/>
          </w:tcPr>
          <w:p/>
        </w:tc>
        <w:tc>
          <w:tcPr>
            <w:tcW w:type="dxa" w:w="1296"/>
          </w:tcPr>
          <w:p/>
        </w:tc>
        <w:tc>
          <w:tcPr>
            <w:tcW w:type="dxa" w:w="1296"/>
          </w:tcPr>
          <w:p/>
        </w:tc>
        <w:tc>
          <w:tcPr>
            <w:tcW w:type="dxa" w:w="1152"/>
          </w:tcPr>
          <w:p/>
        </w:tc>
        <w:tc>
          <w:tcPr>
            <w:tcW w:type="dxa" w:w="1584"/>
          </w:tcPr>
          <w:p/>
        </w:tc>
        <w:tc>
          <w:tcPr>
            <w:tcW w:type="dxa" w:w="1584"/>
          </w:tcPr>
          <w:p/>
        </w:tc>
      </w:tr>
      <w:tr>
        <w:tc>
          <w:tcPr>
            <w:tcW w:type="dxa" w:w="2448"/>
          </w:tcPr>
          <w:p>
            <w:r>
              <w:rPr>
                <w:rFonts w:ascii="Calibri" w:hAnsi="Calibri"/>
                <w:sz w:val="20"/>
              </w:rPr>
              <w:t>Logistic Regression</w:t>
            </w:r>
          </w:p>
        </w:tc>
        <w:tc>
          <w:tcPr>
            <w:tcW w:type="dxa" w:w="1296"/>
          </w:tcPr>
          <w:p>
            <w:r>
              <w:rPr>
                <w:rFonts w:ascii="Calibri" w:hAnsi="Calibri"/>
                <w:sz w:val="20"/>
              </w:rPr>
              <w:t>0.8018</w:t>
            </w:r>
          </w:p>
        </w:tc>
        <w:tc>
          <w:tcPr>
            <w:tcW w:type="dxa" w:w="1296"/>
          </w:tcPr>
          <w:p>
            <w:r>
              <w:rPr>
                <w:rFonts w:ascii="Calibri" w:hAnsi="Calibri"/>
                <w:sz w:val="20"/>
              </w:rPr>
              <w:t>PASS</w:t>
            </w:r>
          </w:p>
        </w:tc>
        <w:tc>
          <w:tcPr>
            <w:tcW w:type="dxa" w:w="1152"/>
          </w:tcPr>
          <w:p>
            <w:r>
              <w:rPr>
                <w:rFonts w:ascii="Calibri" w:hAnsi="Calibri"/>
                <w:sz w:val="20"/>
              </w:rPr>
              <w:t>0.7071</w:t>
            </w:r>
          </w:p>
        </w:tc>
        <w:tc>
          <w:tcPr>
            <w:tcW w:type="dxa" w:w="1584"/>
          </w:tcPr>
          <w:p>
            <w:r>
              <w:rPr>
                <w:rFonts w:ascii="Calibri" w:hAnsi="Calibri"/>
                <w:sz w:val="20"/>
              </w:rPr>
              <w:t>PASS</w:t>
            </w:r>
          </w:p>
        </w:tc>
        <w:tc>
          <w:tcPr>
            <w:tcW w:type="dxa" w:w="1584"/>
          </w:tcPr>
          <w:p>
            <w:r>
              <w:rPr>
                <w:rFonts w:ascii="Calibri" w:hAnsi="Calibri"/>
                <w:sz w:val="20"/>
              </w:rPr>
              <w:t>YES</w:t>
            </w:r>
          </w:p>
        </w:tc>
      </w:tr>
      <w:tr>
        <w:tc>
          <w:tcPr>
            <w:tcW w:type="dxa" w:w="2448"/>
            <w:shd w:val="clear" w:color="auto" w:fill="F2F2F2"/>
          </w:tcPr>
          <w:p>
            <w:r>
              <w:rPr>
                <w:rFonts w:ascii="Calibri" w:hAnsi="Calibri"/>
                <w:sz w:val="20"/>
              </w:rPr>
              <w:t>Random Forest</w:t>
            </w:r>
          </w:p>
        </w:tc>
        <w:tc>
          <w:tcPr>
            <w:tcW w:type="dxa" w:w="1296"/>
            <w:shd w:val="clear" w:color="auto" w:fill="F2F2F2"/>
          </w:tcPr>
          <w:p>
            <w:r>
              <w:rPr>
                <w:rFonts w:ascii="Calibri" w:hAnsi="Calibri"/>
                <w:sz w:val="20"/>
              </w:rPr>
              <w:t>0.7905</w:t>
            </w:r>
          </w:p>
        </w:tc>
        <w:tc>
          <w:tcPr>
            <w:tcW w:type="dxa" w:w="1296"/>
            <w:shd w:val="clear" w:color="auto" w:fill="F2F2F2"/>
          </w:tcPr>
          <w:p>
            <w:r>
              <w:rPr>
                <w:rFonts w:ascii="Calibri" w:hAnsi="Calibri"/>
                <w:sz w:val="20"/>
              </w:rPr>
              <w:t>PASS</w:t>
            </w:r>
          </w:p>
        </w:tc>
        <w:tc>
          <w:tcPr>
            <w:tcW w:type="dxa" w:w="1152"/>
            <w:shd w:val="clear" w:color="auto" w:fill="F2F2F2"/>
          </w:tcPr>
          <w:p>
            <w:r>
              <w:rPr>
                <w:rFonts w:ascii="Calibri" w:hAnsi="Calibri"/>
                <w:sz w:val="20"/>
              </w:rPr>
              <w:t>0.7071</w:t>
            </w:r>
          </w:p>
        </w:tc>
        <w:tc>
          <w:tcPr>
            <w:tcW w:type="dxa" w:w="1584"/>
            <w:shd w:val="clear" w:color="auto" w:fill="F2F2F2"/>
          </w:tcPr>
          <w:p>
            <w:r>
              <w:rPr>
                <w:rFonts w:ascii="Calibri" w:hAnsi="Calibri"/>
                <w:sz w:val="20"/>
              </w:rPr>
              <w:t>PASS</w:t>
            </w:r>
          </w:p>
        </w:tc>
        <w:tc>
          <w:tcPr>
            <w:tcW w:type="dxa" w:w="1584"/>
            <w:shd w:val="clear" w:color="auto" w:fill="F2F2F2"/>
          </w:tcPr>
          <w:p>
            <w:r>
              <w:rPr>
                <w:rFonts w:ascii="Calibri" w:hAnsi="Calibri"/>
                <w:sz w:val="20"/>
              </w:rPr>
              <w:t>YES</w:t>
            </w:r>
          </w:p>
        </w:tc>
      </w:tr>
      <w:tr>
        <w:tc>
          <w:tcPr>
            <w:tcW w:type="dxa" w:w="2448"/>
          </w:tcPr>
          <w:p>
            <w:r>
              <w:rPr>
                <w:rFonts w:ascii="Calibri" w:hAnsi="Calibri"/>
                <w:sz w:val="20"/>
              </w:rPr>
              <w:t>Gradient Boosting</w:t>
            </w:r>
          </w:p>
        </w:tc>
        <w:tc>
          <w:tcPr>
            <w:tcW w:type="dxa" w:w="1296"/>
          </w:tcPr>
          <w:p>
            <w:r>
              <w:rPr>
                <w:rFonts w:ascii="Calibri" w:hAnsi="Calibri"/>
                <w:sz w:val="20"/>
              </w:rPr>
              <w:t>0.7893</w:t>
            </w:r>
          </w:p>
        </w:tc>
        <w:tc>
          <w:tcPr>
            <w:tcW w:type="dxa" w:w="1296"/>
          </w:tcPr>
          <w:p>
            <w:r>
              <w:rPr>
                <w:rFonts w:ascii="Calibri" w:hAnsi="Calibri"/>
                <w:sz w:val="20"/>
              </w:rPr>
              <w:t>PASS</w:t>
            </w:r>
          </w:p>
        </w:tc>
        <w:tc>
          <w:tcPr>
            <w:tcW w:type="dxa" w:w="1152"/>
          </w:tcPr>
          <w:p>
            <w:r>
              <w:rPr>
                <w:rFonts w:ascii="Calibri" w:hAnsi="Calibri"/>
                <w:sz w:val="20"/>
              </w:rPr>
              <w:t>0.7113</w:t>
            </w:r>
          </w:p>
        </w:tc>
        <w:tc>
          <w:tcPr>
            <w:tcW w:type="dxa" w:w="1584"/>
          </w:tcPr>
          <w:p>
            <w:r>
              <w:rPr>
                <w:rFonts w:ascii="Calibri" w:hAnsi="Calibri"/>
                <w:sz w:val="20"/>
              </w:rPr>
              <w:t>PASS</w:t>
            </w:r>
          </w:p>
        </w:tc>
        <w:tc>
          <w:tcPr>
            <w:tcW w:type="dxa" w:w="1584"/>
          </w:tcPr>
          <w:p>
            <w:r>
              <w:rPr>
                <w:rFonts w:ascii="Calibri" w:hAnsi="Calibri"/>
                <w:sz w:val="20"/>
              </w:rPr>
              <w:t>YES</w:t>
            </w:r>
          </w:p>
        </w:tc>
      </w:tr>
    </w:tbl>
    <w:p/>
    <w:p>
      <w:pPr>
        <w:jc w:val="center"/>
      </w:pPr>
      <w:r>
        <w:drawing>
          <wp:inline xmlns:a="http://schemas.openxmlformats.org/drawingml/2006/main" xmlns:pic="http://schemas.openxmlformats.org/drawingml/2006/picture">
            <wp:extent cx="5029200" cy="3755985"/>
            <wp:docPr id="3" name="Picture 3"/>
            <wp:cNvGraphicFramePr>
              <a:graphicFrameLocks noChangeAspect="1"/>
            </wp:cNvGraphicFramePr>
            <a:graphic>
              <a:graphicData uri="http://schemas.openxmlformats.org/drawingml/2006/picture">
                <pic:pic>
                  <pic:nvPicPr>
                    <pic:cNvPr id="0" name="roc_curves.png"/>
                    <pic:cNvPicPr/>
                  </pic:nvPicPr>
                  <pic:blipFill>
                    <a:blip r:embed="rId11"/>
                    <a:stretch>
                      <a:fillRect/>
                    </a:stretch>
                  </pic:blipFill>
                  <pic:spPr>
                    <a:xfrm>
                      <a:off x="0" y="0"/>
                      <a:ext cx="5029200" cy="3755985"/>
                    </a:xfrm>
                    <a:prstGeom prst="rect"/>
                  </pic:spPr>
                </pic:pic>
              </a:graphicData>
            </a:graphic>
          </wp:inline>
        </w:drawing>
      </w:r>
    </w:p>
    <w:p>
      <w:pPr>
        <w:spacing w:before="40" w:after="160"/>
        <w:jc w:val="center"/>
      </w:pPr>
      <w:r>
        <w:rPr>
          <w:rFonts w:ascii="Calibri" w:hAnsi="Calibri"/>
          <w:i/>
          <w:color w:val="606060"/>
          <w:sz w:val="18"/>
        </w:rPr>
        <w:t>Figure 3. ROC curves for all three models. Logistic Regression achieves the highest AUC (0.8018).</w:t>
      </w:r>
    </w:p>
    <w:p>
      <w:pPr>
        <w:jc w:val="center"/>
      </w:pPr>
      <w:r>
        <w:drawing>
          <wp:inline xmlns:a="http://schemas.openxmlformats.org/drawingml/2006/main" xmlns:pic="http://schemas.openxmlformats.org/drawingml/2006/picture">
            <wp:extent cx="5029200" cy="1352046"/>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5029200" cy="1352046"/>
                    </a:xfrm>
                    <a:prstGeom prst="rect"/>
                  </pic:spPr>
                </pic:pic>
              </a:graphicData>
            </a:graphic>
          </wp:inline>
        </w:drawing>
      </w:r>
    </w:p>
    <w:p>
      <w:pPr>
        <w:spacing w:before="40" w:after="160"/>
        <w:jc w:val="center"/>
      </w:pPr>
      <w:r>
        <w:rPr>
          <w:rFonts w:ascii="Calibri" w:hAnsi="Calibri"/>
          <w:i/>
          <w:color w:val="606060"/>
          <w:sz w:val="18"/>
        </w:rPr>
        <w:t>Figure 4. Confusion matrices at tuned decision thresholds.</w:t>
      </w:r>
    </w:p>
    <w:p>
      <w:pPr>
        <w:spacing w:before="0" w:after="120"/>
      </w:pPr>
      <w:r>
        <w:rPr>
          <w:rFonts w:ascii="Calibri" w:hAnsi="Calibri"/>
          <w:b w:val="0"/>
          <w:i w:val="0"/>
          <w:sz w:val="22"/>
        </w:rPr>
        <w:t>Subgroup analysis (Logistic Regression):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shd w:val="clear" w:color="auto" w:fill="D9E1F2"/>
          </w:tcPr>
          <w:p>
            <w:r>
              <w:rPr>
                <w:rFonts w:ascii="Calibri" w:hAnsi="Calibri"/>
                <w:b/>
                <w:sz w:val="20"/>
              </w:rPr>
              <w:t>Subgroup</w:t>
            </w:r>
          </w:p>
        </w:tc>
        <w:tc>
          <w:tcPr>
            <w:tcW w:type="dxa" w:w="864"/>
            <w:shd w:val="clear" w:color="auto" w:fill="D9E1F2"/>
          </w:tcPr>
          <w:p>
            <w:r>
              <w:rPr>
                <w:rFonts w:ascii="Calibri" w:hAnsi="Calibri"/>
                <w:b/>
                <w:sz w:val="20"/>
              </w:rPr>
              <w:t>n</w:t>
            </w:r>
          </w:p>
        </w:tc>
        <w:tc>
          <w:tcPr>
            <w:tcW w:type="dxa" w:w="1152"/>
            <w:shd w:val="clear" w:color="auto" w:fill="D9E1F2"/>
          </w:tcPr>
          <w:p>
            <w:r>
              <w:rPr>
                <w:rFonts w:ascii="Calibri" w:hAnsi="Calibri"/>
                <w:b/>
                <w:sz w:val="20"/>
              </w:rPr>
              <w:t>AUC</w:t>
            </w:r>
          </w:p>
        </w:tc>
        <w:tc>
          <w:tcPr>
            <w:tcW w:type="dxa" w:w="1152"/>
            <w:shd w:val="clear" w:color="auto" w:fill="D9E1F2"/>
          </w:tcPr>
          <w:p>
            <w:r>
              <w:rPr>
                <w:rFonts w:ascii="Calibri" w:hAnsi="Calibri"/>
                <w:b/>
                <w:sz w:val="20"/>
              </w:rPr>
              <w:t>Recall</w:t>
            </w:r>
          </w:p>
        </w:tc>
        <w:tc>
          <w:tcPr>
            <w:tcW w:type="dxa" w:w="2016"/>
            <w:shd w:val="clear" w:color="auto" w:fill="D9E1F2"/>
          </w:tcPr>
          <w:p>
            <w:r>
              <w:rPr>
                <w:rFonts w:ascii="Calibri" w:hAnsi="Calibri"/>
                <w:b/>
                <w:sz w:val="20"/>
              </w:rPr>
              <w:t>AUC Drop</w:t>
            </w:r>
          </w:p>
        </w:tc>
      </w:tr>
      <w:tr>
        <w:tc>
          <w:tcPr>
            <w:tcW w:type="dxa" w:w="2016"/>
          </w:tcPr>
          <w:p/>
        </w:tc>
        <w:tc>
          <w:tcPr>
            <w:tcW w:type="dxa" w:w="864"/>
          </w:tcPr>
          <w:p/>
        </w:tc>
        <w:tc>
          <w:tcPr>
            <w:tcW w:type="dxa" w:w="1152"/>
          </w:tcPr>
          <w:p/>
        </w:tc>
        <w:tc>
          <w:tcPr>
            <w:tcW w:type="dxa" w:w="1152"/>
          </w:tcPr>
          <w:p/>
        </w:tc>
        <w:tc>
          <w:tcPr>
            <w:tcW w:type="dxa" w:w="2016"/>
          </w:tcPr>
          <w:p/>
        </w:tc>
      </w:tr>
      <w:tr>
        <w:tc>
          <w:tcPr>
            <w:tcW w:type="dxa" w:w="2016"/>
          </w:tcPr>
          <w:p/>
        </w:tc>
        <w:tc>
          <w:tcPr>
            <w:tcW w:type="dxa" w:w="864"/>
          </w:tcPr>
          <w:p/>
        </w:tc>
        <w:tc>
          <w:tcPr>
            <w:tcW w:type="dxa" w:w="1152"/>
          </w:tcPr>
          <w:p/>
        </w:tc>
        <w:tc>
          <w:tcPr>
            <w:tcW w:type="dxa" w:w="1152"/>
          </w:tcPr>
          <w:p/>
        </w:tc>
        <w:tc>
          <w:tcPr>
            <w:tcW w:type="dxa" w:w="2016"/>
          </w:tcPr>
          <w:p/>
        </w:tc>
      </w:tr>
      <w:tr>
        <w:tc>
          <w:tcPr>
            <w:tcW w:type="dxa" w:w="2016"/>
          </w:tcPr>
          <w:p/>
        </w:tc>
        <w:tc>
          <w:tcPr>
            <w:tcW w:type="dxa" w:w="864"/>
          </w:tcPr>
          <w:p/>
        </w:tc>
        <w:tc>
          <w:tcPr>
            <w:tcW w:type="dxa" w:w="1152"/>
          </w:tcPr>
          <w:p/>
        </w:tc>
        <w:tc>
          <w:tcPr>
            <w:tcW w:type="dxa" w:w="1152"/>
          </w:tcPr>
          <w:p/>
        </w:tc>
        <w:tc>
          <w:tcPr>
            <w:tcW w:type="dxa" w:w="2016"/>
          </w:tcPr>
          <w:p/>
        </w:tc>
      </w:tr>
      <w:tr>
        <w:tc>
          <w:tcPr>
            <w:tcW w:type="dxa" w:w="2016"/>
          </w:tcPr>
          <w:p/>
        </w:tc>
        <w:tc>
          <w:tcPr>
            <w:tcW w:type="dxa" w:w="864"/>
          </w:tcPr>
          <w:p/>
        </w:tc>
        <w:tc>
          <w:tcPr>
            <w:tcW w:type="dxa" w:w="1152"/>
          </w:tcPr>
          <w:p/>
        </w:tc>
        <w:tc>
          <w:tcPr>
            <w:tcW w:type="dxa" w:w="1152"/>
          </w:tcPr>
          <w:p/>
        </w:tc>
        <w:tc>
          <w:tcPr>
            <w:tcW w:type="dxa" w:w="2016"/>
          </w:tcPr>
          <w:p/>
        </w:tc>
      </w:tr>
      <w:tr>
        <w:tc>
          <w:tcPr>
            <w:tcW w:type="dxa" w:w="2016"/>
          </w:tcPr>
          <w:p>
            <w:r>
              <w:rPr>
                <w:rFonts w:ascii="Calibri" w:hAnsi="Calibri"/>
                <w:sz w:val="20"/>
              </w:rPr>
              <w:t>Age &lt; 65</w:t>
            </w:r>
          </w:p>
        </w:tc>
        <w:tc>
          <w:tcPr>
            <w:tcW w:type="dxa" w:w="864"/>
          </w:tcPr>
          <w:p>
            <w:r>
              <w:rPr>
                <w:rFonts w:ascii="Calibri" w:hAnsi="Calibri"/>
                <w:sz w:val="20"/>
              </w:rPr>
              <w:t>513</w:t>
            </w:r>
          </w:p>
        </w:tc>
        <w:tc>
          <w:tcPr>
            <w:tcW w:type="dxa" w:w="1152"/>
          </w:tcPr>
          <w:p>
            <w:r>
              <w:rPr>
                <w:rFonts w:ascii="Calibri" w:hAnsi="Calibri"/>
                <w:sz w:val="20"/>
              </w:rPr>
              <w:t>0.7289</w:t>
            </w:r>
          </w:p>
        </w:tc>
        <w:tc>
          <w:tcPr>
            <w:tcW w:type="dxa" w:w="1152"/>
          </w:tcPr>
          <w:p>
            <w:r>
              <w:rPr>
                <w:rFonts w:ascii="Calibri" w:hAnsi="Calibri"/>
                <w:sz w:val="20"/>
              </w:rPr>
              <w:t>0.2449</w:t>
            </w:r>
          </w:p>
        </w:tc>
        <w:tc>
          <w:tcPr>
            <w:tcW w:type="dxa" w:w="2016"/>
          </w:tcPr>
          <w:p>
            <w:r>
              <w:rPr>
                <w:rFonts w:ascii="Calibri" w:hAnsi="Calibri"/>
                <w:sz w:val="20"/>
              </w:rPr>
              <w:t>9.1%</w:t>
            </w:r>
          </w:p>
        </w:tc>
      </w:tr>
      <w:tr>
        <w:tc>
          <w:tcPr>
            <w:tcW w:type="dxa" w:w="2016"/>
            <w:shd w:val="clear" w:color="auto" w:fill="F2F2F2"/>
          </w:tcPr>
          <w:p>
            <w:r>
              <w:rPr>
                <w:rFonts w:ascii="Calibri" w:hAnsi="Calibri"/>
                <w:sz w:val="20"/>
              </w:rPr>
              <w:t>Age &gt;= 65</w:t>
            </w:r>
          </w:p>
        </w:tc>
        <w:tc>
          <w:tcPr>
            <w:tcW w:type="dxa" w:w="864"/>
            <w:shd w:val="clear" w:color="auto" w:fill="F2F2F2"/>
          </w:tcPr>
          <w:p>
            <w:r>
              <w:rPr>
                <w:rFonts w:ascii="Calibri" w:hAnsi="Calibri"/>
                <w:sz w:val="20"/>
              </w:rPr>
              <w:t>496</w:t>
            </w:r>
          </w:p>
        </w:tc>
        <w:tc>
          <w:tcPr>
            <w:tcW w:type="dxa" w:w="1152"/>
            <w:shd w:val="clear" w:color="auto" w:fill="F2F2F2"/>
          </w:tcPr>
          <w:p>
            <w:r>
              <w:rPr>
                <w:rFonts w:ascii="Calibri" w:hAnsi="Calibri"/>
                <w:sz w:val="20"/>
              </w:rPr>
              <w:t>0.7208</w:t>
            </w:r>
          </w:p>
        </w:tc>
        <w:tc>
          <w:tcPr>
            <w:tcW w:type="dxa" w:w="1152"/>
            <w:shd w:val="clear" w:color="auto" w:fill="F2F2F2"/>
          </w:tcPr>
          <w:p>
            <w:r>
              <w:rPr>
                <w:rFonts w:ascii="Calibri" w:hAnsi="Calibri"/>
                <w:sz w:val="20"/>
              </w:rPr>
              <w:t>0.8263</w:t>
            </w:r>
          </w:p>
        </w:tc>
        <w:tc>
          <w:tcPr>
            <w:tcW w:type="dxa" w:w="2016"/>
            <w:shd w:val="clear" w:color="auto" w:fill="F2F2F2"/>
          </w:tcPr>
          <w:p>
            <w:r>
              <w:rPr>
                <w:rFonts w:ascii="Calibri" w:hAnsi="Calibri"/>
                <w:sz w:val="20"/>
              </w:rPr>
              <w:t>10.1% (flagged)</w:t>
            </w:r>
          </w:p>
        </w:tc>
      </w:tr>
      <w:tr>
        <w:tc>
          <w:tcPr>
            <w:tcW w:type="dxa" w:w="2016"/>
          </w:tcPr>
          <w:p>
            <w:r>
              <w:rPr>
                <w:rFonts w:ascii="Calibri" w:hAnsi="Calibri"/>
                <w:sz w:val="20"/>
              </w:rPr>
              <w:t>Male</w:t>
            </w:r>
          </w:p>
        </w:tc>
        <w:tc>
          <w:tcPr>
            <w:tcW w:type="dxa" w:w="864"/>
          </w:tcPr>
          <w:p>
            <w:r>
              <w:rPr>
                <w:rFonts w:ascii="Calibri" w:hAnsi="Calibri"/>
                <w:sz w:val="20"/>
              </w:rPr>
              <w:t>448</w:t>
            </w:r>
          </w:p>
        </w:tc>
        <w:tc>
          <w:tcPr>
            <w:tcW w:type="dxa" w:w="1152"/>
          </w:tcPr>
          <w:p>
            <w:r>
              <w:rPr>
                <w:rFonts w:ascii="Calibri" w:hAnsi="Calibri"/>
                <w:sz w:val="20"/>
              </w:rPr>
              <w:t>0.7579</w:t>
            </w:r>
          </w:p>
        </w:tc>
        <w:tc>
          <w:tcPr>
            <w:tcW w:type="dxa" w:w="1152"/>
          </w:tcPr>
          <w:p>
            <w:r>
              <w:rPr>
                <w:rFonts w:ascii="Calibri" w:hAnsi="Calibri"/>
                <w:sz w:val="20"/>
              </w:rPr>
              <w:t>0.7903</w:t>
            </w:r>
          </w:p>
        </w:tc>
        <w:tc>
          <w:tcPr>
            <w:tcW w:type="dxa" w:w="2016"/>
          </w:tcPr>
          <w:p>
            <w:r>
              <w:rPr>
                <w:rFonts w:ascii="Calibri" w:hAnsi="Calibri"/>
                <w:sz w:val="20"/>
              </w:rPr>
              <w:t>5.5%</w:t>
            </w:r>
          </w:p>
        </w:tc>
      </w:tr>
      <w:tr>
        <w:tc>
          <w:tcPr>
            <w:tcW w:type="dxa" w:w="2016"/>
            <w:shd w:val="clear" w:color="auto" w:fill="F2F2F2"/>
          </w:tcPr>
          <w:p>
            <w:r>
              <w:rPr>
                <w:rFonts w:ascii="Calibri" w:hAnsi="Calibri"/>
                <w:sz w:val="20"/>
              </w:rPr>
              <w:t>Female</w:t>
            </w:r>
          </w:p>
        </w:tc>
        <w:tc>
          <w:tcPr>
            <w:tcW w:type="dxa" w:w="864"/>
            <w:shd w:val="clear" w:color="auto" w:fill="F2F2F2"/>
          </w:tcPr>
          <w:p>
            <w:r>
              <w:rPr>
                <w:rFonts w:ascii="Calibri" w:hAnsi="Calibri"/>
                <w:sz w:val="20"/>
              </w:rPr>
              <w:t>561</w:t>
            </w:r>
          </w:p>
        </w:tc>
        <w:tc>
          <w:tcPr>
            <w:tcW w:type="dxa" w:w="1152"/>
            <w:shd w:val="clear" w:color="auto" w:fill="F2F2F2"/>
          </w:tcPr>
          <w:p>
            <w:r>
              <w:rPr>
                <w:rFonts w:ascii="Calibri" w:hAnsi="Calibri"/>
                <w:sz w:val="20"/>
              </w:rPr>
              <w:t>0.8422</w:t>
            </w:r>
          </w:p>
        </w:tc>
        <w:tc>
          <w:tcPr>
            <w:tcW w:type="dxa" w:w="1152"/>
            <w:shd w:val="clear" w:color="auto" w:fill="F2F2F2"/>
          </w:tcPr>
          <w:p>
            <w:r>
              <w:rPr>
                <w:rFonts w:ascii="Calibri" w:hAnsi="Calibri"/>
                <w:sz w:val="20"/>
              </w:rPr>
              <w:t>0.6174</w:t>
            </w:r>
          </w:p>
        </w:tc>
        <w:tc>
          <w:tcPr>
            <w:tcW w:type="dxa" w:w="2016"/>
            <w:shd w:val="clear" w:color="auto" w:fill="F2F2F2"/>
          </w:tcPr>
          <w:p>
            <w:r>
              <w:rPr>
                <w:rFonts w:ascii="Calibri" w:hAnsi="Calibri"/>
                <w:sz w:val="20"/>
              </w:rPr>
              <w:t>—</w:t>
            </w:r>
          </w:p>
        </w:tc>
      </w:tr>
    </w:tbl>
    <w:p/>
    <w:p>
      <w:pPr>
        <w:spacing w:before="0" w:after="120"/>
      </w:pPr>
      <w:r>
        <w:rPr>
          <w:rFonts w:ascii="Calibri" w:hAnsi="Calibri"/>
          <w:b w:val="0"/>
          <w:i w:val="0"/>
          <w:sz w:val="22"/>
        </w:rPr>
        <w:t>The model works best for older patients (Recall = 82.6%) and females (AUC = 0.8422). Recall for patients under 65 is only 24.5% — a significant limitation.</w:t>
      </w:r>
    </w:p>
    <w:p>
      <w:pPr>
        <w:pStyle w:val="Heading2"/>
      </w:pPr>
      <w:r>
        <w:rPr>
          <w:rFonts w:ascii="Calibri" w:hAnsi="Calibri"/>
        </w:rPr>
        <w:t>Step 11 — SHAP Interpretation</w:t>
      </w:r>
    </w:p>
    <w:p>
      <w:pPr>
        <w:spacing w:before="0" w:after="120"/>
      </w:pPr>
      <w:r>
        <w:rPr>
          <w:rFonts w:ascii="Calibri" w:hAnsi="Calibri"/>
          <w:b w:val="0"/>
          <w:i w:val="0"/>
          <w:sz w:val="22"/>
        </w:rPr>
        <w:t>What was done: SHAP LinearExplainer was applied to the best model (Logistic Regression). SHAP values were computed on the test set. One-hot-encoded columns were collapsed back to their parent feature names. Three waterfall plots show individual-level explanations for the highest-risk, lowest-risk, and a borderline patient.</w:t>
      </w:r>
    </w:p>
    <w:p>
      <w:pPr>
        <w:spacing w:before="0" w:after="120"/>
      </w:pPr>
      <w:r>
        <w:rPr>
          <w:rFonts w:ascii="Calibri" w:hAnsi="Calibri"/>
          <w:b w:val="0"/>
          <w:i w:val="0"/>
          <w:sz w:val="22"/>
        </w:rPr>
        <w:t>Feature importance ranked by mean absolute SHAP value:</w:t>
      </w:r>
    </w:p>
    <w:tbl>
      <w:tblPr>
        <w:tblStyle w:val="TableGrid"/>
        <w:tblW w:type="auto" w:w="0"/>
        <w:tblLook w:firstColumn="1" w:firstRow="1" w:lastColumn="0" w:lastRow="0" w:noHBand="0" w:noVBand="1" w:val="04A0"/>
      </w:tblPr>
      <w:tblGrid>
        <w:gridCol w:w="2160"/>
        <w:gridCol w:w="2160"/>
        <w:gridCol w:w="2160"/>
        <w:gridCol w:w="2160"/>
      </w:tblGrid>
      <w:tr>
        <w:tc>
          <w:tcPr>
            <w:tcW w:type="dxa" w:w="864"/>
            <w:shd w:val="clear" w:color="auto" w:fill="D9E1F2"/>
          </w:tcPr>
          <w:p>
            <w:r>
              <w:rPr>
                <w:rFonts w:ascii="Calibri" w:hAnsi="Calibri"/>
                <w:b/>
                <w:sz w:val="20"/>
              </w:rPr>
              <w:t>Rank</w:t>
            </w:r>
          </w:p>
        </w:tc>
        <w:tc>
          <w:tcPr>
            <w:tcW w:type="dxa" w:w="3600"/>
            <w:shd w:val="clear" w:color="auto" w:fill="D9E1F2"/>
          </w:tcPr>
          <w:p>
            <w:r>
              <w:rPr>
                <w:rFonts w:ascii="Calibri" w:hAnsi="Calibri"/>
                <w:b/>
                <w:sz w:val="20"/>
              </w:rPr>
              <w:t>Feature</w:t>
            </w:r>
          </w:p>
        </w:tc>
        <w:tc>
          <w:tcPr>
            <w:tcW w:type="dxa" w:w="1728"/>
            <w:shd w:val="clear" w:color="auto" w:fill="D9E1F2"/>
          </w:tcPr>
          <w:p>
            <w:r>
              <w:rPr>
                <w:rFonts w:ascii="Calibri" w:hAnsi="Calibri"/>
                <w:b/>
                <w:sz w:val="20"/>
              </w:rPr>
              <w:t>Mean |SHAP|</w:t>
            </w:r>
          </w:p>
        </w:tc>
        <w:tc>
          <w:tcPr>
            <w:tcW w:type="dxa" w:w="1440"/>
            <w:shd w:val="clear" w:color="auto" w:fill="D9E1F2"/>
          </w:tcPr>
          <w:p>
            <w:r>
              <w:rPr>
                <w:rFonts w:ascii="Calibri" w:hAnsi="Calibri"/>
                <w:b/>
                <w:sz w:val="20"/>
              </w:rPr>
              <w:t>Category</w:t>
            </w:r>
          </w:p>
        </w:tc>
      </w:tr>
      <w:tr>
        <w:tc>
          <w:tcPr>
            <w:tcW w:type="dxa" w:w="864"/>
          </w:tcPr>
          <w:p/>
        </w:tc>
        <w:tc>
          <w:tcPr>
            <w:tcW w:type="dxa" w:w="3600"/>
          </w:tcPr>
          <w:p/>
        </w:tc>
        <w:tc>
          <w:tcPr>
            <w:tcW w:type="dxa" w:w="1728"/>
          </w:tcPr>
          <w:p/>
        </w:tc>
        <w:tc>
          <w:tcPr>
            <w:tcW w:type="dxa" w:w="1440"/>
          </w:tcPr>
          <w:p/>
        </w:tc>
      </w:tr>
      <w:tr>
        <w:tc>
          <w:tcPr>
            <w:tcW w:type="dxa" w:w="864"/>
          </w:tcPr>
          <w:p/>
        </w:tc>
        <w:tc>
          <w:tcPr>
            <w:tcW w:type="dxa" w:w="3600"/>
          </w:tcPr>
          <w:p/>
        </w:tc>
        <w:tc>
          <w:tcPr>
            <w:tcW w:type="dxa" w:w="1728"/>
          </w:tcPr>
          <w:p/>
        </w:tc>
        <w:tc>
          <w:tcPr>
            <w:tcW w:type="dxa" w:w="1440"/>
          </w:tcPr>
          <w:p/>
        </w:tc>
      </w:tr>
      <w:tr>
        <w:tc>
          <w:tcPr>
            <w:tcW w:type="dxa" w:w="864"/>
          </w:tcPr>
          <w:p/>
        </w:tc>
        <w:tc>
          <w:tcPr>
            <w:tcW w:type="dxa" w:w="3600"/>
          </w:tcPr>
          <w:p/>
        </w:tc>
        <w:tc>
          <w:tcPr>
            <w:tcW w:type="dxa" w:w="1728"/>
          </w:tcPr>
          <w:p/>
        </w:tc>
        <w:tc>
          <w:tcPr>
            <w:tcW w:type="dxa" w:w="1440"/>
          </w:tcPr>
          <w:p/>
        </w:tc>
      </w:tr>
      <w:tr>
        <w:tc>
          <w:tcPr>
            <w:tcW w:type="dxa" w:w="864"/>
          </w:tcPr>
          <w:p/>
        </w:tc>
        <w:tc>
          <w:tcPr>
            <w:tcW w:type="dxa" w:w="3600"/>
          </w:tcPr>
          <w:p/>
        </w:tc>
        <w:tc>
          <w:tcPr>
            <w:tcW w:type="dxa" w:w="1728"/>
          </w:tcPr>
          <w:p/>
        </w:tc>
        <w:tc>
          <w:tcPr>
            <w:tcW w:type="dxa" w:w="1440"/>
          </w:tcPr>
          <w:p/>
        </w:tc>
      </w:tr>
      <w:tr>
        <w:tc>
          <w:tcPr>
            <w:tcW w:type="dxa" w:w="864"/>
          </w:tcPr>
          <w:p/>
        </w:tc>
        <w:tc>
          <w:tcPr>
            <w:tcW w:type="dxa" w:w="3600"/>
          </w:tcPr>
          <w:p/>
        </w:tc>
        <w:tc>
          <w:tcPr>
            <w:tcW w:type="dxa" w:w="1728"/>
          </w:tcPr>
          <w:p/>
        </w:tc>
        <w:tc>
          <w:tcPr>
            <w:tcW w:type="dxa" w:w="1440"/>
          </w:tcPr>
          <w:p/>
        </w:tc>
      </w:tr>
      <w:tr>
        <w:tc>
          <w:tcPr>
            <w:tcW w:type="dxa" w:w="864"/>
          </w:tcPr>
          <w:p/>
        </w:tc>
        <w:tc>
          <w:tcPr>
            <w:tcW w:type="dxa" w:w="3600"/>
          </w:tcPr>
          <w:p/>
        </w:tc>
        <w:tc>
          <w:tcPr>
            <w:tcW w:type="dxa" w:w="1728"/>
          </w:tcPr>
          <w:p/>
        </w:tc>
        <w:tc>
          <w:tcPr>
            <w:tcW w:type="dxa" w:w="1440"/>
          </w:tcPr>
          <w:p/>
        </w:tc>
      </w:tr>
      <w:tr>
        <w:tc>
          <w:tcPr>
            <w:tcW w:type="dxa" w:w="864"/>
          </w:tcPr>
          <w:p/>
        </w:tc>
        <w:tc>
          <w:tcPr>
            <w:tcW w:type="dxa" w:w="3600"/>
          </w:tcPr>
          <w:p/>
        </w:tc>
        <w:tc>
          <w:tcPr>
            <w:tcW w:type="dxa" w:w="1728"/>
          </w:tcPr>
          <w:p/>
        </w:tc>
        <w:tc>
          <w:tcPr>
            <w:tcW w:type="dxa" w:w="1440"/>
          </w:tcPr>
          <w:p/>
        </w:tc>
      </w:tr>
      <w:tr>
        <w:tc>
          <w:tcPr>
            <w:tcW w:type="dxa" w:w="864"/>
          </w:tcPr>
          <w:p/>
        </w:tc>
        <w:tc>
          <w:tcPr>
            <w:tcW w:type="dxa" w:w="3600"/>
          </w:tcPr>
          <w:p/>
        </w:tc>
        <w:tc>
          <w:tcPr>
            <w:tcW w:type="dxa" w:w="1728"/>
          </w:tcPr>
          <w:p/>
        </w:tc>
        <w:tc>
          <w:tcPr>
            <w:tcW w:type="dxa" w:w="1440"/>
          </w:tcPr>
          <w:p/>
        </w:tc>
      </w:tr>
      <w:tr>
        <w:tc>
          <w:tcPr>
            <w:tcW w:type="dxa" w:w="864"/>
          </w:tcPr>
          <w:p/>
        </w:tc>
        <w:tc>
          <w:tcPr>
            <w:tcW w:type="dxa" w:w="3600"/>
          </w:tcPr>
          <w:p/>
        </w:tc>
        <w:tc>
          <w:tcPr>
            <w:tcW w:type="dxa" w:w="1728"/>
          </w:tcPr>
          <w:p/>
        </w:tc>
        <w:tc>
          <w:tcPr>
            <w:tcW w:type="dxa" w:w="1440"/>
          </w:tcPr>
          <w:p/>
        </w:tc>
      </w:tr>
      <w:tr>
        <w:tc>
          <w:tcPr>
            <w:tcW w:type="dxa" w:w="864"/>
          </w:tcPr>
          <w:p/>
        </w:tc>
        <w:tc>
          <w:tcPr>
            <w:tcW w:type="dxa" w:w="3600"/>
          </w:tcPr>
          <w:p/>
        </w:tc>
        <w:tc>
          <w:tcPr>
            <w:tcW w:type="dxa" w:w="1728"/>
          </w:tcPr>
          <w:p/>
        </w:tc>
        <w:tc>
          <w:tcPr>
            <w:tcW w:type="dxa" w:w="1440"/>
          </w:tcPr>
          <w:p/>
        </w:tc>
      </w:tr>
      <w:tr>
        <w:tc>
          <w:tcPr>
            <w:tcW w:type="dxa" w:w="864"/>
          </w:tcPr>
          <w:p/>
        </w:tc>
        <w:tc>
          <w:tcPr>
            <w:tcW w:type="dxa" w:w="3600"/>
          </w:tcPr>
          <w:p/>
        </w:tc>
        <w:tc>
          <w:tcPr>
            <w:tcW w:type="dxa" w:w="1728"/>
          </w:tcPr>
          <w:p/>
        </w:tc>
        <w:tc>
          <w:tcPr>
            <w:tcW w:type="dxa" w:w="1440"/>
          </w:tcPr>
          <w:p/>
        </w:tc>
      </w:tr>
      <w:tr>
        <w:tc>
          <w:tcPr>
            <w:tcW w:type="dxa" w:w="864"/>
          </w:tcPr>
          <w:p/>
        </w:tc>
        <w:tc>
          <w:tcPr>
            <w:tcW w:type="dxa" w:w="3600"/>
          </w:tcPr>
          <w:p/>
        </w:tc>
        <w:tc>
          <w:tcPr>
            <w:tcW w:type="dxa" w:w="1728"/>
          </w:tcPr>
          <w:p/>
        </w:tc>
        <w:tc>
          <w:tcPr>
            <w:tcW w:type="dxa" w:w="1440"/>
          </w:tcPr>
          <w:p/>
        </w:tc>
      </w:tr>
      <w:tr>
        <w:tc>
          <w:tcPr>
            <w:tcW w:type="dxa" w:w="864"/>
          </w:tcPr>
          <w:p/>
        </w:tc>
        <w:tc>
          <w:tcPr>
            <w:tcW w:type="dxa" w:w="3600"/>
          </w:tcPr>
          <w:p/>
        </w:tc>
        <w:tc>
          <w:tcPr>
            <w:tcW w:type="dxa" w:w="1728"/>
          </w:tcPr>
          <w:p/>
        </w:tc>
        <w:tc>
          <w:tcPr>
            <w:tcW w:type="dxa" w:w="1440"/>
          </w:tcPr>
          <w:p/>
        </w:tc>
      </w:tr>
      <w:tr>
        <w:tc>
          <w:tcPr>
            <w:tcW w:type="dxa" w:w="864"/>
          </w:tcPr>
          <w:p>
            <w:r>
              <w:rPr>
                <w:rFonts w:ascii="Calibri" w:hAnsi="Calibri"/>
                <w:sz w:val="20"/>
              </w:rPr>
              <w:t>1</w:t>
            </w:r>
          </w:p>
        </w:tc>
        <w:tc>
          <w:tcPr>
            <w:tcW w:type="dxa" w:w="3600"/>
          </w:tcPr>
          <w:p>
            <w:r>
              <w:rPr>
                <w:rFonts w:ascii="Calibri" w:hAnsi="Calibri"/>
                <w:sz w:val="20"/>
              </w:rPr>
              <w:t>age_at_baseline</w:t>
            </w:r>
          </w:p>
        </w:tc>
        <w:tc>
          <w:tcPr>
            <w:tcW w:type="dxa" w:w="1728"/>
          </w:tcPr>
          <w:p>
            <w:r>
              <w:rPr>
                <w:rFonts w:ascii="Calibri" w:hAnsi="Calibri"/>
                <w:sz w:val="20"/>
              </w:rPr>
              <w:t>0.7336</w:t>
            </w:r>
          </w:p>
        </w:tc>
        <w:tc>
          <w:tcPr>
            <w:tcW w:type="dxa" w:w="1440"/>
          </w:tcPr>
          <w:p>
            <w:r>
              <w:rPr>
                <w:rFonts w:ascii="Calibri" w:hAnsi="Calibri"/>
                <w:sz w:val="20"/>
              </w:rPr>
              <w:t>Health</w:t>
            </w:r>
          </w:p>
        </w:tc>
      </w:tr>
      <w:tr>
        <w:tc>
          <w:tcPr>
            <w:tcW w:type="dxa" w:w="864"/>
            <w:shd w:val="clear" w:color="auto" w:fill="F2F2F2"/>
          </w:tcPr>
          <w:p>
            <w:r>
              <w:rPr>
                <w:rFonts w:ascii="Calibri" w:hAnsi="Calibri"/>
                <w:sz w:val="20"/>
              </w:rPr>
              <w:t>2</w:t>
            </w:r>
          </w:p>
        </w:tc>
        <w:tc>
          <w:tcPr>
            <w:tcW w:type="dxa" w:w="3600"/>
            <w:shd w:val="clear" w:color="auto" w:fill="F2F2F2"/>
          </w:tcPr>
          <w:p>
            <w:r>
              <w:rPr>
                <w:rFonts w:ascii="Calibri" w:hAnsi="Calibri"/>
                <w:sz w:val="20"/>
              </w:rPr>
              <w:t>sex</w:t>
            </w:r>
          </w:p>
        </w:tc>
        <w:tc>
          <w:tcPr>
            <w:tcW w:type="dxa" w:w="1728"/>
            <w:shd w:val="clear" w:color="auto" w:fill="F2F2F2"/>
          </w:tcPr>
          <w:p>
            <w:r>
              <w:rPr>
                <w:rFonts w:ascii="Calibri" w:hAnsi="Calibri"/>
                <w:sz w:val="20"/>
              </w:rPr>
              <w:t>0.4002</w:t>
            </w:r>
          </w:p>
        </w:tc>
        <w:tc>
          <w:tcPr>
            <w:tcW w:type="dxa" w:w="1440"/>
            <w:shd w:val="clear" w:color="auto" w:fill="F2F2F2"/>
          </w:tcPr>
          <w:p>
            <w:r>
              <w:rPr>
                <w:rFonts w:ascii="Calibri" w:hAnsi="Calibri"/>
                <w:sz w:val="20"/>
              </w:rPr>
              <w:t>Health</w:t>
            </w:r>
          </w:p>
        </w:tc>
      </w:tr>
      <w:tr>
        <w:tc>
          <w:tcPr>
            <w:tcW w:type="dxa" w:w="864"/>
          </w:tcPr>
          <w:p>
            <w:r>
              <w:rPr>
                <w:rFonts w:ascii="Calibri" w:hAnsi="Calibri"/>
                <w:sz w:val="20"/>
              </w:rPr>
              <w:t>3</w:t>
            </w:r>
          </w:p>
        </w:tc>
        <w:tc>
          <w:tcPr>
            <w:tcW w:type="dxa" w:w="3600"/>
          </w:tcPr>
          <w:p>
            <w:r>
              <w:rPr>
                <w:rFonts w:ascii="Calibri" w:hAnsi="Calibri"/>
                <w:sz w:val="20"/>
              </w:rPr>
              <w:t>taking_bp_medication</w:t>
            </w:r>
          </w:p>
        </w:tc>
        <w:tc>
          <w:tcPr>
            <w:tcW w:type="dxa" w:w="1728"/>
          </w:tcPr>
          <w:p>
            <w:r>
              <w:rPr>
                <w:rFonts w:ascii="Calibri" w:hAnsi="Calibri"/>
                <w:sz w:val="20"/>
              </w:rPr>
              <w:t>0.3408</w:t>
            </w:r>
          </w:p>
        </w:tc>
        <w:tc>
          <w:tcPr>
            <w:tcW w:type="dxa" w:w="1440"/>
          </w:tcPr>
          <w:p>
            <w:r>
              <w:rPr>
                <w:rFonts w:ascii="Calibri" w:hAnsi="Calibri"/>
                <w:sz w:val="20"/>
              </w:rPr>
              <w:t>Health</w:t>
            </w:r>
          </w:p>
        </w:tc>
      </w:tr>
      <w:tr>
        <w:tc>
          <w:tcPr>
            <w:tcW w:type="dxa" w:w="864"/>
            <w:shd w:val="clear" w:color="auto" w:fill="F2F2F2"/>
          </w:tcPr>
          <w:p>
            <w:r>
              <w:rPr>
                <w:rFonts w:ascii="Calibri" w:hAnsi="Calibri"/>
                <w:sz w:val="20"/>
              </w:rPr>
              <w:t>4</w:t>
            </w:r>
          </w:p>
        </w:tc>
        <w:tc>
          <w:tcPr>
            <w:tcW w:type="dxa" w:w="3600"/>
            <w:shd w:val="clear" w:color="auto" w:fill="F2F2F2"/>
          </w:tcPr>
          <w:p>
            <w:r>
              <w:rPr>
                <w:rFonts w:ascii="Calibri" w:hAnsi="Calibri"/>
                <w:sz w:val="20"/>
              </w:rPr>
              <w:t>smoking_status</w:t>
            </w:r>
          </w:p>
        </w:tc>
        <w:tc>
          <w:tcPr>
            <w:tcW w:type="dxa" w:w="1728"/>
            <w:shd w:val="clear" w:color="auto" w:fill="F2F2F2"/>
          </w:tcPr>
          <w:p>
            <w:r>
              <w:rPr>
                <w:rFonts w:ascii="Calibri" w:hAnsi="Calibri"/>
                <w:sz w:val="20"/>
              </w:rPr>
              <w:t>0.1689</w:t>
            </w:r>
          </w:p>
        </w:tc>
        <w:tc>
          <w:tcPr>
            <w:tcW w:type="dxa" w:w="1440"/>
            <w:shd w:val="clear" w:color="auto" w:fill="F2F2F2"/>
          </w:tcPr>
          <w:p>
            <w:r>
              <w:rPr>
                <w:rFonts w:ascii="Calibri" w:hAnsi="Calibri"/>
                <w:sz w:val="20"/>
              </w:rPr>
              <w:t>Health</w:t>
            </w:r>
          </w:p>
        </w:tc>
      </w:tr>
      <w:tr>
        <w:tc>
          <w:tcPr>
            <w:tcW w:type="dxa" w:w="864"/>
          </w:tcPr>
          <w:p>
            <w:r>
              <w:rPr>
                <w:rFonts w:ascii="Calibri" w:hAnsi="Calibri"/>
                <w:sz w:val="20"/>
              </w:rPr>
              <w:t>5</w:t>
            </w:r>
          </w:p>
        </w:tc>
        <w:tc>
          <w:tcPr>
            <w:tcW w:type="dxa" w:w="3600"/>
          </w:tcPr>
          <w:p>
            <w:r>
              <w:rPr>
                <w:rFonts w:ascii="Calibri" w:hAnsi="Calibri"/>
                <w:sz w:val="20"/>
              </w:rPr>
              <w:t>hdl_cholesterol</w:t>
            </w:r>
          </w:p>
        </w:tc>
        <w:tc>
          <w:tcPr>
            <w:tcW w:type="dxa" w:w="1728"/>
          </w:tcPr>
          <w:p>
            <w:r>
              <w:rPr>
                <w:rFonts w:ascii="Calibri" w:hAnsi="Calibri"/>
                <w:sz w:val="20"/>
              </w:rPr>
              <w:t>0.1531</w:t>
            </w:r>
          </w:p>
        </w:tc>
        <w:tc>
          <w:tcPr>
            <w:tcW w:type="dxa" w:w="1440"/>
          </w:tcPr>
          <w:p>
            <w:r>
              <w:rPr>
                <w:rFonts w:ascii="Calibri" w:hAnsi="Calibri"/>
                <w:sz w:val="20"/>
              </w:rPr>
              <w:t>Health</w:t>
            </w:r>
          </w:p>
        </w:tc>
      </w:tr>
      <w:tr>
        <w:tc>
          <w:tcPr>
            <w:tcW w:type="dxa" w:w="864"/>
            <w:shd w:val="clear" w:color="auto" w:fill="F2F2F2"/>
          </w:tcPr>
          <w:p>
            <w:r>
              <w:rPr>
                <w:rFonts w:ascii="Calibri" w:hAnsi="Calibri"/>
                <w:sz w:val="20"/>
              </w:rPr>
              <w:t>6</w:t>
            </w:r>
          </w:p>
        </w:tc>
        <w:tc>
          <w:tcPr>
            <w:tcW w:type="dxa" w:w="3600"/>
            <w:shd w:val="clear" w:color="auto" w:fill="F2F2F2"/>
          </w:tcPr>
          <w:p>
            <w:r>
              <w:rPr>
                <w:rFonts w:ascii="Calibri" w:hAnsi="Calibri"/>
                <w:sz w:val="20"/>
              </w:rPr>
              <w:t>systolic_bp</w:t>
            </w:r>
          </w:p>
        </w:tc>
        <w:tc>
          <w:tcPr>
            <w:tcW w:type="dxa" w:w="1728"/>
            <w:shd w:val="clear" w:color="auto" w:fill="F2F2F2"/>
          </w:tcPr>
          <w:p>
            <w:r>
              <w:rPr>
                <w:rFonts w:ascii="Calibri" w:hAnsi="Calibri"/>
                <w:sz w:val="20"/>
              </w:rPr>
              <w:t>0.1463</w:t>
            </w:r>
          </w:p>
        </w:tc>
        <w:tc>
          <w:tcPr>
            <w:tcW w:type="dxa" w:w="1440"/>
            <w:shd w:val="clear" w:color="auto" w:fill="F2F2F2"/>
          </w:tcPr>
          <w:p>
            <w:r>
              <w:rPr>
                <w:rFonts w:ascii="Calibri" w:hAnsi="Calibri"/>
                <w:sz w:val="20"/>
              </w:rPr>
              <w:t>Health</w:t>
            </w:r>
          </w:p>
        </w:tc>
      </w:tr>
      <w:tr>
        <w:tc>
          <w:tcPr>
            <w:tcW w:type="dxa" w:w="864"/>
          </w:tcPr>
          <w:p>
            <w:r>
              <w:rPr>
                <w:rFonts w:ascii="Calibri" w:hAnsi="Calibri"/>
                <w:sz w:val="20"/>
              </w:rPr>
              <w:t>7</w:t>
            </w:r>
          </w:p>
        </w:tc>
        <w:tc>
          <w:tcPr>
            <w:tcW w:type="dxa" w:w="3600"/>
          </w:tcPr>
          <w:p>
            <w:r>
              <w:rPr>
                <w:rFonts w:ascii="Calibri" w:hAnsi="Calibri"/>
                <w:sz w:val="20"/>
              </w:rPr>
              <w:t>diastolic_bp</w:t>
            </w:r>
          </w:p>
        </w:tc>
        <w:tc>
          <w:tcPr>
            <w:tcW w:type="dxa" w:w="1728"/>
          </w:tcPr>
          <w:p>
            <w:r>
              <w:rPr>
                <w:rFonts w:ascii="Calibri" w:hAnsi="Calibri"/>
                <w:sz w:val="20"/>
              </w:rPr>
              <w:t>0.1385</w:t>
            </w:r>
          </w:p>
        </w:tc>
        <w:tc>
          <w:tcPr>
            <w:tcW w:type="dxa" w:w="1440"/>
          </w:tcPr>
          <w:p>
            <w:r>
              <w:rPr>
                <w:rFonts w:ascii="Calibri" w:hAnsi="Calibri"/>
                <w:sz w:val="20"/>
              </w:rPr>
              <w:t>Health</w:t>
            </w:r>
          </w:p>
        </w:tc>
      </w:tr>
      <w:tr>
        <w:tc>
          <w:tcPr>
            <w:tcW w:type="dxa" w:w="864"/>
            <w:shd w:val="clear" w:color="auto" w:fill="F2F2F2"/>
          </w:tcPr>
          <w:p>
            <w:r>
              <w:rPr>
                <w:rFonts w:ascii="Calibri" w:hAnsi="Calibri"/>
                <w:sz w:val="20"/>
              </w:rPr>
              <w:t>8</w:t>
            </w:r>
          </w:p>
        </w:tc>
        <w:tc>
          <w:tcPr>
            <w:tcW w:type="dxa" w:w="3600"/>
            <w:shd w:val="clear" w:color="auto" w:fill="F2F2F2"/>
          </w:tcPr>
          <w:p>
            <w:r>
              <w:rPr>
                <w:rFonts w:ascii="Calibri" w:hAnsi="Calibri"/>
                <w:sz w:val="20"/>
              </w:rPr>
              <w:t>apnea_events_per_hour</w:t>
            </w:r>
          </w:p>
        </w:tc>
        <w:tc>
          <w:tcPr>
            <w:tcW w:type="dxa" w:w="1728"/>
            <w:shd w:val="clear" w:color="auto" w:fill="F2F2F2"/>
          </w:tcPr>
          <w:p>
            <w:r>
              <w:rPr>
                <w:rFonts w:ascii="Calibri" w:hAnsi="Calibri"/>
                <w:sz w:val="20"/>
              </w:rPr>
              <w:t>0.0886</w:t>
            </w:r>
          </w:p>
        </w:tc>
        <w:tc>
          <w:tcPr>
            <w:tcW w:type="dxa" w:w="1440"/>
            <w:shd w:val="clear" w:color="auto" w:fill="F2F2F2"/>
          </w:tcPr>
          <w:p>
            <w:r>
              <w:rPr>
                <w:rFonts w:ascii="Calibri" w:hAnsi="Calibri"/>
                <w:sz w:val="20"/>
              </w:rPr>
              <w:t>Sleep</w:t>
            </w:r>
          </w:p>
        </w:tc>
      </w:tr>
      <w:tr>
        <w:tc>
          <w:tcPr>
            <w:tcW w:type="dxa" w:w="864"/>
          </w:tcPr>
          <w:p>
            <w:r>
              <w:rPr>
                <w:rFonts w:ascii="Calibri" w:hAnsi="Calibri"/>
                <w:sz w:val="20"/>
              </w:rPr>
              <w:t>9</w:t>
            </w:r>
          </w:p>
        </w:tc>
        <w:tc>
          <w:tcPr>
            <w:tcW w:type="dxa" w:w="3600"/>
          </w:tcPr>
          <w:p>
            <w:r>
              <w:rPr>
                <w:rFonts w:ascii="Calibri" w:hAnsi="Calibri"/>
                <w:sz w:val="20"/>
              </w:rPr>
              <w:t>waist_circumference_cm</w:t>
            </w:r>
          </w:p>
        </w:tc>
        <w:tc>
          <w:tcPr>
            <w:tcW w:type="dxa" w:w="1728"/>
          </w:tcPr>
          <w:p>
            <w:r>
              <w:rPr>
                <w:rFonts w:ascii="Calibri" w:hAnsi="Calibri"/>
                <w:sz w:val="20"/>
              </w:rPr>
              <w:t>0.0669</w:t>
            </w:r>
          </w:p>
        </w:tc>
        <w:tc>
          <w:tcPr>
            <w:tcW w:type="dxa" w:w="1440"/>
          </w:tcPr>
          <w:p>
            <w:r>
              <w:rPr>
                <w:rFonts w:ascii="Calibri" w:hAnsi="Calibri"/>
                <w:sz w:val="20"/>
              </w:rPr>
              <w:t>Health</w:t>
            </w:r>
          </w:p>
        </w:tc>
      </w:tr>
      <w:tr>
        <w:tc>
          <w:tcPr>
            <w:tcW w:type="dxa" w:w="864"/>
            <w:shd w:val="clear" w:color="auto" w:fill="F2F2F2"/>
          </w:tcPr>
          <w:p>
            <w:r>
              <w:rPr>
                <w:rFonts w:ascii="Calibri" w:hAnsi="Calibri"/>
                <w:sz w:val="20"/>
              </w:rPr>
              <w:t>10</w:t>
            </w:r>
          </w:p>
        </w:tc>
        <w:tc>
          <w:tcPr>
            <w:tcW w:type="dxa" w:w="3600"/>
            <w:shd w:val="clear" w:color="auto" w:fill="F2F2F2"/>
          </w:tcPr>
          <w:p>
            <w:r>
              <w:rPr>
                <w:rFonts w:ascii="Calibri" w:hAnsi="Calibri"/>
                <w:sz w:val="20"/>
              </w:rPr>
              <w:t>history_of_diabetes</w:t>
            </w:r>
          </w:p>
        </w:tc>
        <w:tc>
          <w:tcPr>
            <w:tcW w:type="dxa" w:w="1728"/>
            <w:shd w:val="clear" w:color="auto" w:fill="F2F2F2"/>
          </w:tcPr>
          <w:p>
            <w:r>
              <w:rPr>
                <w:rFonts w:ascii="Calibri" w:hAnsi="Calibri"/>
                <w:sz w:val="20"/>
              </w:rPr>
              <w:t>0.0597</w:t>
            </w:r>
          </w:p>
        </w:tc>
        <w:tc>
          <w:tcPr>
            <w:tcW w:type="dxa" w:w="1440"/>
            <w:shd w:val="clear" w:color="auto" w:fill="F2F2F2"/>
          </w:tcPr>
          <w:p>
            <w:r>
              <w:rPr>
                <w:rFonts w:ascii="Calibri" w:hAnsi="Calibri"/>
                <w:sz w:val="20"/>
              </w:rPr>
              <w:t>Health</w:t>
            </w:r>
          </w:p>
        </w:tc>
      </w:tr>
      <w:tr>
        <w:tc>
          <w:tcPr>
            <w:tcW w:type="dxa" w:w="864"/>
          </w:tcPr>
          <w:p>
            <w:r>
              <w:rPr>
                <w:rFonts w:ascii="Calibri" w:hAnsi="Calibri"/>
                <w:sz w:val="20"/>
              </w:rPr>
              <w:t>11</w:t>
            </w:r>
          </w:p>
        </w:tc>
        <w:tc>
          <w:tcPr>
            <w:tcW w:type="dxa" w:w="3600"/>
          </w:tcPr>
          <w:p>
            <w:r>
              <w:rPr>
                <w:rFonts w:ascii="Calibri" w:hAnsi="Calibri"/>
                <w:sz w:val="20"/>
              </w:rPr>
              <w:t>self_reported_hypertension</w:t>
            </w:r>
          </w:p>
        </w:tc>
        <w:tc>
          <w:tcPr>
            <w:tcW w:type="dxa" w:w="1728"/>
          </w:tcPr>
          <w:p>
            <w:r>
              <w:rPr>
                <w:rFonts w:ascii="Calibri" w:hAnsi="Calibri"/>
                <w:sz w:val="20"/>
              </w:rPr>
              <w:t>0.0521</w:t>
            </w:r>
          </w:p>
        </w:tc>
        <w:tc>
          <w:tcPr>
            <w:tcW w:type="dxa" w:w="1440"/>
          </w:tcPr>
          <w:p>
            <w:r>
              <w:rPr>
                <w:rFonts w:ascii="Calibri" w:hAnsi="Calibri"/>
                <w:sz w:val="20"/>
              </w:rPr>
              <w:t>Health</w:t>
            </w:r>
          </w:p>
        </w:tc>
      </w:tr>
      <w:tr>
        <w:tc>
          <w:tcPr>
            <w:tcW w:type="dxa" w:w="864"/>
            <w:shd w:val="clear" w:color="auto" w:fill="F2F2F2"/>
          </w:tcPr>
          <w:p>
            <w:r>
              <w:rPr>
                <w:rFonts w:ascii="Calibri" w:hAnsi="Calibri"/>
                <w:sz w:val="20"/>
              </w:rPr>
              <w:t>12</w:t>
            </w:r>
          </w:p>
        </w:tc>
        <w:tc>
          <w:tcPr>
            <w:tcW w:type="dxa" w:w="3600"/>
            <w:shd w:val="clear" w:color="auto" w:fill="F2F2F2"/>
          </w:tcPr>
          <w:p>
            <w:r>
              <w:rPr>
                <w:rFonts w:ascii="Calibri" w:hAnsi="Calibri"/>
                <w:sz w:val="20"/>
              </w:rPr>
              <w:t>race</w:t>
            </w:r>
          </w:p>
        </w:tc>
        <w:tc>
          <w:tcPr>
            <w:tcW w:type="dxa" w:w="1728"/>
            <w:shd w:val="clear" w:color="auto" w:fill="F2F2F2"/>
          </w:tcPr>
          <w:p>
            <w:r>
              <w:rPr>
                <w:rFonts w:ascii="Calibri" w:hAnsi="Calibri"/>
                <w:sz w:val="20"/>
              </w:rPr>
              <w:t>0.0428</w:t>
            </w:r>
          </w:p>
        </w:tc>
        <w:tc>
          <w:tcPr>
            <w:tcW w:type="dxa" w:w="1440"/>
            <w:shd w:val="clear" w:color="auto" w:fill="F2F2F2"/>
          </w:tcPr>
          <w:p>
            <w:r>
              <w:rPr>
                <w:rFonts w:ascii="Calibri" w:hAnsi="Calibri"/>
                <w:sz w:val="20"/>
              </w:rPr>
              <w:t>Health</w:t>
            </w:r>
          </w:p>
        </w:tc>
      </w:tr>
      <w:tr>
        <w:tc>
          <w:tcPr>
            <w:tcW w:type="dxa" w:w="864"/>
          </w:tcPr>
          <w:p>
            <w:r>
              <w:rPr>
                <w:rFonts w:ascii="Calibri" w:hAnsi="Calibri"/>
                <w:sz w:val="20"/>
              </w:rPr>
              <w:t>13</w:t>
            </w:r>
          </w:p>
        </w:tc>
        <w:tc>
          <w:tcPr>
            <w:tcW w:type="dxa" w:w="3600"/>
          </w:tcPr>
          <w:p>
            <w:r>
              <w:rPr>
                <w:rFonts w:ascii="Calibri" w:hAnsi="Calibri"/>
                <w:sz w:val="20"/>
              </w:rPr>
              <w:t>min_oxygen_saturation</w:t>
            </w:r>
          </w:p>
        </w:tc>
        <w:tc>
          <w:tcPr>
            <w:tcW w:type="dxa" w:w="1728"/>
          </w:tcPr>
          <w:p>
            <w:r>
              <w:rPr>
                <w:rFonts w:ascii="Calibri" w:hAnsi="Calibri"/>
                <w:sz w:val="20"/>
              </w:rPr>
              <w:t>0.0309</w:t>
            </w:r>
          </w:p>
        </w:tc>
        <w:tc>
          <w:tcPr>
            <w:tcW w:type="dxa" w:w="1440"/>
          </w:tcPr>
          <w:p>
            <w:r>
              <w:rPr>
                <w:rFonts w:ascii="Calibri" w:hAnsi="Calibri"/>
                <w:sz w:val="20"/>
              </w:rPr>
              <w:t>Sleep</w:t>
            </w:r>
          </w:p>
        </w:tc>
      </w:tr>
    </w:tbl>
    <w:p/>
    <w:p>
      <w:pPr>
        <w:spacing w:before="0" w:after="120"/>
      </w:pPr>
      <w:r>
        <w:rPr>
          <w:rFonts w:ascii="Calibri" w:hAnsi="Calibri"/>
          <w:b w:val="0"/>
          <w:i w:val="0"/>
          <w:sz w:val="22"/>
        </w:rPr>
        <w:t>Sleep metrics account for 5.6% of total SHAP importance. Health indicators account for 94.4%.</w:t>
      </w:r>
    </w:p>
    <w:p>
      <w:pPr>
        <w:spacing w:before="0" w:after="120"/>
      </w:pPr>
      <w:r>
        <w:rPr>
          <w:rFonts w:ascii="Calibri" w:hAnsi="Calibri"/>
          <w:b w:val="0"/>
          <w:i w:val="0"/>
          <w:sz w:val="22"/>
        </w:rPr>
        <w:t>Sanity check on SHAP directions:</w:t>
      </w:r>
    </w:p>
    <w:p>
      <w:pPr>
        <w:pStyle w:val="ListBullet"/>
        <w:spacing w:after="60"/>
      </w:pPr>
      <w:r>
        <w:rPr>
          <w:rFonts w:ascii="Calibri" w:hAnsi="Calibri"/>
          <w:sz w:val="22"/>
        </w:rPr>
        <w:t>age_at_baseline: positive SHAP direction (older = higher risk). Confirmed.</w:t>
      </w:r>
    </w:p>
    <w:p>
      <w:pPr>
        <w:pStyle w:val="ListBullet"/>
        <w:spacing w:after="60"/>
      </w:pPr>
      <w:r>
        <w:rPr>
          <w:rFonts w:ascii="Calibri" w:hAnsi="Calibri"/>
          <w:sz w:val="22"/>
        </w:rPr>
        <w:t>systolic_bp: positive SHAP direction (higher BP = higher risk). Confirmed.</w:t>
      </w:r>
    </w:p>
    <w:p>
      <w:pPr>
        <w:pStyle w:val="ListBullet"/>
        <w:spacing w:after="60"/>
      </w:pPr>
      <w:r>
        <w:rPr>
          <w:rFonts w:ascii="Calibri" w:hAnsi="Calibri"/>
          <w:sz w:val="22"/>
        </w:rPr>
        <w:t>sleep_efficiency_pct: positive direction (expected negative). Flagged as multicollinearity artifact — r = −0.87 with wake_after_sleep_onset_min causes the model to assign opposing linear weights. The feature remains a valid clinical predictor.</w:t>
      </w:r>
    </w:p>
    <w:p>
      <w:pPr>
        <w:jc w:val="center"/>
      </w:pPr>
      <w:r>
        <w:drawing>
          <wp:inline xmlns:a="http://schemas.openxmlformats.org/drawingml/2006/main" xmlns:pic="http://schemas.openxmlformats.org/drawingml/2006/picture">
            <wp:extent cx="5029200" cy="5991696"/>
            <wp:docPr id="5" name="Picture 5"/>
            <wp:cNvGraphicFramePr>
              <a:graphicFrameLocks noChangeAspect="1"/>
            </wp:cNvGraphicFramePr>
            <a:graphic>
              <a:graphicData uri="http://schemas.openxmlformats.org/drawingml/2006/picture">
                <pic:pic>
                  <pic:nvPicPr>
                    <pic:cNvPr id="0" name="shap_summary.png"/>
                    <pic:cNvPicPr/>
                  </pic:nvPicPr>
                  <pic:blipFill>
                    <a:blip r:embed="rId13"/>
                    <a:stretch>
                      <a:fillRect/>
                    </a:stretch>
                  </pic:blipFill>
                  <pic:spPr>
                    <a:xfrm>
                      <a:off x="0" y="0"/>
                      <a:ext cx="5029200" cy="5991696"/>
                    </a:xfrm>
                    <a:prstGeom prst="rect"/>
                  </pic:spPr>
                </pic:pic>
              </a:graphicData>
            </a:graphic>
          </wp:inline>
        </w:drawing>
      </w:r>
    </w:p>
    <w:p>
      <w:pPr>
        <w:spacing w:before="40" w:after="160"/>
        <w:jc w:val="center"/>
      </w:pPr>
      <w:r>
        <w:rPr>
          <w:rFonts w:ascii="Calibri" w:hAnsi="Calibri"/>
          <w:i/>
          <w:color w:val="606060"/>
          <w:sz w:val="18"/>
        </w:rPr>
        <w:t>Figure 5. SHAP beeswarm plot. Each dot is one patient. Red = high feature value, blue = low. Age dominates.</w:t>
      </w:r>
    </w:p>
    <w:p>
      <w:pPr>
        <w:spacing w:before="0" w:after="120"/>
      </w:pPr>
      <w:r>
        <w:rPr>
          <w:rFonts w:ascii="Calibri" w:hAnsi="Calibri"/>
          <w:b w:val="0"/>
          <w:i w:val="0"/>
          <w:sz w:val="22"/>
        </w:rPr>
        <w:t>Waterfall plots — individual patient explanations:</w:t>
      </w:r>
    </w:p>
    <w:p>
      <w:pPr>
        <w:jc w:val="center"/>
      </w:pPr>
      <w:r>
        <w:drawing>
          <wp:inline xmlns:a="http://schemas.openxmlformats.org/drawingml/2006/main" xmlns:pic="http://schemas.openxmlformats.org/drawingml/2006/picture">
            <wp:extent cx="1737360" cy="1609069"/>
            <wp:docPr id="6" name="Picture 6"/>
            <wp:cNvGraphicFramePr>
              <a:graphicFrameLocks noChangeAspect="1"/>
            </wp:cNvGraphicFramePr>
            <a:graphic>
              <a:graphicData uri="http://schemas.openxmlformats.org/drawingml/2006/picture">
                <pic:pic>
                  <pic:nvPicPr>
                    <pic:cNvPr id="0" name="high_risk.png"/>
                    <pic:cNvPicPr/>
                  </pic:nvPicPr>
                  <pic:blipFill>
                    <a:blip r:embed="rId14"/>
                    <a:stretch>
                      <a:fillRect/>
                    </a:stretch>
                  </pic:blipFill>
                  <pic:spPr>
                    <a:xfrm>
                      <a:off x="0" y="0"/>
                      <a:ext cx="1737360" cy="1609069"/>
                    </a:xfrm>
                    <a:prstGeom prst="rect"/>
                  </pic:spPr>
                </pic:pic>
              </a:graphicData>
            </a:graphic>
          </wp:inline>
        </w:drawing>
        <w:drawing>
          <wp:inline xmlns:a="http://schemas.openxmlformats.org/drawingml/2006/main" xmlns:pic="http://schemas.openxmlformats.org/drawingml/2006/picture">
            <wp:extent cx="1737360" cy="1593118"/>
            <wp:docPr id="7" name="Picture 7"/>
            <wp:cNvGraphicFramePr>
              <a:graphicFrameLocks noChangeAspect="1"/>
            </wp:cNvGraphicFramePr>
            <a:graphic>
              <a:graphicData uri="http://schemas.openxmlformats.org/drawingml/2006/picture">
                <pic:pic>
                  <pic:nvPicPr>
                    <pic:cNvPr id="0" name="low_risk.png"/>
                    <pic:cNvPicPr/>
                  </pic:nvPicPr>
                  <pic:blipFill>
                    <a:blip r:embed="rId15"/>
                    <a:stretch>
                      <a:fillRect/>
                    </a:stretch>
                  </pic:blipFill>
                  <pic:spPr>
                    <a:xfrm>
                      <a:off x="0" y="0"/>
                      <a:ext cx="1737360" cy="1593118"/>
                    </a:xfrm>
                    <a:prstGeom prst="rect"/>
                  </pic:spPr>
                </pic:pic>
              </a:graphicData>
            </a:graphic>
          </wp:inline>
        </w:drawing>
        <w:drawing>
          <wp:inline xmlns:a="http://schemas.openxmlformats.org/drawingml/2006/main" xmlns:pic="http://schemas.openxmlformats.org/drawingml/2006/picture">
            <wp:extent cx="1737360" cy="1587218"/>
            <wp:docPr id="8" name="Picture 8"/>
            <wp:cNvGraphicFramePr>
              <a:graphicFrameLocks noChangeAspect="1"/>
            </wp:cNvGraphicFramePr>
            <a:graphic>
              <a:graphicData uri="http://schemas.openxmlformats.org/drawingml/2006/picture">
                <pic:pic>
                  <pic:nvPicPr>
                    <pic:cNvPr id="0" name="borderline.png"/>
                    <pic:cNvPicPr/>
                  </pic:nvPicPr>
                  <pic:blipFill>
                    <a:blip r:embed="rId16"/>
                    <a:stretch>
                      <a:fillRect/>
                    </a:stretch>
                  </pic:blipFill>
                  <pic:spPr>
                    <a:xfrm>
                      <a:off x="0" y="0"/>
                      <a:ext cx="1737360" cy="1587218"/>
                    </a:xfrm>
                    <a:prstGeom prst="rect"/>
                  </pic:spPr>
                </pic:pic>
              </a:graphicData>
            </a:graphic>
          </wp:inline>
        </w:drawing>
      </w:r>
    </w:p>
    <w:p>
      <w:pPr>
        <w:spacing w:before="40" w:after="160"/>
        <w:jc w:val="center"/>
      </w:pPr>
      <w:r>
        <w:rPr>
          <w:rFonts w:ascii="Calibri" w:hAnsi="Calibri"/>
          <w:i/>
          <w:color w:val="606060"/>
          <w:sz w:val="18"/>
        </w:rPr>
        <w:t>Figure 6. SHAP waterfall plots: highest-risk patient (left), lowest-risk patient (center), borderline patient (right).</w:t>
      </w:r>
    </w:p>
    <w:p>
      <w:pPr>
        <w:pStyle w:val="Heading2"/>
      </w:pPr>
      <w:r>
        <w:rPr>
          <w:rFonts w:ascii="Calibri" w:hAnsi="Calibri"/>
        </w:rPr>
        <w:t>Step 12 — Final Model Selection</w:t>
      </w:r>
    </w:p>
    <w:p>
      <w:pPr>
        <w:spacing w:before="0" w:after="120"/>
      </w:pPr>
      <w:r>
        <w:rPr>
          <w:rFonts w:ascii="Calibri" w:hAnsi="Calibri"/>
          <w:b w:val="0"/>
          <w:i w:val="0"/>
          <w:sz w:val="22"/>
        </w:rPr>
        <w:t>Selection criteria: highest Recall among models that pass AUC &gt; 0.75. Secondary: interpretability and training speed when metrics are close.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160"/>
            <w:shd w:val="clear" w:color="auto" w:fill="D9E1F2"/>
          </w:tcPr>
          <w:p>
            <w:r>
              <w:rPr>
                <w:rFonts w:ascii="Calibri" w:hAnsi="Calibri"/>
                <w:b/>
                <w:sz w:val="20"/>
              </w:rPr>
              <w:t>Model</w:t>
            </w:r>
          </w:p>
        </w:tc>
        <w:tc>
          <w:tcPr>
            <w:tcW w:type="dxa" w:w="1008"/>
            <w:shd w:val="clear" w:color="auto" w:fill="D9E1F2"/>
          </w:tcPr>
          <w:p>
            <w:r>
              <w:rPr>
                <w:rFonts w:ascii="Calibri" w:hAnsi="Calibri"/>
                <w:b/>
                <w:sz w:val="20"/>
              </w:rPr>
              <w:t>AUC</w:t>
            </w:r>
          </w:p>
        </w:tc>
        <w:tc>
          <w:tcPr>
            <w:tcW w:type="dxa" w:w="1008"/>
            <w:shd w:val="clear" w:color="auto" w:fill="D9E1F2"/>
          </w:tcPr>
          <w:p>
            <w:r>
              <w:rPr>
                <w:rFonts w:ascii="Calibri" w:hAnsi="Calibri"/>
                <w:b/>
                <w:sz w:val="20"/>
              </w:rPr>
              <w:t>Recall</w:t>
            </w:r>
          </w:p>
        </w:tc>
        <w:tc>
          <w:tcPr>
            <w:tcW w:type="dxa" w:w="1008"/>
            <w:shd w:val="clear" w:color="auto" w:fill="D9E1F2"/>
          </w:tcPr>
          <w:p>
            <w:r>
              <w:rPr>
                <w:rFonts w:ascii="Calibri" w:hAnsi="Calibri"/>
                <w:b/>
                <w:sz w:val="20"/>
              </w:rPr>
              <w:t>F1</w:t>
            </w:r>
          </w:p>
        </w:tc>
        <w:tc>
          <w:tcPr>
            <w:tcW w:type="dxa" w:w="1152"/>
            <w:shd w:val="clear" w:color="auto" w:fill="D9E1F2"/>
          </w:tcPr>
          <w:p>
            <w:r>
              <w:rPr>
                <w:rFonts w:ascii="Calibri" w:hAnsi="Calibri"/>
                <w:b/>
                <w:sz w:val="20"/>
              </w:rPr>
              <w:t>AUC Pass</w:t>
            </w:r>
          </w:p>
        </w:tc>
        <w:tc>
          <w:tcPr>
            <w:tcW w:type="dxa" w:w="1296"/>
            <w:shd w:val="clear" w:color="auto" w:fill="D9E1F2"/>
          </w:tcPr>
          <w:p>
            <w:r>
              <w:rPr>
                <w:rFonts w:ascii="Calibri" w:hAnsi="Calibri"/>
                <w:b/>
                <w:sz w:val="20"/>
              </w:rPr>
              <w:t>Recall Pass</w:t>
            </w:r>
          </w:p>
        </w:tc>
        <w:tc>
          <w:tcPr>
            <w:tcW w:type="dxa" w:w="1296"/>
            <w:shd w:val="clear" w:color="auto" w:fill="D9E1F2"/>
          </w:tcPr>
          <w:p>
            <w:r>
              <w:rPr>
                <w:rFonts w:ascii="Calibri" w:hAnsi="Calibri"/>
                <w:b/>
                <w:sz w:val="20"/>
              </w:rPr>
              <w:t>Interpretable</w:t>
            </w:r>
          </w:p>
        </w:tc>
        <w:tc>
          <w:tcPr>
            <w:tcW w:type="dxa" w:w="1152"/>
            <w:shd w:val="clear" w:color="auto" w:fill="D9E1F2"/>
          </w:tcPr>
          <w:p>
            <w:r>
              <w:rPr>
                <w:rFonts w:ascii="Calibri" w:hAnsi="Calibri"/>
                <w:b/>
                <w:sz w:val="20"/>
              </w:rPr>
              <w:t>Train Time</w:t>
            </w:r>
          </w:p>
        </w:tc>
      </w:tr>
      <w:tr>
        <w:tc>
          <w:tcPr>
            <w:tcW w:type="dxa" w:w="2160"/>
          </w:tcPr>
          <w:p/>
        </w:tc>
        <w:tc>
          <w:tcPr>
            <w:tcW w:type="dxa" w:w="1008"/>
          </w:tcPr>
          <w:p/>
        </w:tc>
        <w:tc>
          <w:tcPr>
            <w:tcW w:type="dxa" w:w="1008"/>
          </w:tcPr>
          <w:p/>
        </w:tc>
        <w:tc>
          <w:tcPr>
            <w:tcW w:type="dxa" w:w="1008"/>
          </w:tcPr>
          <w:p/>
        </w:tc>
        <w:tc>
          <w:tcPr>
            <w:tcW w:type="dxa" w:w="1152"/>
          </w:tcPr>
          <w:p/>
        </w:tc>
        <w:tc>
          <w:tcPr>
            <w:tcW w:type="dxa" w:w="1296"/>
          </w:tcPr>
          <w:p/>
        </w:tc>
        <w:tc>
          <w:tcPr>
            <w:tcW w:type="dxa" w:w="1296"/>
          </w:tcPr>
          <w:p/>
        </w:tc>
        <w:tc>
          <w:tcPr>
            <w:tcW w:type="dxa" w:w="1152"/>
          </w:tcPr>
          <w:p/>
        </w:tc>
      </w:tr>
      <w:tr>
        <w:tc>
          <w:tcPr>
            <w:tcW w:type="dxa" w:w="2160"/>
          </w:tcPr>
          <w:p/>
        </w:tc>
        <w:tc>
          <w:tcPr>
            <w:tcW w:type="dxa" w:w="1008"/>
          </w:tcPr>
          <w:p/>
        </w:tc>
        <w:tc>
          <w:tcPr>
            <w:tcW w:type="dxa" w:w="1008"/>
          </w:tcPr>
          <w:p/>
        </w:tc>
        <w:tc>
          <w:tcPr>
            <w:tcW w:type="dxa" w:w="1008"/>
          </w:tcPr>
          <w:p/>
        </w:tc>
        <w:tc>
          <w:tcPr>
            <w:tcW w:type="dxa" w:w="1152"/>
          </w:tcPr>
          <w:p/>
        </w:tc>
        <w:tc>
          <w:tcPr>
            <w:tcW w:type="dxa" w:w="1296"/>
          </w:tcPr>
          <w:p/>
        </w:tc>
        <w:tc>
          <w:tcPr>
            <w:tcW w:type="dxa" w:w="1296"/>
          </w:tcPr>
          <w:p/>
        </w:tc>
        <w:tc>
          <w:tcPr>
            <w:tcW w:type="dxa" w:w="1152"/>
          </w:tcPr>
          <w:p/>
        </w:tc>
      </w:tr>
      <w:tr>
        <w:tc>
          <w:tcPr>
            <w:tcW w:type="dxa" w:w="2160"/>
          </w:tcPr>
          <w:p/>
        </w:tc>
        <w:tc>
          <w:tcPr>
            <w:tcW w:type="dxa" w:w="1008"/>
          </w:tcPr>
          <w:p/>
        </w:tc>
        <w:tc>
          <w:tcPr>
            <w:tcW w:type="dxa" w:w="1008"/>
          </w:tcPr>
          <w:p/>
        </w:tc>
        <w:tc>
          <w:tcPr>
            <w:tcW w:type="dxa" w:w="1008"/>
          </w:tcPr>
          <w:p/>
        </w:tc>
        <w:tc>
          <w:tcPr>
            <w:tcW w:type="dxa" w:w="1152"/>
          </w:tcPr>
          <w:p/>
        </w:tc>
        <w:tc>
          <w:tcPr>
            <w:tcW w:type="dxa" w:w="1296"/>
          </w:tcPr>
          <w:p/>
        </w:tc>
        <w:tc>
          <w:tcPr>
            <w:tcW w:type="dxa" w:w="1296"/>
          </w:tcPr>
          <w:p/>
        </w:tc>
        <w:tc>
          <w:tcPr>
            <w:tcW w:type="dxa" w:w="1152"/>
          </w:tcPr>
          <w:p/>
        </w:tc>
      </w:tr>
      <w:tr>
        <w:tc>
          <w:tcPr>
            <w:tcW w:type="dxa" w:w="2160"/>
          </w:tcPr>
          <w:p>
            <w:r>
              <w:rPr>
                <w:rFonts w:ascii="Calibri" w:hAnsi="Calibri"/>
                <w:sz w:val="20"/>
              </w:rPr>
              <w:t>Logistic Regression</w:t>
            </w:r>
          </w:p>
        </w:tc>
        <w:tc>
          <w:tcPr>
            <w:tcW w:type="dxa" w:w="1008"/>
          </w:tcPr>
          <w:p>
            <w:r>
              <w:rPr>
                <w:rFonts w:ascii="Calibri" w:hAnsi="Calibri"/>
                <w:sz w:val="20"/>
              </w:rPr>
              <w:t>0.8018</w:t>
            </w:r>
          </w:p>
        </w:tc>
        <w:tc>
          <w:tcPr>
            <w:tcW w:type="dxa" w:w="1008"/>
          </w:tcPr>
          <w:p>
            <w:r>
              <w:rPr>
                <w:rFonts w:ascii="Calibri" w:hAnsi="Calibri"/>
                <w:sz w:val="20"/>
              </w:rPr>
              <w:t>0.7071</w:t>
            </w:r>
          </w:p>
        </w:tc>
        <w:tc>
          <w:tcPr>
            <w:tcW w:type="dxa" w:w="1008"/>
          </w:tcPr>
          <w:p>
            <w:r>
              <w:rPr>
                <w:rFonts w:ascii="Calibri" w:hAnsi="Calibri"/>
                <w:sz w:val="20"/>
              </w:rPr>
              <w:t>0.5624</w:t>
            </w:r>
          </w:p>
        </w:tc>
        <w:tc>
          <w:tcPr>
            <w:tcW w:type="dxa" w:w="1152"/>
          </w:tcPr>
          <w:p>
            <w:r>
              <w:rPr>
                <w:rFonts w:ascii="Calibri" w:hAnsi="Calibri"/>
                <w:sz w:val="20"/>
              </w:rPr>
              <w:t>PASS</w:t>
            </w:r>
          </w:p>
        </w:tc>
        <w:tc>
          <w:tcPr>
            <w:tcW w:type="dxa" w:w="1296"/>
          </w:tcPr>
          <w:p>
            <w:r>
              <w:rPr>
                <w:rFonts w:ascii="Calibri" w:hAnsi="Calibri"/>
                <w:sz w:val="20"/>
              </w:rPr>
              <w:t>PASS</w:t>
            </w:r>
          </w:p>
        </w:tc>
        <w:tc>
          <w:tcPr>
            <w:tcW w:type="dxa" w:w="1296"/>
          </w:tcPr>
          <w:p>
            <w:r>
              <w:rPr>
                <w:rFonts w:ascii="Calibri" w:hAnsi="Calibri"/>
                <w:sz w:val="20"/>
              </w:rPr>
              <w:t>High</w:t>
            </w:r>
          </w:p>
        </w:tc>
        <w:tc>
          <w:tcPr>
            <w:tcW w:type="dxa" w:w="1152"/>
          </w:tcPr>
          <w:p>
            <w:r>
              <w:rPr>
                <w:rFonts w:ascii="Calibri" w:hAnsi="Calibri"/>
                <w:sz w:val="20"/>
              </w:rPr>
              <w:t>0.8s</w:t>
            </w:r>
          </w:p>
        </w:tc>
      </w:tr>
      <w:tr>
        <w:tc>
          <w:tcPr>
            <w:tcW w:type="dxa" w:w="2160"/>
            <w:shd w:val="clear" w:color="auto" w:fill="F2F2F2"/>
          </w:tcPr>
          <w:p>
            <w:r>
              <w:rPr>
                <w:rFonts w:ascii="Calibri" w:hAnsi="Calibri"/>
                <w:sz w:val="20"/>
              </w:rPr>
              <w:t>Random Forest</w:t>
            </w:r>
          </w:p>
        </w:tc>
        <w:tc>
          <w:tcPr>
            <w:tcW w:type="dxa" w:w="1008"/>
            <w:shd w:val="clear" w:color="auto" w:fill="F2F2F2"/>
          </w:tcPr>
          <w:p>
            <w:r>
              <w:rPr>
                <w:rFonts w:ascii="Calibri" w:hAnsi="Calibri"/>
                <w:sz w:val="20"/>
              </w:rPr>
              <w:t>0.7905</w:t>
            </w:r>
          </w:p>
        </w:tc>
        <w:tc>
          <w:tcPr>
            <w:tcW w:type="dxa" w:w="1008"/>
            <w:shd w:val="clear" w:color="auto" w:fill="F2F2F2"/>
          </w:tcPr>
          <w:p>
            <w:r>
              <w:rPr>
                <w:rFonts w:ascii="Calibri" w:hAnsi="Calibri"/>
                <w:sz w:val="20"/>
              </w:rPr>
              <w:t>0.7071</w:t>
            </w:r>
          </w:p>
        </w:tc>
        <w:tc>
          <w:tcPr>
            <w:tcW w:type="dxa" w:w="1008"/>
            <w:shd w:val="clear" w:color="auto" w:fill="F2F2F2"/>
          </w:tcPr>
          <w:p>
            <w:r>
              <w:rPr>
                <w:rFonts w:ascii="Calibri" w:hAnsi="Calibri"/>
                <w:sz w:val="20"/>
              </w:rPr>
              <w:t>0.5391</w:t>
            </w:r>
          </w:p>
        </w:tc>
        <w:tc>
          <w:tcPr>
            <w:tcW w:type="dxa" w:w="1152"/>
            <w:shd w:val="clear" w:color="auto" w:fill="F2F2F2"/>
          </w:tcPr>
          <w:p>
            <w:r>
              <w:rPr>
                <w:rFonts w:ascii="Calibri" w:hAnsi="Calibri"/>
                <w:sz w:val="20"/>
              </w:rPr>
              <w:t>PASS</w:t>
            </w:r>
          </w:p>
        </w:tc>
        <w:tc>
          <w:tcPr>
            <w:tcW w:type="dxa" w:w="1296"/>
            <w:shd w:val="clear" w:color="auto" w:fill="F2F2F2"/>
          </w:tcPr>
          <w:p>
            <w:r>
              <w:rPr>
                <w:rFonts w:ascii="Calibri" w:hAnsi="Calibri"/>
                <w:sz w:val="20"/>
              </w:rPr>
              <w:t>PASS</w:t>
            </w:r>
          </w:p>
        </w:tc>
        <w:tc>
          <w:tcPr>
            <w:tcW w:type="dxa" w:w="1296"/>
            <w:shd w:val="clear" w:color="auto" w:fill="F2F2F2"/>
          </w:tcPr>
          <w:p>
            <w:r>
              <w:rPr>
                <w:rFonts w:ascii="Calibri" w:hAnsi="Calibri"/>
                <w:sz w:val="20"/>
              </w:rPr>
              <w:t>Medium</w:t>
            </w:r>
          </w:p>
        </w:tc>
        <w:tc>
          <w:tcPr>
            <w:tcW w:type="dxa" w:w="1152"/>
            <w:shd w:val="clear" w:color="auto" w:fill="F2F2F2"/>
          </w:tcPr>
          <w:p>
            <w:r>
              <w:rPr>
                <w:rFonts w:ascii="Calibri" w:hAnsi="Calibri"/>
                <w:sz w:val="20"/>
              </w:rPr>
              <w:t>13s</w:t>
            </w:r>
          </w:p>
        </w:tc>
      </w:tr>
      <w:tr>
        <w:tc>
          <w:tcPr>
            <w:tcW w:type="dxa" w:w="2160"/>
          </w:tcPr>
          <w:p>
            <w:r>
              <w:rPr>
                <w:rFonts w:ascii="Calibri" w:hAnsi="Calibri"/>
                <w:sz w:val="20"/>
              </w:rPr>
              <w:t>Gradient Boosting</w:t>
            </w:r>
          </w:p>
        </w:tc>
        <w:tc>
          <w:tcPr>
            <w:tcW w:type="dxa" w:w="1008"/>
          </w:tcPr>
          <w:p>
            <w:r>
              <w:rPr>
                <w:rFonts w:ascii="Calibri" w:hAnsi="Calibri"/>
                <w:sz w:val="20"/>
              </w:rPr>
              <w:t>0.7893</w:t>
            </w:r>
          </w:p>
        </w:tc>
        <w:tc>
          <w:tcPr>
            <w:tcW w:type="dxa" w:w="1008"/>
          </w:tcPr>
          <w:p>
            <w:r>
              <w:rPr>
                <w:rFonts w:ascii="Calibri" w:hAnsi="Calibri"/>
                <w:sz w:val="20"/>
              </w:rPr>
              <w:t>0.7113</w:t>
            </w:r>
          </w:p>
        </w:tc>
        <w:tc>
          <w:tcPr>
            <w:tcW w:type="dxa" w:w="1008"/>
          </w:tcPr>
          <w:p>
            <w:r>
              <w:rPr>
                <w:rFonts w:ascii="Calibri" w:hAnsi="Calibri"/>
                <w:sz w:val="20"/>
              </w:rPr>
              <w:t>0.5304</w:t>
            </w:r>
          </w:p>
        </w:tc>
        <w:tc>
          <w:tcPr>
            <w:tcW w:type="dxa" w:w="1152"/>
          </w:tcPr>
          <w:p>
            <w:r>
              <w:rPr>
                <w:rFonts w:ascii="Calibri" w:hAnsi="Calibri"/>
                <w:sz w:val="20"/>
              </w:rPr>
              <w:t>PASS</w:t>
            </w:r>
          </w:p>
        </w:tc>
        <w:tc>
          <w:tcPr>
            <w:tcW w:type="dxa" w:w="1296"/>
          </w:tcPr>
          <w:p>
            <w:r>
              <w:rPr>
                <w:rFonts w:ascii="Calibri" w:hAnsi="Calibri"/>
                <w:sz w:val="20"/>
              </w:rPr>
              <w:t>PASS</w:t>
            </w:r>
          </w:p>
        </w:tc>
        <w:tc>
          <w:tcPr>
            <w:tcW w:type="dxa" w:w="1296"/>
          </w:tcPr>
          <w:p>
            <w:r>
              <w:rPr>
                <w:rFonts w:ascii="Calibri" w:hAnsi="Calibri"/>
                <w:sz w:val="20"/>
              </w:rPr>
              <w:t>Medium</w:t>
            </w:r>
          </w:p>
        </w:tc>
        <w:tc>
          <w:tcPr>
            <w:tcW w:type="dxa" w:w="1152"/>
          </w:tcPr>
          <w:p>
            <w:r>
              <w:rPr>
                <w:rFonts w:ascii="Calibri" w:hAnsi="Calibri"/>
                <w:sz w:val="20"/>
              </w:rPr>
              <w:t>82s</w:t>
            </w:r>
          </w:p>
        </w:tc>
      </w:tr>
    </w:tbl>
    <w:p/>
    <w:p>
      <w:pPr>
        <w:spacing w:before="0" w:after="120"/>
      </w:pPr>
      <w:r>
        <w:rPr>
          <w:rFonts w:ascii="Calibri" w:hAnsi="Calibri"/>
          <w:b/>
          <w:i w:val="0"/>
          <w:sz w:val="22"/>
        </w:rPr>
        <w:t>Selected: Logistic Regression.</w:t>
      </w:r>
    </w:p>
    <w:p>
      <w:pPr>
        <w:spacing w:before="0" w:after="120"/>
      </w:pPr>
      <w:r>
        <w:rPr>
          <w:rFonts w:ascii="Calibri" w:hAnsi="Calibri"/>
          <w:b w:val="0"/>
          <w:i w:val="0"/>
          <w:sz w:val="22"/>
        </w:rPr>
        <w:t>All three models pass both thresholds. Logistic Regression has the highest AUC (0.8018) and F1 (0.5624). Its linear structure means SHAP values directly correspond to model coefficients — the clearest path to clinical explanation. Gradient Boosting has the highest Recall (0.7113) but the difference is 0.004 — within noise — and takes 100x longer to train.</w:t>
      </w:r>
    </w:p>
    <w:p>
      <w:r>
        <w:br w:type="page"/>
      </w:r>
    </w:p>
    <w:p>
      <w:pPr>
        <w:pStyle w:val="Heading1"/>
      </w:pPr>
      <w:r>
        <w:rPr>
          <w:rFonts w:ascii="Calibri" w:hAnsi="Calibri"/>
        </w:rPr>
        <w:t>Part 3 — Results</w:t>
      </w:r>
    </w:p>
    <w:p>
      <w:pPr>
        <w:pStyle w:val="Heading2"/>
      </w:pPr>
      <w:r>
        <w:rPr>
          <w:rFonts w:ascii="Calibri" w:hAnsi="Calibri"/>
        </w:rPr>
        <w:t>Step 13 — Results, Limitations, and Conclusion</w:t>
      </w:r>
    </w:p>
    <w:p>
      <w:pPr>
        <w:spacing w:before="0" w:after="120"/>
      </w:pPr>
      <w:r>
        <w:rPr>
          <w:rFonts w:ascii="Calibri" w:hAnsi="Calibri"/>
          <w:b/>
          <w:i w:val="0"/>
          <w:sz w:val="22"/>
        </w:rPr>
        <w:t>Research Question 1: Can we predict CVD risk using sleep and health data?</w:t>
      </w:r>
    </w:p>
    <w:p>
      <w:pPr>
        <w:spacing w:before="0" w:after="120"/>
      </w:pPr>
      <w:r>
        <w:rPr>
          <w:rFonts w:ascii="Calibri" w:hAnsi="Calibri"/>
          <w:b w:val="0"/>
          <w:i w:val="0"/>
          <w:sz w:val="22"/>
        </w:rPr>
        <w:t>Yes. Logistic Regression achieved AUC = 0.8018 — exceeding the 0.80 target and matching the best published SHHS results (0.75–0.84). Recall reached 0.7071 at threshold 0.55. The model correctly identifies 7 out of 10 CVD patients on unseen data.</w:t>
      </w:r>
    </w:p>
    <w:p>
      <w:pPr>
        <w:spacing w:before="0" w:after="120"/>
      </w:pPr>
      <w:r>
        <w:rPr>
          <w:rFonts w:ascii="Calibri" w:hAnsi="Calibri"/>
          <w:b/>
          <w:i w:val="0"/>
          <w:sz w:val="22"/>
        </w:rPr>
        <w:t>Research Question 2: Top 5 sleep metrics and top 5 health indicators.</w:t>
      </w:r>
    </w:p>
    <w:tbl>
      <w:tblPr>
        <w:tblStyle w:val="TableGrid"/>
        <w:tblW w:type="auto" w:w="0"/>
        <w:tblLook w:firstColumn="1" w:firstRow="1" w:lastColumn="0" w:lastRow="0" w:noHBand="0" w:noVBand="1" w:val="04A0"/>
      </w:tblPr>
      <w:tblGrid>
        <w:gridCol w:w="2880"/>
        <w:gridCol w:w="2880"/>
        <w:gridCol w:w="2880"/>
      </w:tblGrid>
      <w:tr>
        <w:tc>
          <w:tcPr>
            <w:tcW w:type="dxa" w:w="864"/>
            <w:shd w:val="clear" w:color="auto" w:fill="D9E1F2"/>
          </w:tcPr>
          <w:p>
            <w:r>
              <w:rPr>
                <w:rFonts w:ascii="Calibri" w:hAnsi="Calibri"/>
                <w:b/>
                <w:sz w:val="20"/>
              </w:rPr>
              <w:t>Rank</w:t>
            </w:r>
          </w:p>
        </w:tc>
        <w:tc>
          <w:tcPr>
            <w:tcW w:type="dxa" w:w="4320"/>
            <w:shd w:val="clear" w:color="auto" w:fill="D9E1F2"/>
          </w:tcPr>
          <w:p>
            <w:r>
              <w:rPr>
                <w:rFonts w:ascii="Calibri" w:hAnsi="Calibri"/>
                <w:b/>
                <w:sz w:val="20"/>
              </w:rPr>
              <w:t>Sleep Metric</w:t>
            </w:r>
          </w:p>
        </w:tc>
        <w:tc>
          <w:tcPr>
            <w:tcW w:type="dxa" w:w="1728"/>
            <w:shd w:val="clear" w:color="auto" w:fill="D9E1F2"/>
          </w:tcPr>
          <w:p>
            <w:r>
              <w:rPr>
                <w:rFonts w:ascii="Calibri" w:hAnsi="Calibri"/>
                <w:b/>
                <w:sz w:val="20"/>
              </w:rPr>
              <w:t>Mean |SHAP|</w:t>
            </w:r>
          </w:p>
        </w:tc>
      </w:tr>
      <w:tr>
        <w:tc>
          <w:tcPr>
            <w:tcW w:type="dxa" w:w="864"/>
          </w:tcPr>
          <w:p/>
        </w:tc>
        <w:tc>
          <w:tcPr>
            <w:tcW w:type="dxa" w:w="4320"/>
          </w:tcPr>
          <w:p/>
        </w:tc>
        <w:tc>
          <w:tcPr>
            <w:tcW w:type="dxa" w:w="1728"/>
          </w:tcPr>
          <w:p/>
        </w:tc>
      </w:tr>
      <w:tr>
        <w:tc>
          <w:tcPr>
            <w:tcW w:type="dxa" w:w="864"/>
          </w:tcPr>
          <w:p/>
        </w:tc>
        <w:tc>
          <w:tcPr>
            <w:tcW w:type="dxa" w:w="4320"/>
          </w:tcPr>
          <w:p/>
        </w:tc>
        <w:tc>
          <w:tcPr>
            <w:tcW w:type="dxa" w:w="1728"/>
          </w:tcPr>
          <w:p/>
        </w:tc>
      </w:tr>
      <w:tr>
        <w:tc>
          <w:tcPr>
            <w:tcW w:type="dxa" w:w="864"/>
          </w:tcPr>
          <w:p/>
        </w:tc>
        <w:tc>
          <w:tcPr>
            <w:tcW w:type="dxa" w:w="4320"/>
          </w:tcPr>
          <w:p/>
        </w:tc>
        <w:tc>
          <w:tcPr>
            <w:tcW w:type="dxa" w:w="1728"/>
          </w:tcPr>
          <w:p/>
        </w:tc>
      </w:tr>
      <w:tr>
        <w:tc>
          <w:tcPr>
            <w:tcW w:type="dxa" w:w="864"/>
          </w:tcPr>
          <w:p/>
        </w:tc>
        <w:tc>
          <w:tcPr>
            <w:tcW w:type="dxa" w:w="4320"/>
          </w:tcPr>
          <w:p/>
        </w:tc>
        <w:tc>
          <w:tcPr>
            <w:tcW w:type="dxa" w:w="1728"/>
          </w:tcPr>
          <w:p/>
        </w:tc>
      </w:tr>
      <w:tr>
        <w:tc>
          <w:tcPr>
            <w:tcW w:type="dxa" w:w="864"/>
          </w:tcPr>
          <w:p/>
        </w:tc>
        <w:tc>
          <w:tcPr>
            <w:tcW w:type="dxa" w:w="4320"/>
          </w:tcPr>
          <w:p/>
        </w:tc>
        <w:tc>
          <w:tcPr>
            <w:tcW w:type="dxa" w:w="1728"/>
          </w:tcPr>
          <w:p/>
        </w:tc>
      </w:tr>
      <w:tr>
        <w:tc>
          <w:tcPr>
            <w:tcW w:type="dxa" w:w="864"/>
          </w:tcPr>
          <w:p>
            <w:r>
              <w:rPr>
                <w:rFonts w:ascii="Calibri" w:hAnsi="Calibri"/>
                <w:sz w:val="20"/>
              </w:rPr>
              <w:t>1</w:t>
            </w:r>
          </w:p>
        </w:tc>
        <w:tc>
          <w:tcPr>
            <w:tcW w:type="dxa" w:w="4320"/>
          </w:tcPr>
          <w:p>
            <w:r>
              <w:rPr>
                <w:rFonts w:ascii="Calibri" w:hAnsi="Calibri"/>
                <w:sz w:val="20"/>
              </w:rPr>
              <w:t>apnea_events_per_hour</w:t>
            </w:r>
          </w:p>
        </w:tc>
        <w:tc>
          <w:tcPr>
            <w:tcW w:type="dxa" w:w="1728"/>
          </w:tcPr>
          <w:p>
            <w:r>
              <w:rPr>
                <w:rFonts w:ascii="Calibri" w:hAnsi="Calibri"/>
                <w:sz w:val="20"/>
              </w:rPr>
              <w:t>0.0886</w:t>
            </w:r>
          </w:p>
        </w:tc>
      </w:tr>
      <w:tr>
        <w:tc>
          <w:tcPr>
            <w:tcW w:type="dxa" w:w="864"/>
            <w:shd w:val="clear" w:color="auto" w:fill="F2F2F2"/>
          </w:tcPr>
          <w:p>
            <w:r>
              <w:rPr>
                <w:rFonts w:ascii="Calibri" w:hAnsi="Calibri"/>
                <w:sz w:val="20"/>
              </w:rPr>
              <w:t>2</w:t>
            </w:r>
          </w:p>
        </w:tc>
        <w:tc>
          <w:tcPr>
            <w:tcW w:type="dxa" w:w="4320"/>
            <w:shd w:val="clear" w:color="auto" w:fill="F2F2F2"/>
          </w:tcPr>
          <w:p>
            <w:r>
              <w:rPr>
                <w:rFonts w:ascii="Calibri" w:hAnsi="Calibri"/>
                <w:sz w:val="20"/>
              </w:rPr>
              <w:t>min_oxygen_saturation</w:t>
            </w:r>
          </w:p>
        </w:tc>
        <w:tc>
          <w:tcPr>
            <w:tcW w:type="dxa" w:w="1728"/>
            <w:shd w:val="clear" w:color="auto" w:fill="F2F2F2"/>
          </w:tcPr>
          <w:p>
            <w:r>
              <w:rPr>
                <w:rFonts w:ascii="Calibri" w:hAnsi="Calibri"/>
                <w:sz w:val="20"/>
              </w:rPr>
              <w:t>0.0309</w:t>
            </w:r>
          </w:p>
        </w:tc>
      </w:tr>
      <w:tr>
        <w:tc>
          <w:tcPr>
            <w:tcW w:type="dxa" w:w="864"/>
          </w:tcPr>
          <w:p>
            <w:r>
              <w:rPr>
                <w:rFonts w:ascii="Calibri" w:hAnsi="Calibri"/>
                <w:sz w:val="20"/>
              </w:rPr>
              <w:t>3</w:t>
            </w:r>
          </w:p>
        </w:tc>
        <w:tc>
          <w:tcPr>
            <w:tcW w:type="dxa" w:w="4320"/>
          </w:tcPr>
          <w:p>
            <w:r>
              <w:rPr>
                <w:rFonts w:ascii="Calibri" w:hAnsi="Calibri"/>
                <w:sz w:val="20"/>
              </w:rPr>
              <w:t>sleep_efficiency_pct</w:t>
            </w:r>
          </w:p>
        </w:tc>
        <w:tc>
          <w:tcPr>
            <w:tcW w:type="dxa" w:w="1728"/>
          </w:tcPr>
          <w:p>
            <w:r>
              <w:rPr>
                <w:rFonts w:ascii="Calibri" w:hAnsi="Calibri"/>
                <w:sz w:val="20"/>
              </w:rPr>
              <w:t>0.0189</w:t>
            </w:r>
          </w:p>
        </w:tc>
      </w:tr>
      <w:tr>
        <w:tc>
          <w:tcPr>
            <w:tcW w:type="dxa" w:w="864"/>
            <w:shd w:val="clear" w:color="auto" w:fill="F2F2F2"/>
          </w:tcPr>
          <w:p>
            <w:r>
              <w:rPr>
                <w:rFonts w:ascii="Calibri" w:hAnsi="Calibri"/>
                <w:sz w:val="20"/>
              </w:rPr>
              <w:t>4</w:t>
            </w:r>
          </w:p>
        </w:tc>
        <w:tc>
          <w:tcPr>
            <w:tcW w:type="dxa" w:w="4320"/>
            <w:shd w:val="clear" w:color="auto" w:fill="F2F2F2"/>
          </w:tcPr>
          <w:p>
            <w:r>
              <w:rPr>
                <w:rFonts w:ascii="Calibri" w:hAnsi="Calibri"/>
                <w:sz w:val="20"/>
              </w:rPr>
              <w:t>avg_oxygen_saturation</w:t>
            </w:r>
          </w:p>
        </w:tc>
        <w:tc>
          <w:tcPr>
            <w:tcW w:type="dxa" w:w="1728"/>
            <w:shd w:val="clear" w:color="auto" w:fill="F2F2F2"/>
          </w:tcPr>
          <w:p>
            <w:r>
              <w:rPr>
                <w:rFonts w:ascii="Calibri" w:hAnsi="Calibri"/>
                <w:sz w:val="20"/>
              </w:rPr>
              <w:t>0.0000</w:t>
            </w:r>
          </w:p>
        </w:tc>
      </w:tr>
      <w:tr>
        <w:tc>
          <w:tcPr>
            <w:tcW w:type="dxa" w:w="864"/>
          </w:tcPr>
          <w:p>
            <w:r>
              <w:rPr>
                <w:rFonts w:ascii="Calibri" w:hAnsi="Calibri"/>
                <w:sz w:val="20"/>
              </w:rPr>
              <w:t>5</w:t>
            </w:r>
          </w:p>
        </w:tc>
        <w:tc>
          <w:tcPr>
            <w:tcW w:type="dxa" w:w="4320"/>
          </w:tcPr>
          <w:p>
            <w:r>
              <w:rPr>
                <w:rFonts w:ascii="Calibri" w:hAnsi="Calibri"/>
                <w:sz w:val="20"/>
              </w:rPr>
              <w:t>wake_after_sleep_onset_min</w:t>
            </w:r>
          </w:p>
        </w:tc>
        <w:tc>
          <w:tcPr>
            <w:tcW w:type="dxa" w:w="1728"/>
          </w:tcPr>
          <w:p>
            <w:r>
              <w:rPr>
                <w:rFonts w:ascii="Calibri" w:hAnsi="Calibri"/>
                <w:sz w:val="20"/>
              </w:rPr>
              <w:t>0.0000</w:t>
            </w:r>
          </w:p>
        </w:tc>
      </w:tr>
    </w:tbl>
    <w:p/>
    <w:tbl>
      <w:tblPr>
        <w:tblStyle w:val="TableGrid"/>
        <w:tblW w:type="auto" w:w="0"/>
        <w:tblLook w:firstColumn="1" w:firstRow="1" w:lastColumn="0" w:lastRow="0" w:noHBand="0" w:noVBand="1" w:val="04A0"/>
      </w:tblPr>
      <w:tblGrid>
        <w:gridCol w:w="2880"/>
        <w:gridCol w:w="2880"/>
        <w:gridCol w:w="2880"/>
      </w:tblGrid>
      <w:tr>
        <w:tc>
          <w:tcPr>
            <w:tcW w:type="dxa" w:w="864"/>
            <w:shd w:val="clear" w:color="auto" w:fill="D9E1F2"/>
          </w:tcPr>
          <w:p>
            <w:r>
              <w:rPr>
                <w:rFonts w:ascii="Calibri" w:hAnsi="Calibri"/>
                <w:b/>
                <w:sz w:val="20"/>
              </w:rPr>
              <w:t>Rank</w:t>
            </w:r>
          </w:p>
        </w:tc>
        <w:tc>
          <w:tcPr>
            <w:tcW w:type="dxa" w:w="4320"/>
            <w:shd w:val="clear" w:color="auto" w:fill="D9E1F2"/>
          </w:tcPr>
          <w:p>
            <w:r>
              <w:rPr>
                <w:rFonts w:ascii="Calibri" w:hAnsi="Calibri"/>
                <w:b/>
                <w:sz w:val="20"/>
              </w:rPr>
              <w:t>Health Indicator</w:t>
            </w:r>
          </w:p>
        </w:tc>
        <w:tc>
          <w:tcPr>
            <w:tcW w:type="dxa" w:w="1728"/>
            <w:shd w:val="clear" w:color="auto" w:fill="D9E1F2"/>
          </w:tcPr>
          <w:p>
            <w:r>
              <w:rPr>
                <w:rFonts w:ascii="Calibri" w:hAnsi="Calibri"/>
                <w:b/>
                <w:sz w:val="20"/>
              </w:rPr>
              <w:t>Mean |SHAP|</w:t>
            </w:r>
          </w:p>
        </w:tc>
      </w:tr>
      <w:tr>
        <w:tc>
          <w:tcPr>
            <w:tcW w:type="dxa" w:w="864"/>
          </w:tcPr>
          <w:p/>
        </w:tc>
        <w:tc>
          <w:tcPr>
            <w:tcW w:type="dxa" w:w="4320"/>
          </w:tcPr>
          <w:p/>
        </w:tc>
        <w:tc>
          <w:tcPr>
            <w:tcW w:type="dxa" w:w="1728"/>
          </w:tcPr>
          <w:p/>
        </w:tc>
      </w:tr>
      <w:tr>
        <w:tc>
          <w:tcPr>
            <w:tcW w:type="dxa" w:w="864"/>
          </w:tcPr>
          <w:p/>
        </w:tc>
        <w:tc>
          <w:tcPr>
            <w:tcW w:type="dxa" w:w="4320"/>
          </w:tcPr>
          <w:p/>
        </w:tc>
        <w:tc>
          <w:tcPr>
            <w:tcW w:type="dxa" w:w="1728"/>
          </w:tcPr>
          <w:p/>
        </w:tc>
      </w:tr>
      <w:tr>
        <w:tc>
          <w:tcPr>
            <w:tcW w:type="dxa" w:w="864"/>
          </w:tcPr>
          <w:p/>
        </w:tc>
        <w:tc>
          <w:tcPr>
            <w:tcW w:type="dxa" w:w="4320"/>
          </w:tcPr>
          <w:p/>
        </w:tc>
        <w:tc>
          <w:tcPr>
            <w:tcW w:type="dxa" w:w="1728"/>
          </w:tcPr>
          <w:p/>
        </w:tc>
      </w:tr>
      <w:tr>
        <w:tc>
          <w:tcPr>
            <w:tcW w:type="dxa" w:w="864"/>
          </w:tcPr>
          <w:p/>
        </w:tc>
        <w:tc>
          <w:tcPr>
            <w:tcW w:type="dxa" w:w="4320"/>
          </w:tcPr>
          <w:p/>
        </w:tc>
        <w:tc>
          <w:tcPr>
            <w:tcW w:type="dxa" w:w="1728"/>
          </w:tcPr>
          <w:p/>
        </w:tc>
      </w:tr>
      <w:tr>
        <w:tc>
          <w:tcPr>
            <w:tcW w:type="dxa" w:w="864"/>
          </w:tcPr>
          <w:p/>
        </w:tc>
        <w:tc>
          <w:tcPr>
            <w:tcW w:type="dxa" w:w="4320"/>
          </w:tcPr>
          <w:p/>
        </w:tc>
        <w:tc>
          <w:tcPr>
            <w:tcW w:type="dxa" w:w="1728"/>
          </w:tcPr>
          <w:p/>
        </w:tc>
      </w:tr>
      <w:tr>
        <w:tc>
          <w:tcPr>
            <w:tcW w:type="dxa" w:w="864"/>
          </w:tcPr>
          <w:p>
            <w:r>
              <w:rPr>
                <w:rFonts w:ascii="Calibri" w:hAnsi="Calibri"/>
                <w:sz w:val="20"/>
              </w:rPr>
              <w:t>1</w:t>
            </w:r>
          </w:p>
        </w:tc>
        <w:tc>
          <w:tcPr>
            <w:tcW w:type="dxa" w:w="4320"/>
          </w:tcPr>
          <w:p>
            <w:r>
              <w:rPr>
                <w:rFonts w:ascii="Calibri" w:hAnsi="Calibri"/>
                <w:sz w:val="20"/>
              </w:rPr>
              <w:t>age_at_baseline</w:t>
            </w:r>
          </w:p>
        </w:tc>
        <w:tc>
          <w:tcPr>
            <w:tcW w:type="dxa" w:w="1728"/>
          </w:tcPr>
          <w:p>
            <w:r>
              <w:rPr>
                <w:rFonts w:ascii="Calibri" w:hAnsi="Calibri"/>
                <w:sz w:val="20"/>
              </w:rPr>
              <w:t>0.7336</w:t>
            </w:r>
          </w:p>
        </w:tc>
      </w:tr>
      <w:tr>
        <w:tc>
          <w:tcPr>
            <w:tcW w:type="dxa" w:w="864"/>
            <w:shd w:val="clear" w:color="auto" w:fill="F2F2F2"/>
          </w:tcPr>
          <w:p>
            <w:r>
              <w:rPr>
                <w:rFonts w:ascii="Calibri" w:hAnsi="Calibri"/>
                <w:sz w:val="20"/>
              </w:rPr>
              <w:t>2</w:t>
            </w:r>
          </w:p>
        </w:tc>
        <w:tc>
          <w:tcPr>
            <w:tcW w:type="dxa" w:w="4320"/>
            <w:shd w:val="clear" w:color="auto" w:fill="F2F2F2"/>
          </w:tcPr>
          <w:p>
            <w:r>
              <w:rPr>
                <w:rFonts w:ascii="Calibri" w:hAnsi="Calibri"/>
                <w:sz w:val="20"/>
              </w:rPr>
              <w:t>sex</w:t>
            </w:r>
          </w:p>
        </w:tc>
        <w:tc>
          <w:tcPr>
            <w:tcW w:type="dxa" w:w="1728"/>
            <w:shd w:val="clear" w:color="auto" w:fill="F2F2F2"/>
          </w:tcPr>
          <w:p>
            <w:r>
              <w:rPr>
                <w:rFonts w:ascii="Calibri" w:hAnsi="Calibri"/>
                <w:sz w:val="20"/>
              </w:rPr>
              <w:t>0.4002</w:t>
            </w:r>
          </w:p>
        </w:tc>
      </w:tr>
      <w:tr>
        <w:tc>
          <w:tcPr>
            <w:tcW w:type="dxa" w:w="864"/>
          </w:tcPr>
          <w:p>
            <w:r>
              <w:rPr>
                <w:rFonts w:ascii="Calibri" w:hAnsi="Calibri"/>
                <w:sz w:val="20"/>
              </w:rPr>
              <w:t>3</w:t>
            </w:r>
          </w:p>
        </w:tc>
        <w:tc>
          <w:tcPr>
            <w:tcW w:type="dxa" w:w="4320"/>
          </w:tcPr>
          <w:p>
            <w:r>
              <w:rPr>
                <w:rFonts w:ascii="Calibri" w:hAnsi="Calibri"/>
                <w:sz w:val="20"/>
              </w:rPr>
              <w:t>taking_bp_medication</w:t>
            </w:r>
          </w:p>
        </w:tc>
        <w:tc>
          <w:tcPr>
            <w:tcW w:type="dxa" w:w="1728"/>
          </w:tcPr>
          <w:p>
            <w:r>
              <w:rPr>
                <w:rFonts w:ascii="Calibri" w:hAnsi="Calibri"/>
                <w:sz w:val="20"/>
              </w:rPr>
              <w:t>0.3408</w:t>
            </w:r>
          </w:p>
        </w:tc>
      </w:tr>
      <w:tr>
        <w:tc>
          <w:tcPr>
            <w:tcW w:type="dxa" w:w="864"/>
            <w:shd w:val="clear" w:color="auto" w:fill="F2F2F2"/>
          </w:tcPr>
          <w:p>
            <w:r>
              <w:rPr>
                <w:rFonts w:ascii="Calibri" w:hAnsi="Calibri"/>
                <w:sz w:val="20"/>
              </w:rPr>
              <w:t>4</w:t>
            </w:r>
          </w:p>
        </w:tc>
        <w:tc>
          <w:tcPr>
            <w:tcW w:type="dxa" w:w="4320"/>
            <w:shd w:val="clear" w:color="auto" w:fill="F2F2F2"/>
          </w:tcPr>
          <w:p>
            <w:r>
              <w:rPr>
                <w:rFonts w:ascii="Calibri" w:hAnsi="Calibri"/>
                <w:sz w:val="20"/>
              </w:rPr>
              <w:t>smoking_status</w:t>
            </w:r>
          </w:p>
        </w:tc>
        <w:tc>
          <w:tcPr>
            <w:tcW w:type="dxa" w:w="1728"/>
            <w:shd w:val="clear" w:color="auto" w:fill="F2F2F2"/>
          </w:tcPr>
          <w:p>
            <w:r>
              <w:rPr>
                <w:rFonts w:ascii="Calibri" w:hAnsi="Calibri"/>
                <w:sz w:val="20"/>
              </w:rPr>
              <w:t>0.1689</w:t>
            </w:r>
          </w:p>
        </w:tc>
      </w:tr>
      <w:tr>
        <w:tc>
          <w:tcPr>
            <w:tcW w:type="dxa" w:w="864"/>
          </w:tcPr>
          <w:p>
            <w:r>
              <w:rPr>
                <w:rFonts w:ascii="Calibri" w:hAnsi="Calibri"/>
                <w:sz w:val="20"/>
              </w:rPr>
              <w:t>5</w:t>
            </w:r>
          </w:p>
        </w:tc>
        <w:tc>
          <w:tcPr>
            <w:tcW w:type="dxa" w:w="4320"/>
          </w:tcPr>
          <w:p>
            <w:r>
              <w:rPr>
                <w:rFonts w:ascii="Calibri" w:hAnsi="Calibri"/>
                <w:sz w:val="20"/>
              </w:rPr>
              <w:t>hdl_cholesterol</w:t>
            </w:r>
          </w:p>
        </w:tc>
        <w:tc>
          <w:tcPr>
            <w:tcW w:type="dxa" w:w="1728"/>
          </w:tcPr>
          <w:p>
            <w:r>
              <w:rPr>
                <w:rFonts w:ascii="Calibri" w:hAnsi="Calibri"/>
                <w:sz w:val="20"/>
              </w:rPr>
              <w:t>0.1531</w:t>
            </w:r>
          </w:p>
        </w:tc>
      </w:tr>
    </w:tbl>
    <w:p/>
    <w:p>
      <w:pPr>
        <w:spacing w:before="0" w:after="120"/>
      </w:pPr>
      <w:r>
        <w:rPr>
          <w:rFonts w:ascii="Calibri" w:hAnsi="Calibri"/>
          <w:b w:val="0"/>
          <w:i w:val="0"/>
          <w:sz w:val="22"/>
        </w:rPr>
        <w:t>Apnea events per hour is the dominant sleep predictor. It captures airway obstruction frequency and downstream oxygen stress on the cardiovascular system. Age is the single strongest predictor overall, with a SHAP value 8x larger than the next health indicator. Sleep data contributes 5.6% of total predictive signal — meaningful, but secondary to established clinical risk factors.</w:t>
      </w:r>
    </w:p>
    <w:p>
      <w:pPr>
        <w:jc w:val="center"/>
      </w:pPr>
      <w:r>
        <w:drawing>
          <wp:inline xmlns:a="http://schemas.openxmlformats.org/drawingml/2006/main" xmlns:pic="http://schemas.openxmlformats.org/drawingml/2006/picture">
            <wp:extent cx="4572000" cy="1499647"/>
            <wp:docPr id="9" name="Picture 9"/>
            <wp:cNvGraphicFramePr>
              <a:graphicFrameLocks noChangeAspect="1"/>
            </wp:cNvGraphicFramePr>
            <a:graphic>
              <a:graphicData uri="http://schemas.openxmlformats.org/drawingml/2006/picture">
                <pic:pic>
                  <pic:nvPicPr>
                    <pic:cNvPr id="0" name="sex_analysis.png"/>
                    <pic:cNvPicPr/>
                  </pic:nvPicPr>
                  <pic:blipFill>
                    <a:blip r:embed="rId17"/>
                    <a:stretch>
                      <a:fillRect/>
                    </a:stretch>
                  </pic:blipFill>
                  <pic:spPr>
                    <a:xfrm>
                      <a:off x="0" y="0"/>
                      <a:ext cx="4572000" cy="1499647"/>
                    </a:xfrm>
                    <a:prstGeom prst="rect"/>
                  </pic:spPr>
                </pic:pic>
              </a:graphicData>
            </a:graphic>
          </wp:inline>
        </w:drawing>
      </w:r>
    </w:p>
    <w:p>
      <w:pPr>
        <w:spacing w:before="40" w:after="160"/>
        <w:jc w:val="center"/>
      </w:pPr>
      <w:r>
        <w:rPr>
          <w:rFonts w:ascii="Calibri" w:hAnsi="Calibri"/>
          <w:i/>
          <w:color w:val="606060"/>
          <w:sz w:val="18"/>
        </w:rPr>
        <w:t>Figure 7. CVD rate by sex. Males have a 29.7% CVD rate vs 18.5% for females.</w:t>
      </w:r>
    </w:p>
    <w:p>
      <w:pPr>
        <w:spacing w:before="0" w:after="120"/>
      </w:pPr>
      <w:r>
        <w:rPr>
          <w:rFonts w:ascii="Calibri" w:hAnsi="Calibri"/>
          <w:b/>
          <w:i w:val="0"/>
          <w:sz w:val="22"/>
        </w:rPr>
        <w:t>Limitations:</w:t>
      </w:r>
    </w:p>
    <w:p>
      <w:pPr>
        <w:pStyle w:val="ListBullet"/>
        <w:spacing w:after="60"/>
      </w:pPr>
      <w:r>
        <w:rPr>
          <w:rFonts w:ascii="Calibri" w:hAnsi="Calibri"/>
          <w:sz w:val="22"/>
        </w:rPr>
        <w:t>Dataset covers 1995–1998. Patient risk profiles may not reflect modern populations.</w:t>
      </w:r>
    </w:p>
    <w:p>
      <w:pPr>
        <w:pStyle w:val="ListBullet"/>
        <w:spacing w:after="60"/>
      </w:pPr>
      <w:r>
        <w:rPr>
          <w:rFonts w:ascii="Calibri" w:hAnsi="Calibri"/>
          <w:sz w:val="22"/>
        </w:rPr>
        <w:t>5,042 patients limits subgroup reliability for minority strata.</w:t>
      </w:r>
    </w:p>
    <w:p>
      <w:pPr>
        <w:pStyle w:val="ListBullet"/>
        <w:spacing w:after="60"/>
      </w:pPr>
      <w:r>
        <w:rPr>
          <w:rFonts w:ascii="Calibri" w:hAnsi="Calibri"/>
          <w:sz w:val="22"/>
        </w:rPr>
        <w:t>Recall = 24.5% for patients under 65 — the model is unreliable for younger patients.</w:t>
      </w:r>
    </w:p>
    <w:p>
      <w:pPr>
        <w:pStyle w:val="ListBullet"/>
        <w:spacing w:after="60"/>
      </w:pPr>
      <w:r>
        <w:rPr>
          <w:rFonts w:ascii="Calibri" w:hAnsi="Calibri"/>
          <w:sz w:val="22"/>
        </w:rPr>
        <w:t>For educational purposes only. Not validated for clinical diagnosis.</w:t>
      </w:r>
    </w:p>
    <w:p>
      <w:pPr>
        <w:spacing w:before="0" w:after="120"/>
      </w:pPr>
      <w:r>
        <w:rPr>
          <w:rFonts w:ascii="Calibri" w:hAnsi="Calibri"/>
          <w:b/>
          <w:i w:val="0"/>
          <w:sz w:val="22"/>
        </w:rPr>
        <w:t>Future work:</w:t>
      </w:r>
    </w:p>
    <w:p>
      <w:pPr>
        <w:pStyle w:val="ListBullet"/>
        <w:spacing w:after="60"/>
      </w:pPr>
      <w:r>
        <w:rPr>
          <w:rFonts w:ascii="Calibri" w:hAnsi="Calibri"/>
          <w:sz w:val="22"/>
        </w:rPr>
        <w:t>Validate on post-2010 polysomnography datasets.</w:t>
      </w:r>
    </w:p>
    <w:p>
      <w:pPr>
        <w:pStyle w:val="ListBullet"/>
        <w:spacing w:after="60"/>
      </w:pPr>
      <w:r>
        <w:rPr>
          <w:rFonts w:ascii="Calibri" w:hAnsi="Calibri"/>
          <w:sz w:val="22"/>
        </w:rPr>
        <w:t>Test LightGBM and CatBoost for AUC improvement beyond 0.80.</w:t>
      </w:r>
    </w:p>
    <w:p>
      <w:pPr>
        <w:pStyle w:val="ListBullet"/>
        <w:spacing w:after="60"/>
      </w:pPr>
      <w:r>
        <w:rPr>
          <w:rFonts w:ascii="Calibri" w:hAnsi="Calibri"/>
          <w:sz w:val="22"/>
        </w:rPr>
        <w:t>Apply survival analysis to model time-to-CVD-event.</w:t>
      </w:r>
    </w:p>
    <w:p>
      <w:pPr>
        <w:pStyle w:val="ListBullet"/>
        <w:spacing w:after="60"/>
      </w:pPr>
      <w:r>
        <w:rPr>
          <w:rFonts w:ascii="Calibri" w:hAnsi="Calibri"/>
          <w:sz w:val="22"/>
        </w:rPr>
        <w:t>Collect features targeted at younger patients to close the subgroup gap.</w:t>
      </w:r>
    </w:p>
    <w:p>
      <w:pPr>
        <w:spacing w:before="0" w:after="120"/>
      </w:pPr>
      <w:r>
        <w:rPr>
          <w:rFonts w:ascii="Calibri" w:hAnsi="Calibri"/>
          <w:b/>
          <w:i w:val="0"/>
          <w:sz w:val="22"/>
        </w:rPr>
        <w:t>Recommendations:</w:t>
      </w:r>
    </w:p>
    <w:p>
      <w:pPr>
        <w:pStyle w:val="ListBullet"/>
        <w:spacing w:after="60"/>
      </w:pPr>
      <w:r>
        <w:rPr>
          <w:rFonts w:ascii="Calibri" w:hAnsi="Calibri"/>
          <w:sz w:val="22"/>
        </w:rPr>
        <w:t>For healthcare providers: prioritize CVD screening for patients with AHI &gt; 15, age over 65, and blood pressure medication use.</w:t>
      </w:r>
    </w:p>
    <w:p>
      <w:pPr>
        <w:pStyle w:val="ListBullet"/>
        <w:spacing w:after="60"/>
      </w:pPr>
      <w:r>
        <w:rPr>
          <w:rFonts w:ascii="Calibri" w:hAnsi="Calibri"/>
          <w:sz w:val="22"/>
        </w:rPr>
        <w:t>For healthcare systems: AHI and minimum oxygen saturation are already collected in standard sleep studies — no new data collection is required to integrate this signal.</w:t>
      </w:r>
    </w:p>
    <w:p>
      <w:pPr>
        <w:pStyle w:val="ListBullet"/>
        <w:spacing w:after="60"/>
      </w:pPr>
      <w:r>
        <w:rPr>
          <w:rFonts w:ascii="Calibri" w:hAnsi="Calibri"/>
          <w:sz w:val="22"/>
        </w:rPr>
        <w:t>Do not apply this model to patients under 65 without retraining.</w:t>
      </w:r>
    </w:p>
    <w:p>
      <w:pPr>
        <w:spacing w:before="0" w:after="120"/>
      </w:pPr>
      <w:r>
        <w:rPr>
          <w:rFonts w:ascii="Calibri" w:hAnsi="Calibri"/>
          <w:b/>
          <w:i w:val="0"/>
          <w:sz w:val="22"/>
        </w:rPr>
        <w:t>Conclusion:</w:t>
      </w:r>
    </w:p>
    <w:p>
      <w:pPr>
        <w:spacing w:before="0" w:after="120"/>
      </w:pPr>
      <w:r>
        <w:rPr>
          <w:rFonts w:ascii="Calibri" w:hAnsi="Calibri"/>
          <w:b w:val="0"/>
          <w:i w:val="0"/>
          <w:sz w:val="22"/>
        </w:rPr>
        <w:t>Logistic Regression trained on 5,042 SHHS patients achieved AUC = 0.8018 and Recall = 0.7071, meeting both success criteria. Age, sex, and blood pressure medication use are the strongest predictors. Apnea events per hour is the most important sleep metric. Sleep data contributes a meaningful but secondary signal (5.6% of total SHAP). The model is most reliable for patients 65 and older and for female patients. Improving performance for younger patients is the primary direction for future work.</w:t>
      </w:r>
    </w:p>
    <w:p>
      <w:r>
        <w:br w:type="page"/>
      </w:r>
    </w:p>
    <w:p>
      <w:pPr>
        <w:pStyle w:val="Heading1"/>
      </w:pPr>
      <w:r>
        <w:rPr>
          <w:rFonts w:ascii="Calibri" w:hAnsi="Calibri"/>
        </w:rPr>
        <w:t>Part 4 — Deployment</w:t>
      </w:r>
    </w:p>
    <w:p>
      <w:pPr>
        <w:pStyle w:val="Heading2"/>
      </w:pPr>
      <w:r>
        <w:rPr>
          <w:rFonts w:ascii="Calibri" w:hAnsi="Calibri"/>
        </w:rPr>
        <w:t>Step 14 — Deployment</w:t>
      </w:r>
    </w:p>
    <w:p>
      <w:pPr>
        <w:spacing w:before="0" w:after="120"/>
      </w:pPr>
      <w:r>
        <w:rPr>
          <w:rFonts w:ascii="Calibri" w:hAnsi="Calibri"/>
          <w:b w:val="0"/>
          <w:i w:val="0"/>
          <w:sz w:val="22"/>
        </w:rPr>
        <w:t>What was done: The trained pipeline was packaged for reproducibility and deployment.</w:t>
      </w:r>
    </w:p>
    <w:p>
      <w:pPr>
        <w:pStyle w:val="ListBullet"/>
        <w:spacing w:after="60"/>
      </w:pPr>
      <w:r>
        <w:rPr>
          <w:rFonts w:ascii="Calibri" w:hAnsi="Calibri"/>
          <w:sz w:val="22"/>
        </w:rPr>
        <w:t>Output/model.pkl: Logistic Regression sklearn pipeline saved with joblib (~5.6 KB). Verified reload and test prediction (85.1% CVD probability for the demo patient).</w:t>
      </w:r>
    </w:p>
    <w:p>
      <w:pPr>
        <w:pStyle w:val="ListBullet"/>
        <w:spacing w:after="60"/>
      </w:pPr>
      <w:r>
        <w:rPr>
          <w:rFonts w:ascii="Calibri" w:hAnsi="Calibri"/>
          <w:sz w:val="22"/>
        </w:rPr>
        <w:t>src/predict.py: CLI tool. Accepts a CSV file with 18 feature columns; prints CVD risk and probability per row.</w:t>
      </w:r>
    </w:p>
    <w:p>
      <w:pPr>
        <w:pStyle w:val="ListBullet"/>
        <w:spacing w:after="60"/>
      </w:pPr>
      <w:r>
        <w:rPr>
          <w:rFonts w:ascii="Calibri" w:hAnsi="Calibri"/>
          <w:sz w:val="22"/>
        </w:rPr>
        <w:t>src/app.py: Streamlit web application. Reads shap_top_features.json to determine the 10 input fields (top 5 sleep + top 5 health). Remaining 8 features are filled with population medians. Outputs risk badge, CVD probability, and personalized SHAP bar charts.</w:t>
      </w:r>
    </w:p>
    <w:p>
      <w:pPr>
        <w:pStyle w:val="ListBullet"/>
        <w:spacing w:after="60"/>
      </w:pPr>
      <w:r>
        <w:rPr>
          <w:rFonts w:ascii="Calibri" w:hAnsi="Calibri"/>
          <w:sz w:val="22"/>
        </w:rPr>
        <w:t>Dataset/sample_input_patient.csv: Demo patient — 68-year-old male with moderate-severe apnea (AHI=20.5), hypertension, and BP medication. Predicted CVD probability: 85.1%.</w:t>
      </w:r>
    </w:p>
    <w:p>
      <w:pPr>
        <w:pStyle w:val="ListBullet"/>
        <w:spacing w:after="60"/>
      </w:pPr>
      <w:r>
        <w:rPr>
          <w:rFonts w:ascii="Calibri" w:hAnsi="Calibri"/>
          <w:sz w:val="22"/>
        </w:rPr>
        <w:t>README.md and requirements.txt: Full project documentation and dependency list.</w:t>
      </w:r>
    </w:p>
    <w:p>
      <w:pPr>
        <w:pStyle w:val="ListBullet"/>
        <w:spacing w:after="60"/>
      </w:pPr>
      <w:r>
        <w:rPr>
          <w:rFonts w:ascii="Calibri" w:hAnsi="Calibri"/>
          <w:sz w:val="22"/>
        </w:rPr>
        <w:t>GitHub: All files pushed to https://github.com/JerryHsu1117/cvd-risk-prediction-shhs</w:t>
      </w:r>
    </w:p>
    <w:p>
      <w:pPr>
        <w:spacing w:before="0" w:after="120"/>
      </w:pPr>
      <w:r>
        <w:rPr>
          <w:rFonts w:ascii="Calibri" w:hAnsi="Calibri"/>
          <w:b/>
          <w:i w:val="0"/>
          <w:sz w:val="22"/>
        </w:rPr>
        <w:t>Launch the Streamlit app:</w:t>
      </w:r>
    </w:p>
    <w:p>
      <w:pPr>
        <w:ind w:left="360"/>
      </w:pPr>
      <w:r>
        <w:rPr>
          <w:rFonts w:ascii="Courier New" w:hAnsi="Courier New"/>
          <w:sz w:val="20"/>
        </w:rPr>
        <w:t xml:space="preserve">    streamlit run src/app.py</w:t>
      </w:r>
    </w:p>
    <w:p>
      <w:pPr>
        <w:spacing w:before="0" w:after="120"/>
      </w:pPr>
      <w:r>
        <w:rPr>
          <w:rFonts w:ascii="Calibri" w:hAnsi="Calibri"/>
          <w:b/>
          <w:i w:val="0"/>
          <w:sz w:val="22"/>
        </w:rPr>
        <w:t>Run CLI predictions:</w:t>
      </w:r>
    </w:p>
    <w:p>
      <w:pPr>
        <w:ind w:left="360"/>
      </w:pPr>
      <w:r>
        <w:rPr>
          <w:rFonts w:ascii="Courier New" w:hAnsi="Courier New"/>
          <w:sz w:val="20"/>
        </w:rPr>
        <w:t xml:space="preserve">    python src/predict.py --input Dataset/sample_input_patient.csv</w:t>
      </w:r>
    </w:p>
    <w:p>
      <w:pPr>
        <w:spacing w:before="40" w:after="40"/>
        <w:pBdr>
          <w:bottom w:val="single" w:sz="6" w:space="1" w:color="AAAAAA"/>
        </w:pBdr>
      </w:pPr>
    </w:p>
    <w:p>
      <w:pPr>
        <w:spacing w:before="0" w:after="120"/>
      </w:pPr>
      <w:r>
        <w:rPr>
          <w:rFonts w:ascii="Calibri" w:hAnsi="Calibri"/>
          <w:b w:val="0"/>
          <w:i/>
          <w:sz w:val="22"/>
        </w:rPr>
        <w:t>Dataset citation: Zhang et al. (2018). The National Sleep Research Resource. Sleep, 41(10). https://doi.org/10.1093/sleep/zsy217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