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44"/>
          <w:szCs w:val="44"/>
          <w:lang w:val="en-US" w:eastAsia="zh-CN"/>
        </w:rPr>
      </w:pPr>
      <w:r>
        <w:rPr>
          <w:rFonts w:hint="eastAsia"/>
          <w:b/>
          <w:bCs/>
          <w:sz w:val="44"/>
          <w:szCs w:val="44"/>
          <w:lang w:val="en-US" w:eastAsia="zh-CN"/>
        </w:rPr>
        <w:t>使用手册</w:t>
      </w:r>
    </w:p>
    <w:p>
      <w:pPr>
        <w:rPr>
          <w:rFonts w:hint="eastAsia"/>
          <w:color w:val="0000FF"/>
          <w:sz w:val="28"/>
          <w:szCs w:val="28"/>
          <w:lang w:val="en-US" w:eastAsia="zh-CN"/>
        </w:rPr>
      </w:pPr>
      <w:r>
        <w:rPr>
          <w:rFonts w:hint="eastAsia"/>
          <w:color w:val="0000FF"/>
          <w:sz w:val="28"/>
          <w:szCs w:val="28"/>
          <w:lang w:val="en-US" w:eastAsia="zh-CN"/>
        </w:rPr>
        <w:t>建议通过新版的Google Chrome、搜狗浏览器等打开，低版本的IE浏览器部分功能不支持。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使用说明与功能展示：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解压狮山魔笛手文件夹</w:t>
      </w:r>
      <w:r>
        <w:drawing>
          <wp:inline distT="0" distB="0" distL="114300" distR="114300">
            <wp:extent cx="885825" cy="8477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</w:pPr>
      <w:r>
        <w:rPr>
          <w:rFonts w:hint="eastAsia"/>
          <w:lang w:val="en-US" w:eastAsia="zh-CN"/>
        </w:rPr>
        <w:t>双击“主页.html”文件打开</w:t>
      </w:r>
      <w:r>
        <w:drawing>
          <wp:inline distT="0" distB="0" distL="114300" distR="114300">
            <wp:extent cx="1457325" cy="3429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</w:pPr>
    </w:p>
    <w:p>
      <w:pPr>
        <w:widowControl w:val="0"/>
        <w:numPr>
          <w:ilvl w:val="0"/>
          <w:numId w:val="1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主页界面如下图所示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4069080" cy="3875405"/>
            <wp:effectExtent l="0" t="0" r="762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875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界面上方滚动显示华农特色图片；界面左边显示“热门活动”，可选取自己感兴趣的活动进行详细了解、报名、分享等操作；界面中部显示华农120周年校庆宣传界面；界面右边显示视屏。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4.通过点击主界面上端的导航栏可以跳转到“狮山讲坛”界面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7325" cy="5204460"/>
            <wp:effectExtent l="0" t="0" r="952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0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界面上端滚动显示历届狮山讲坛经典照片；界面左边显示近期热门的狮山讲坛内容，可以点击进入具体查看；界面中间显示狮山讲坛往期回顾，可以点击具体查看；界面右边显示视频；下方是当前日历。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5.通过点击主界面上端的导航栏可以跳转到“校园活动”界面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66055" cy="5929630"/>
            <wp:effectExtent l="0" t="0" r="1079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92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 w:firstLine="8190" w:firstLineChars="3900"/>
        <w:jc w:val="left"/>
      </w:pPr>
      <w:r>
        <w:rPr>
          <w:rFonts w:hint="eastAsia"/>
          <w:lang w:val="en-US" w:eastAsia="zh-CN"/>
        </w:rPr>
        <w:t xml:space="preserve"> 界面显示四个活动，可以分别点击进入进行详细了解、报名、分享等操作；左边的导航栏实现活动分类，可以对自己感兴趣的活动类型进行分类查看，如下图所示。</w:t>
      </w:r>
      <w:r>
        <w:drawing>
          <wp:inline distT="0" distB="0" distL="114300" distR="114300">
            <wp:extent cx="3579495" cy="6572885"/>
            <wp:effectExtent l="0" t="0" r="1905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9495" cy="657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190" w:firstLineChars="3900"/>
        <w:jc w:val="left"/>
      </w:pPr>
    </w:p>
    <w:p>
      <w:pPr>
        <w:widowControl w:val="0"/>
        <w:numPr>
          <w:ilvl w:val="0"/>
          <w:numId w:val="0"/>
        </w:numPr>
        <w:ind w:leftChars="0" w:firstLine="8190" w:firstLineChars="3900"/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2"/>
        </w:numPr>
        <w:tabs>
          <w:tab w:val="clear" w:pos="312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通过主页的热门活动模块、校园活动的具体活动点击，便可以进入活动查看和报名界面</w:t>
      </w:r>
    </w:p>
    <w:p>
      <w:pPr>
        <w:widowControl w:val="0"/>
        <w:numPr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(提示：若无法正常显示请等一会，这是由于使用机Activex版本较低引起，若还不行请更新Active或下载新版浏览器</w:t>
      </w:r>
      <w:bookmarkStart w:id="0" w:name="_GoBack"/>
      <w:bookmarkEnd w:id="0"/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543810" cy="1294765"/>
            <wp:effectExtent l="0" t="0" r="889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294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29840" cy="1294130"/>
            <wp:effectExtent l="0" t="0" r="381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29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06980" cy="1249680"/>
            <wp:effectExtent l="0" t="0" r="762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249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可以在下端输入姓名学号进行报名，旁边有分享功能条，可以运用于分享到各大主流媒体，如下图所示：</w:t>
      </w: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4342765" cy="28854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</w:pPr>
    </w:p>
    <w:p>
      <w:pPr>
        <w:widowControl w:val="0"/>
        <w:numPr>
          <w:ilvl w:val="0"/>
          <w:numId w:val="0"/>
        </w:numPr>
        <w:jc w:val="left"/>
      </w:pPr>
      <w:r>
        <w:drawing>
          <wp:inline distT="0" distB="0" distL="114300" distR="114300">
            <wp:extent cx="2465070" cy="1450340"/>
            <wp:effectExtent l="0" t="0" r="11430" b="165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5070" cy="1450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044065" cy="1434465"/>
            <wp:effectExtent l="0" t="0" r="13335" b="133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43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点击分享到微博，显示上图所示的微博发表界面、QQ空间分享界面等。</w:t>
      </w:r>
    </w:p>
    <w:p>
      <w:pPr>
        <w:widowControl w:val="0"/>
        <w:numPr>
          <w:ilvl w:val="0"/>
          <w:numId w:val="0"/>
        </w:numPr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7.点击主页导航栏上面的“活动评价”，可以进入活动评价界面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230" cy="5130800"/>
            <wp:effectExtent l="0" t="0" r="7620" b="1270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3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可以进行打分、点赞、评论等操作，如下图所示：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6078220"/>
            <wp:effectExtent l="0" t="0" r="6985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78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点赞、评分、评论后的效果。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8.点击导航栏上的“我的日程”进入我的日程界面。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69865" cy="3435350"/>
            <wp:effectExtent l="0" t="0" r="6985" b="1270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可以在此界面上进行活动的选择与保存，效果如下图所示</w:t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440430"/>
            <wp:effectExtent l="0" t="0" r="889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0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9.通过导航栏上的“登录”，进入华中农业大学教务系统的登录界面，效果如下图所示</w:t>
      </w:r>
    </w:p>
    <w:p>
      <w:pPr>
        <w:widowControl w:val="0"/>
        <w:numPr>
          <w:ilvl w:val="0"/>
          <w:numId w:val="0"/>
        </w:numPr>
        <w:ind w:leftChars="0"/>
        <w:jc w:val="left"/>
      </w:pPr>
      <w:r>
        <w:drawing>
          <wp:inline distT="0" distB="0" distL="114300" distR="114300">
            <wp:extent cx="5271135" cy="2612390"/>
            <wp:effectExtent l="0" t="0" r="5715" b="165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2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left"/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EE9AB5"/>
    <w:multiLevelType w:val="singleLevel"/>
    <w:tmpl w:val="B7EE9AB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539A45A"/>
    <w:multiLevelType w:val="singleLevel"/>
    <w:tmpl w:val="2539A45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74475A2D"/>
    <w:rsid w:val="7C3660C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lenovo</dc:creator>
  <cp:lastModifiedBy>Kittenish</cp:lastModifiedBy>
  <dcterms:modified xsi:type="dcterms:W3CDTF">2018-04-05T01:30:47Z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2052-10.1.0.7223</vt:lpwstr>
  </property>
</Properties>
</file>