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3C3F5" w14:textId="5A690221" w:rsidR="008F1E94" w:rsidRPr="00772E22" w:rsidRDefault="004354DA" w:rsidP="004354DA">
      <w:pPr>
        <w:spacing w:before="120" w:after="120" w:line="360" w:lineRule="auto"/>
        <w:jc w:val="center"/>
        <w:rPr>
          <w:rFonts w:ascii="Arial" w:hAnsi="Arial" w:cs="Arial"/>
          <w:b/>
          <w:bCs/>
          <w:sz w:val="28"/>
          <w:szCs w:val="28"/>
        </w:rPr>
      </w:pPr>
      <w:r w:rsidRPr="00772E22">
        <w:rPr>
          <w:rFonts w:ascii="Arial" w:hAnsi="Arial" w:cs="Arial"/>
          <w:b/>
          <w:bCs/>
          <w:sz w:val="28"/>
          <w:szCs w:val="28"/>
        </w:rPr>
        <w:t>Attention Model</w:t>
      </w:r>
      <w:r w:rsidR="00C51AB1" w:rsidRPr="00772E22">
        <w:rPr>
          <w:rFonts w:ascii="Arial" w:hAnsi="Arial" w:cs="Arial"/>
          <w:b/>
          <w:bCs/>
          <w:sz w:val="28"/>
          <w:szCs w:val="28"/>
        </w:rPr>
        <w:t xml:space="preserve"> </w:t>
      </w:r>
    </w:p>
    <w:p w14:paraId="09839BB6" w14:textId="20B8371F" w:rsidR="00993F66" w:rsidRPr="00993F66" w:rsidRDefault="00993F66" w:rsidP="00993F66">
      <w:pPr>
        <w:pStyle w:val="ListParagraph"/>
        <w:numPr>
          <w:ilvl w:val="0"/>
          <w:numId w:val="1"/>
        </w:numPr>
        <w:spacing w:before="120" w:after="120" w:line="360" w:lineRule="auto"/>
        <w:ind w:left="567" w:hanging="567"/>
        <w:rPr>
          <w:rFonts w:ascii="Arial" w:hAnsi="Arial" w:cs="Arial"/>
          <w:b/>
          <w:bCs/>
        </w:rPr>
      </w:pPr>
      <w:r>
        <w:rPr>
          <w:rFonts w:ascii="Arial" w:hAnsi="Arial" w:cs="Arial"/>
          <w:b/>
          <w:bCs/>
        </w:rPr>
        <w:t xml:space="preserve">Introduction </w:t>
      </w:r>
    </w:p>
    <w:p w14:paraId="1F178661" w14:textId="78F559B8" w:rsidR="00993F66" w:rsidRDefault="004354DA" w:rsidP="00993F66">
      <w:pPr>
        <w:spacing w:before="120" w:after="120" w:line="360" w:lineRule="auto"/>
        <w:jc w:val="both"/>
        <w:rPr>
          <w:rFonts w:ascii="Arial" w:hAnsi="Arial" w:cs="Arial"/>
        </w:rPr>
      </w:pPr>
      <w:r>
        <w:rPr>
          <w:rFonts w:ascii="Arial" w:hAnsi="Arial" w:cs="Arial"/>
        </w:rPr>
        <w:t>Before the attention model, we use a</w:t>
      </w:r>
      <w:r w:rsidR="00993F66">
        <w:rPr>
          <w:rFonts w:ascii="Arial" w:hAnsi="Arial" w:cs="Arial"/>
        </w:rPr>
        <w:t>n</w:t>
      </w:r>
      <w:r>
        <w:rPr>
          <w:rFonts w:ascii="Arial" w:hAnsi="Arial" w:cs="Arial"/>
        </w:rPr>
        <w:t xml:space="preserve"> encoder-decoder network to </w:t>
      </w:r>
      <w:r w:rsidR="00993F66">
        <w:rPr>
          <w:rFonts w:ascii="Arial" w:hAnsi="Arial" w:cs="Arial"/>
        </w:rPr>
        <w:t xml:space="preserve">work with sequential data, such as predicting time-series or translation. However, the model suffers two drawbacks: </w:t>
      </w:r>
      <w:proofErr w:type="spellStart"/>
      <w:r w:rsidR="00993F66">
        <w:rPr>
          <w:rFonts w:ascii="Arial" w:hAnsi="Arial" w:cs="Arial"/>
        </w:rPr>
        <w:t>i</w:t>
      </w:r>
      <w:proofErr w:type="spellEnd"/>
      <w:r w:rsidR="00993F66">
        <w:rPr>
          <w:rFonts w:ascii="Arial" w:hAnsi="Arial" w:cs="Arial"/>
        </w:rPr>
        <w:t xml:space="preserve">) All sequences have different length and type of information stored and it is unlikely we can represent the entire information using only one memory block ii) Vanishing gradient. Attention model </w:t>
      </w:r>
      <w:r w:rsidR="00E55F3C">
        <w:rPr>
          <w:rFonts w:ascii="Arial" w:hAnsi="Arial" w:cs="Arial"/>
        </w:rPr>
        <w:t xml:space="preserve">comes to be to </w:t>
      </w:r>
      <w:r w:rsidR="00993F66">
        <w:rPr>
          <w:rFonts w:ascii="Arial" w:hAnsi="Arial" w:cs="Arial"/>
        </w:rPr>
        <w:t xml:space="preserve">resolve </w:t>
      </w:r>
      <w:r w:rsidR="00C4162A">
        <w:rPr>
          <w:rFonts w:ascii="Arial" w:hAnsi="Arial" w:cs="Arial"/>
        </w:rPr>
        <w:t>those drawbacks</w:t>
      </w:r>
      <w:r w:rsidR="00993F66">
        <w:rPr>
          <w:rFonts w:ascii="Arial" w:hAnsi="Arial" w:cs="Arial"/>
        </w:rPr>
        <w:t xml:space="preserve">. </w:t>
      </w:r>
    </w:p>
    <w:p w14:paraId="22EE3C4B" w14:textId="67DB0F34" w:rsidR="00C4162A" w:rsidRPr="00993F66" w:rsidRDefault="003921DD" w:rsidP="00C4162A">
      <w:pPr>
        <w:pStyle w:val="ListParagraph"/>
        <w:numPr>
          <w:ilvl w:val="0"/>
          <w:numId w:val="1"/>
        </w:numPr>
        <w:spacing w:before="120" w:after="120" w:line="360" w:lineRule="auto"/>
        <w:ind w:left="567" w:hanging="567"/>
        <w:rPr>
          <w:rFonts w:ascii="Arial" w:hAnsi="Arial" w:cs="Arial"/>
          <w:b/>
          <w:bCs/>
        </w:rPr>
      </w:pPr>
      <w:r>
        <w:rPr>
          <w:rFonts w:ascii="Arial" w:hAnsi="Arial" w:cs="Arial"/>
          <w:b/>
          <w:bCs/>
        </w:rPr>
        <w:t xml:space="preserve">Attention Model </w:t>
      </w:r>
    </w:p>
    <w:p w14:paraId="56A0C8A0" w14:textId="4E116361" w:rsidR="00650127" w:rsidRDefault="00650127" w:rsidP="00650127">
      <w:pPr>
        <w:spacing w:before="120" w:after="120" w:line="360" w:lineRule="auto"/>
        <w:jc w:val="center"/>
        <w:rPr>
          <w:rFonts w:ascii="Arial" w:hAnsi="Arial" w:cs="Arial"/>
        </w:rPr>
      </w:pPr>
      <w:r>
        <w:rPr>
          <w:rFonts w:ascii="Arial" w:hAnsi="Arial" w:cs="Arial"/>
        </w:rPr>
        <w:t>Pay attention now, because we will get into the attention model now.</w:t>
      </w:r>
    </w:p>
    <w:p w14:paraId="2BDA89B0" w14:textId="30EEDCFE" w:rsidR="003921DD" w:rsidRDefault="003921DD" w:rsidP="003921DD">
      <w:pPr>
        <w:spacing w:before="120" w:after="120" w:line="360" w:lineRule="auto"/>
        <w:jc w:val="both"/>
        <w:rPr>
          <w:rFonts w:ascii="Arial" w:hAnsi="Arial" w:cs="Arial"/>
          <w:spacing w:val="-1"/>
        </w:rPr>
      </w:pPr>
      <w:r>
        <w:rPr>
          <w:rFonts w:ascii="Arial" w:hAnsi="Arial" w:cs="Arial"/>
        </w:rPr>
        <w:t xml:space="preserve">Instead of reading input sentence </w:t>
      </w:r>
      <w:r>
        <w:rPr>
          <w:rFonts w:ascii="Arial" w:hAnsi="Arial" w:cs="Arial"/>
        </w:rPr>
        <w:t xml:space="preserve">in their entirety </w:t>
      </w:r>
      <w:r>
        <w:rPr>
          <w:rFonts w:ascii="Arial" w:hAnsi="Arial" w:cs="Arial"/>
        </w:rPr>
        <w:t xml:space="preserve">and generating the output sentence all at once, the </w:t>
      </w:r>
      <w:r w:rsidRPr="00F2422B">
        <w:rPr>
          <w:rFonts w:ascii="Arial" w:hAnsi="Arial" w:cs="Arial"/>
        </w:rPr>
        <w:t xml:space="preserve">attention mechanism allows a network to focus on the most relevant parts of the input </w:t>
      </w:r>
      <w:r>
        <w:rPr>
          <w:rFonts w:ascii="Arial" w:hAnsi="Arial" w:cs="Arial"/>
        </w:rPr>
        <w:t>and</w:t>
      </w:r>
      <w:r w:rsidRPr="00F2422B">
        <w:rPr>
          <w:rFonts w:ascii="Arial" w:hAnsi="Arial" w:cs="Arial"/>
        </w:rPr>
        <w:t xml:space="preserve"> </w:t>
      </w:r>
      <w:r>
        <w:rPr>
          <w:rFonts w:ascii="Arial" w:hAnsi="Arial" w:cs="Arial"/>
        </w:rPr>
        <w:t xml:space="preserve">produces output </w:t>
      </w:r>
      <w:r>
        <w:rPr>
          <w:rFonts w:ascii="Arial" w:hAnsi="Arial" w:cs="Arial"/>
        </w:rPr>
        <w:t>a bit</w:t>
      </w:r>
      <w:r>
        <w:rPr>
          <w:rFonts w:ascii="Arial" w:hAnsi="Arial" w:cs="Arial"/>
        </w:rPr>
        <w:t xml:space="preserve"> at a time. A standard attention model consists of a pre-attention LSTM, an attention block and a post-attention LSTM. </w:t>
      </w:r>
      <w:r>
        <w:rPr>
          <w:rFonts w:ascii="Arial" w:hAnsi="Arial" w:cs="Arial"/>
          <w:spacing w:val="-1"/>
        </w:rPr>
        <w:t xml:space="preserve">The function of each block is explained as follows: </w:t>
      </w:r>
    </w:p>
    <w:p w14:paraId="101CCF26" w14:textId="05F4270E" w:rsidR="003921DD" w:rsidRPr="003921DD" w:rsidRDefault="003921DD" w:rsidP="003921DD">
      <w:pPr>
        <w:spacing w:before="120" w:after="120" w:line="360" w:lineRule="auto"/>
        <w:jc w:val="both"/>
        <w:rPr>
          <w:rFonts w:ascii="Arial" w:hAnsi="Arial" w:cs="Arial"/>
          <w:b/>
        </w:rPr>
      </w:pPr>
      <w:r w:rsidRPr="003921DD">
        <w:rPr>
          <w:rFonts w:ascii="Arial" w:hAnsi="Arial" w:cs="Arial"/>
          <w:b/>
        </w:rPr>
        <w:t xml:space="preserve">Pre-attention LSTM </w:t>
      </w:r>
    </w:p>
    <w:p w14:paraId="3C438E04" w14:textId="1DC64A8E" w:rsidR="003921DD" w:rsidRDefault="003921DD" w:rsidP="003921DD">
      <w:pPr>
        <w:spacing w:before="120" w:after="120" w:line="360" w:lineRule="auto"/>
        <w:jc w:val="both"/>
        <w:rPr>
          <w:rFonts w:ascii="Arial" w:hAnsi="Arial" w:cs="Arial"/>
        </w:rPr>
      </w:pPr>
      <w:r>
        <w:rPr>
          <w:rFonts w:ascii="Arial" w:hAnsi="Arial" w:cs="Arial"/>
        </w:rPr>
        <w:t xml:space="preserve">The pre-attention LTSM is </w:t>
      </w:r>
      <w:r>
        <w:rPr>
          <w:rFonts w:ascii="Arial" w:hAnsi="Arial" w:cs="Arial"/>
        </w:rPr>
        <w:t xml:space="preserve">nothing interesting, it is the same as an encoder LSTM, inputting the sequence and outputting the activation or the hidden state. </w:t>
      </w:r>
    </w:p>
    <w:p w14:paraId="55FB01A1" w14:textId="77777777" w:rsidR="003921DD" w:rsidRPr="003921DD" w:rsidRDefault="003921DD" w:rsidP="003921DD">
      <w:pPr>
        <w:spacing w:before="120" w:after="120" w:line="360" w:lineRule="auto"/>
        <w:rPr>
          <w:rFonts w:ascii="Arial" w:hAnsi="Arial" w:cs="Arial"/>
          <w:b/>
        </w:rPr>
      </w:pPr>
      <w:r w:rsidRPr="003921DD">
        <w:rPr>
          <w:rFonts w:ascii="Arial" w:hAnsi="Arial" w:cs="Arial"/>
          <w:b/>
        </w:rPr>
        <w:t xml:space="preserve">Attention Block </w:t>
      </w:r>
    </w:p>
    <w:p w14:paraId="1C7CE2B8" w14:textId="649EB5A1" w:rsidR="003921DD" w:rsidRDefault="003921DD" w:rsidP="003921DD">
      <w:pPr>
        <w:spacing w:before="120" w:after="120" w:line="360" w:lineRule="auto"/>
        <w:jc w:val="both"/>
        <w:rPr>
          <w:rFonts w:ascii="Arial" w:hAnsi="Arial" w:cs="Arial"/>
        </w:rPr>
      </w:pPr>
      <w:r>
        <w:rPr>
          <w:rFonts w:ascii="Arial" w:hAnsi="Arial" w:cs="Arial"/>
        </w:rPr>
        <w:t xml:space="preserve">What is interesting is the attention block, each attention block inputs the activation of the input time-sequences we are interested in (in this diagram is the entire sequence and in </w:t>
      </w:r>
      <w:r w:rsidR="00650127">
        <w:rPr>
          <w:rFonts w:ascii="Arial" w:hAnsi="Arial" w:cs="Arial"/>
        </w:rPr>
        <w:t>reality,</w:t>
      </w:r>
      <w:r>
        <w:rPr>
          <w:rFonts w:ascii="Arial" w:hAnsi="Arial" w:cs="Arial"/>
        </w:rPr>
        <w:t xml:space="preserve"> we only choose the relevant part). </w:t>
      </w:r>
      <w:r w:rsidR="00650127">
        <w:rPr>
          <w:rFonts w:ascii="Arial" w:hAnsi="Arial" w:cs="Arial"/>
        </w:rPr>
        <w:t xml:space="preserve">It outputs a context vector which, as the name suggests, provides context information for generating the output we are interested in. </w:t>
      </w:r>
    </w:p>
    <w:p w14:paraId="197A51DC" w14:textId="0AC20659" w:rsidR="003921DD" w:rsidRDefault="003921DD" w:rsidP="003921DD">
      <w:pPr>
        <w:spacing w:before="120" w:after="120" w:line="360" w:lineRule="auto"/>
        <w:jc w:val="both"/>
        <w:rPr>
          <w:rFonts w:ascii="Arial" w:hAnsi="Arial" w:cs="Arial"/>
        </w:rPr>
      </w:pPr>
      <w:r>
        <w:rPr>
          <w:rFonts w:ascii="Arial" w:hAnsi="Arial" w:cs="Arial"/>
        </w:rPr>
        <w:t xml:space="preserve">The context vector is calculated by adding up the activations from pre-attention </w:t>
      </w:r>
      <w:r w:rsidR="00AE3B02">
        <w:rPr>
          <w:rFonts w:ascii="Arial" w:hAnsi="Arial" w:cs="Arial"/>
        </w:rPr>
        <w:t>LSTM</w:t>
      </w:r>
      <w:r>
        <w:rPr>
          <w:rFonts w:ascii="Arial" w:hAnsi="Arial" w:cs="Arial"/>
        </w:rPr>
        <w:t xml:space="preserve"> weighted by an </w:t>
      </w:r>
      <w:r w:rsidRPr="00D84DC7">
        <w:rPr>
          <w:rFonts w:ascii="Arial" w:hAnsi="Arial" w:cs="Arial"/>
          <w:b/>
        </w:rPr>
        <w:t>attention weight</w:t>
      </w:r>
      <w:r>
        <w:rPr>
          <w:rFonts w:ascii="Arial" w:hAnsi="Arial" w:cs="Arial"/>
        </w:rPr>
        <w:t xml:space="preserve"> </w:t>
      </w:r>
      <m:oMath>
        <m:sSup>
          <m:sSupPr>
            <m:ctrlPr>
              <w:rPr>
                <w:rFonts w:ascii="Cambria Math" w:hAnsi="Cambria Math" w:cs="Arial"/>
                <w:i/>
              </w:rPr>
            </m:ctrlPr>
          </m:sSupPr>
          <m:e>
            <m:r>
              <w:rPr>
                <w:rFonts w:ascii="Cambria Math" w:hAnsi="Cambria Math" w:cs="Arial"/>
              </w:rPr>
              <m:t>α</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oMath>
      <w:r>
        <w:rPr>
          <w:rFonts w:ascii="Arial" w:hAnsi="Arial" w:cs="Arial"/>
        </w:rPr>
        <w:t xml:space="preserve">, which tells us the amount of attention that the model pays to </w:t>
      </w:r>
      <m:oMath>
        <m:sSup>
          <m:sSupPr>
            <m:ctrlPr>
              <w:rPr>
                <w:rFonts w:ascii="Cambria Math" w:hAnsi="Cambria Math" w:cs="Arial"/>
              </w:rPr>
            </m:ctrlPr>
          </m:sSupPr>
          <m:e>
            <m:r>
              <w:rPr>
                <w:rFonts w:ascii="Cambria Math" w:hAnsi="Cambria Math" w:cs="Arial"/>
              </w:rPr>
              <m:t>x</m:t>
            </m:r>
          </m:e>
          <m: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oMath>
      <w:r>
        <w:rPr>
          <w:rFonts w:ascii="Arial" w:hAnsi="Arial" w:cs="Arial"/>
        </w:rPr>
        <w:t xml:space="preserve"> to generate </w:t>
      </w:r>
      <m:oMath>
        <m:sSup>
          <m:sSupPr>
            <m:ctrlPr>
              <w:rPr>
                <w:rFonts w:ascii="Cambria Math" w:hAnsi="Cambria Math" w:cs="Arial"/>
              </w:rPr>
            </m:ctrlPr>
          </m:sSupPr>
          <m:e>
            <m:r>
              <w:rPr>
                <w:rFonts w:ascii="Cambria Math" w:hAnsi="Cambria Math" w:cs="Arial"/>
              </w:rPr>
              <m:t>y</m:t>
            </m:r>
          </m:e>
          <m:sup>
            <m:d>
              <m:dPr>
                <m:ctrlPr>
                  <w:rPr>
                    <w:rFonts w:ascii="Cambria Math" w:hAnsi="Cambria Math" w:cs="Arial"/>
                    <w:i/>
                  </w:rPr>
                </m:ctrlPr>
              </m:dPr>
              <m:e>
                <m:r>
                  <w:rPr>
                    <w:rFonts w:ascii="Cambria Math" w:hAnsi="Cambria Math" w:cs="Arial"/>
                  </w:rPr>
                  <m:t>t</m:t>
                </m:r>
              </m:e>
            </m:d>
          </m:sup>
        </m:sSup>
      </m:oMath>
      <w:r>
        <w:rPr>
          <w:rFonts w:ascii="Arial" w:hAnsi="Arial" w:cs="Arial"/>
        </w:rPr>
        <w:t xml:space="preserve"> </w:t>
      </w:r>
    </w:p>
    <w:p w14:paraId="04A32CA2" w14:textId="74FE123A" w:rsidR="003921DD" w:rsidRPr="00AE3B02" w:rsidRDefault="003921DD" w:rsidP="003921DD">
      <w:pPr>
        <w:spacing w:before="120" w:after="120" w:line="360" w:lineRule="auto"/>
        <w:jc w:val="both"/>
        <w:rPr>
          <w:rFonts w:ascii="Arial" w:hAnsi="Arial" w:cs="Arial"/>
        </w:rPr>
      </w:pPr>
      <m:oMathPara>
        <m:oMath>
          <m:sSup>
            <m:sSupPr>
              <m:ctrlPr>
                <w:rPr>
                  <w:rFonts w:ascii="Cambria Math" w:hAnsi="Cambria Math" w:cs="Arial"/>
                </w:rPr>
              </m:ctrlPr>
            </m:sSupPr>
            <m:e>
              <m:r>
                <w:rPr>
                  <w:rFonts w:ascii="Cambria Math" w:hAnsi="Cambria Math" w:cs="Arial"/>
                </w:rPr>
                <m:t>c</m:t>
              </m:r>
            </m:e>
            <m:sup>
              <m:d>
                <m:dPr>
                  <m:ctrlPr>
                    <w:rPr>
                      <w:rFonts w:ascii="Cambria Math" w:hAnsi="Cambria Math" w:cs="Arial"/>
                      <w:i/>
                    </w:rPr>
                  </m:ctrlPr>
                </m:dPr>
                <m:e>
                  <m:r>
                    <w:rPr>
                      <w:rFonts w:ascii="Cambria Math" w:hAnsi="Cambria Math" w:cs="Arial"/>
                    </w:rPr>
                    <m:t>t</m:t>
                  </m:r>
                </m:e>
              </m:d>
            </m:sup>
          </m:sSup>
          <m:r>
            <w:rPr>
              <w:rFonts w:ascii="Cambria Math" w:hAnsi="Cambria Math" w:cs="Arial"/>
            </w:rPr>
            <m:t>=</m:t>
          </m:r>
          <m:nary>
            <m:naryPr>
              <m:chr m:val="∑"/>
              <m:limLoc m:val="undOvr"/>
              <m:ctrlPr>
                <w:rPr>
                  <w:rFonts w:ascii="Cambria Math" w:hAnsi="Cambria Math" w:cs="Arial"/>
                </w:rPr>
              </m:ctrlPr>
            </m:naryPr>
            <m:sub>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sub>
            <m:sup>
              <m:r>
                <w:rPr>
                  <w:rFonts w:ascii="Cambria Math" w:hAnsi="Cambria Math" w:cs="Arial"/>
                </w:rPr>
                <m:t xml:space="preserve"> </m:t>
              </m:r>
            </m:sup>
            <m:e>
              <m:sSup>
                <m:sSupPr>
                  <m:ctrlPr>
                    <w:rPr>
                      <w:rFonts w:ascii="Cambria Math" w:hAnsi="Cambria Math" w:cs="Arial"/>
                      <w:i/>
                    </w:rPr>
                  </m:ctrlPr>
                </m:sSupPr>
                <m:e>
                  <m:r>
                    <w:rPr>
                      <w:rFonts w:ascii="Cambria Math" w:hAnsi="Cambria Math" w:cs="Arial"/>
                    </w:rPr>
                    <m:t>α</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r>
                <w:rPr>
                  <w:rFonts w:ascii="Cambria Math" w:hAnsi="Cambria Math" w:cs="Arial"/>
                </w:rPr>
                <m:t>∙</m:t>
              </m:r>
              <m:sSup>
                <m:sSupPr>
                  <m:ctrlPr>
                    <w:rPr>
                      <w:rFonts w:ascii="Cambria Math" w:hAnsi="Cambria Math" w:cs="Arial"/>
                    </w:rPr>
                  </m:ctrlPr>
                </m:sSupPr>
                <m:e>
                  <m:r>
                    <w:rPr>
                      <w:rFonts w:ascii="Cambria Math" w:hAnsi="Cambria Math" w:cs="Arial"/>
                    </w:rPr>
                    <m:t>a</m:t>
                  </m:r>
                  <m:ctrlPr>
                    <w:rPr>
                      <w:rFonts w:ascii="Cambria Math" w:hAnsi="Cambria Math" w:cs="Arial"/>
                      <w:i/>
                    </w:rPr>
                  </m:ctrlPr>
                </m:e>
                <m: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e>
          </m:nary>
        </m:oMath>
      </m:oMathPara>
    </w:p>
    <w:p w14:paraId="0E7903F6" w14:textId="4B642EE2" w:rsidR="00AE3B02" w:rsidRDefault="006F6775" w:rsidP="003921DD">
      <w:pPr>
        <w:spacing w:before="120" w:after="120" w:line="360" w:lineRule="auto"/>
        <w:jc w:val="both"/>
        <w:rPr>
          <w:rFonts w:ascii="Arial" w:hAnsi="Arial" w:cs="Arial"/>
        </w:rPr>
      </w:pPr>
      <w:r>
        <w:rPr>
          <w:rFonts w:ascii="Arial" w:hAnsi="Arial" w:cs="Arial"/>
        </w:rPr>
        <w:t xml:space="preserve">And then this context vector is fed into the post-attention LSTM to generate the output. </w:t>
      </w:r>
    </w:p>
    <w:p w14:paraId="23D6BAD4" w14:textId="5CEC2E0F" w:rsidR="007E158C" w:rsidRPr="007E158C" w:rsidRDefault="007E158C" w:rsidP="003921DD">
      <w:pPr>
        <w:spacing w:before="120" w:after="120" w:line="360" w:lineRule="auto"/>
        <w:jc w:val="both"/>
        <w:rPr>
          <w:rFonts w:ascii="Arial" w:hAnsi="Arial" w:cs="Arial"/>
          <w:b/>
          <w:bCs/>
        </w:rPr>
      </w:pPr>
      <w:r w:rsidRPr="007E158C">
        <w:rPr>
          <w:rFonts w:ascii="Arial" w:hAnsi="Arial" w:cs="Arial"/>
          <w:b/>
          <w:bCs/>
        </w:rPr>
        <w:lastRenderedPageBreak/>
        <w:t xml:space="preserve">Attention Weight </w:t>
      </w:r>
    </w:p>
    <w:p w14:paraId="02F3EFD0" w14:textId="186499C1" w:rsidR="003921DD" w:rsidRDefault="003921DD" w:rsidP="003921DD">
      <w:pPr>
        <w:spacing w:before="120" w:after="120" w:line="360" w:lineRule="auto"/>
        <w:jc w:val="both"/>
        <w:rPr>
          <w:rFonts w:ascii="Arial" w:hAnsi="Arial" w:cs="Arial"/>
        </w:rPr>
      </w:pPr>
      <w:r>
        <w:rPr>
          <w:rFonts w:ascii="Arial" w:hAnsi="Arial" w:cs="Arial"/>
        </w:rPr>
        <w:t xml:space="preserve">The attention weight </w:t>
      </w:r>
      <m:oMath>
        <m:sSup>
          <m:sSupPr>
            <m:ctrlPr>
              <w:rPr>
                <w:rFonts w:ascii="Cambria Math" w:hAnsi="Cambria Math" w:cs="Arial"/>
                <w:i/>
              </w:rPr>
            </m:ctrlPr>
          </m:sSupPr>
          <m:e>
            <m:r>
              <w:rPr>
                <w:rFonts w:ascii="Cambria Math" w:hAnsi="Cambria Math" w:cs="Arial"/>
              </w:rPr>
              <m:t>α</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oMath>
      <w:r>
        <w:rPr>
          <w:rFonts w:ascii="Arial" w:hAnsi="Arial" w:cs="Arial"/>
        </w:rPr>
        <w:t xml:space="preserve"> is dependent on the cell state </w:t>
      </w:r>
      <m:oMath>
        <m:sSup>
          <m:sSupPr>
            <m:ctrlPr>
              <w:rPr>
                <w:rFonts w:ascii="Cambria Math" w:hAnsi="Cambria Math" w:cs="Arial"/>
              </w:rPr>
            </m:ctrlPr>
          </m:sSupPr>
          <m:e>
            <m:r>
              <m:rPr>
                <m:sty m:val="p"/>
              </m:rPr>
              <w:rPr>
                <w:rFonts w:ascii="Cambria Math" w:hAnsi="Cambria Math" w:cs="Arial"/>
              </w:rPr>
              <m:t>s</m:t>
            </m:r>
          </m:e>
          <m:sup>
            <m:d>
              <m:dPr>
                <m:ctrlPr>
                  <w:rPr>
                    <w:rFonts w:ascii="Cambria Math" w:hAnsi="Cambria Math" w:cs="Arial"/>
                    <w:i/>
                  </w:rPr>
                </m:ctrlPr>
              </m:dPr>
              <m:e>
                <m:r>
                  <w:rPr>
                    <w:rFonts w:ascii="Cambria Math" w:hAnsi="Cambria Math" w:cs="Arial"/>
                  </w:rPr>
                  <m:t>t-1</m:t>
                </m:r>
              </m:e>
            </m:d>
          </m:sup>
        </m:sSup>
      </m:oMath>
      <w:r>
        <w:rPr>
          <w:rFonts w:ascii="Arial" w:hAnsi="Arial" w:cs="Arial"/>
        </w:rPr>
        <w:t xml:space="preserve"> of the post-attention LSTM and the activation </w:t>
      </w:r>
      <m:oMath>
        <m:sSup>
          <m:sSupPr>
            <m:ctrlPr>
              <w:rPr>
                <w:rFonts w:ascii="Cambria Math" w:hAnsi="Cambria Math" w:cs="Arial"/>
                <w:i/>
              </w:rPr>
            </m:ctrlPr>
          </m:sSupPr>
          <m:e>
            <m:r>
              <w:rPr>
                <w:rFonts w:ascii="Cambria Math" w:hAnsi="Cambria Math" w:cs="Arial"/>
              </w:rPr>
              <m:t>a</m:t>
            </m:r>
          </m:e>
          <m: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oMath>
      <w:r>
        <w:rPr>
          <w:rFonts w:ascii="Arial" w:hAnsi="Arial" w:cs="Arial"/>
        </w:rPr>
        <w:t xml:space="preserve"> of the pre-attention LSTM. </w:t>
      </w:r>
      <w:r w:rsidR="006F6775">
        <w:rPr>
          <w:rFonts w:ascii="Arial" w:hAnsi="Arial" w:cs="Arial"/>
        </w:rPr>
        <w:t xml:space="preserve">What it means is that we want to determine the amount </w:t>
      </w:r>
      <w:r>
        <w:rPr>
          <w:rFonts w:ascii="Arial" w:hAnsi="Arial" w:cs="Arial"/>
        </w:rPr>
        <w:t xml:space="preserve">of attention </w:t>
      </w:r>
      <w:r w:rsidR="00CC38D4">
        <w:rPr>
          <w:rFonts w:ascii="Arial" w:hAnsi="Arial" w:cs="Arial"/>
        </w:rPr>
        <w:t xml:space="preserve">to pay to </w:t>
      </w:r>
      <w:r>
        <w:rPr>
          <w:rFonts w:ascii="Arial" w:hAnsi="Arial" w:cs="Arial"/>
        </w:rPr>
        <w:t xml:space="preserve">each input using the </w:t>
      </w:r>
      <w:r w:rsidR="00FD03CD">
        <w:rPr>
          <w:rFonts w:ascii="Arial" w:hAnsi="Arial" w:cs="Arial"/>
        </w:rPr>
        <w:t xml:space="preserve">input </w:t>
      </w:r>
      <w:r>
        <w:rPr>
          <w:rFonts w:ascii="Arial" w:hAnsi="Arial" w:cs="Arial"/>
        </w:rPr>
        <w:t xml:space="preserve">itself and the </w:t>
      </w:r>
      <w:r w:rsidR="00A06251">
        <w:rPr>
          <w:rFonts w:ascii="Arial" w:hAnsi="Arial" w:cs="Arial"/>
        </w:rPr>
        <w:t xml:space="preserve">previous output we have generated. </w:t>
      </w:r>
    </w:p>
    <w:p w14:paraId="6343B170" w14:textId="77777777" w:rsidR="003921DD" w:rsidRDefault="003921DD" w:rsidP="003921DD">
      <w:pPr>
        <w:spacing w:before="120" w:after="120" w:line="360" w:lineRule="auto"/>
        <w:jc w:val="center"/>
        <w:rPr>
          <w:rFonts w:ascii="Arial" w:hAnsi="Arial" w:cs="Arial"/>
          <w:b/>
        </w:rPr>
      </w:pPr>
      <w:r>
        <w:rPr>
          <w:rFonts w:ascii="Arial" w:hAnsi="Arial" w:cs="Arial"/>
          <w:b/>
          <w:noProof/>
        </w:rPr>
        <w:drawing>
          <wp:inline distT="0" distB="0" distL="0" distR="0" wp14:anchorId="6C4B6DD2" wp14:editId="24C10F18">
            <wp:extent cx="3312000" cy="3056440"/>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n_mechanis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000" cy="3056440"/>
                    </a:xfrm>
                    <a:prstGeom prst="rect">
                      <a:avLst/>
                    </a:prstGeom>
                  </pic:spPr>
                </pic:pic>
              </a:graphicData>
            </a:graphic>
          </wp:inline>
        </w:drawing>
      </w:r>
    </w:p>
    <w:p w14:paraId="36FAFC58" w14:textId="77777777" w:rsidR="003921DD" w:rsidRPr="00DD3C94" w:rsidRDefault="003921DD" w:rsidP="003921DD">
      <w:pPr>
        <w:spacing w:before="120" w:after="120" w:line="360" w:lineRule="auto"/>
        <w:jc w:val="center"/>
        <w:rPr>
          <w:rFonts w:ascii="Arial" w:hAnsi="Arial" w:cs="Arial"/>
          <w:b/>
        </w:rPr>
      </w:pPr>
      <w:r w:rsidRPr="00307E88">
        <w:rPr>
          <w:rFonts w:ascii="Arial" w:hAnsi="Arial" w:cs="Arial"/>
          <w:b/>
        </w:rPr>
        <w:t xml:space="preserve">Figure </w:t>
      </w:r>
      <w:r>
        <w:rPr>
          <w:rFonts w:ascii="Arial" w:hAnsi="Arial" w:cs="Arial"/>
          <w:b/>
        </w:rPr>
        <w:t>3</w:t>
      </w:r>
      <w:r w:rsidRPr="00307E88">
        <w:rPr>
          <w:rFonts w:ascii="Arial" w:hAnsi="Arial" w:cs="Arial"/>
          <w:b/>
        </w:rPr>
        <w:t>.</w:t>
      </w:r>
      <w:r>
        <w:rPr>
          <w:rFonts w:ascii="Arial" w:hAnsi="Arial" w:cs="Arial"/>
          <w:b/>
        </w:rPr>
        <w:t xml:space="preserve"> The</w:t>
      </w:r>
      <w:r w:rsidRPr="00307E88">
        <w:rPr>
          <w:rFonts w:ascii="Arial" w:hAnsi="Arial" w:cs="Arial"/>
          <w:b/>
        </w:rPr>
        <w:t xml:space="preserve"> </w:t>
      </w:r>
      <w:r>
        <w:rPr>
          <w:rFonts w:ascii="Arial" w:hAnsi="Arial" w:cs="Arial"/>
          <w:b/>
        </w:rPr>
        <w:t xml:space="preserve">Attention Block </w:t>
      </w:r>
    </w:p>
    <w:p w14:paraId="55AF809A" w14:textId="05758687" w:rsidR="003921DD" w:rsidRDefault="00103156" w:rsidP="003921DD">
      <w:pPr>
        <w:spacing w:before="120" w:after="120" w:line="360" w:lineRule="auto"/>
        <w:jc w:val="both"/>
        <w:rPr>
          <w:rFonts w:ascii="Arial" w:hAnsi="Arial" w:cs="Arial"/>
        </w:rPr>
      </w:pPr>
      <w:r>
        <w:rPr>
          <w:rFonts w:ascii="Arial" w:hAnsi="Arial" w:cs="Arial"/>
        </w:rPr>
        <w:t>It turns out we don’t need to handcraft the attention weight on our ow</w:t>
      </w:r>
      <w:r w:rsidR="001E1C42">
        <w:rPr>
          <w:rFonts w:ascii="Arial" w:hAnsi="Arial" w:cs="Arial"/>
        </w:rPr>
        <w:t>n, we can learn it using a small neural network. The</w:t>
      </w:r>
      <w:r>
        <w:rPr>
          <w:rFonts w:ascii="Arial" w:hAnsi="Arial" w:cs="Arial"/>
        </w:rPr>
        <w:t xml:space="preserve"> neural </w:t>
      </w:r>
      <w:r w:rsidR="007620DC">
        <w:rPr>
          <w:rFonts w:ascii="Arial" w:hAnsi="Arial" w:cs="Arial"/>
        </w:rPr>
        <w:t>network</w:t>
      </w:r>
      <w:r>
        <w:rPr>
          <w:rFonts w:ascii="Arial" w:hAnsi="Arial" w:cs="Arial"/>
        </w:rPr>
        <w:t xml:space="preserve"> </w:t>
      </w:r>
      <w:r w:rsidR="003921DD">
        <w:rPr>
          <w:rFonts w:ascii="Arial" w:hAnsi="Arial" w:cs="Arial"/>
        </w:rPr>
        <w:t xml:space="preserve">combine </w:t>
      </w:r>
      <m:oMath>
        <m:sSup>
          <m:sSupPr>
            <m:ctrlPr>
              <w:rPr>
                <w:rFonts w:ascii="Cambria Math" w:hAnsi="Cambria Math" w:cs="Arial"/>
                <w:i/>
              </w:rPr>
            </m:ctrlPr>
          </m:sSupPr>
          <m:e>
            <m:r>
              <w:rPr>
                <w:rFonts w:ascii="Cambria Math" w:hAnsi="Cambria Math" w:cs="Arial"/>
              </w:rPr>
              <m:t>s</m:t>
            </m:r>
          </m:e>
          <m:sup>
            <m:d>
              <m:dPr>
                <m:ctrlPr>
                  <w:rPr>
                    <w:rFonts w:ascii="Cambria Math" w:hAnsi="Cambria Math" w:cs="Arial"/>
                    <w:i/>
                  </w:rPr>
                </m:ctrlPr>
              </m:dPr>
              <m:e>
                <m:r>
                  <w:rPr>
                    <w:rFonts w:ascii="Cambria Math" w:hAnsi="Cambria Math" w:cs="Arial"/>
                  </w:rPr>
                  <m:t>t-1</m:t>
                </m:r>
              </m:e>
            </m:d>
          </m:sup>
        </m:sSup>
      </m:oMath>
      <w:r w:rsidR="003921DD">
        <w:rPr>
          <w:rFonts w:ascii="Arial" w:hAnsi="Arial" w:cs="Arial"/>
        </w:rPr>
        <w:t xml:space="preserve"> and </w:t>
      </w:r>
      <m:oMath>
        <m:sSup>
          <m:sSupPr>
            <m:ctrlPr>
              <w:rPr>
                <w:rFonts w:ascii="Cambria Math" w:hAnsi="Cambria Math" w:cs="Arial"/>
                <w:i/>
              </w:rPr>
            </m:ctrlPr>
          </m:sSupPr>
          <m:e>
            <m:r>
              <w:rPr>
                <w:rFonts w:ascii="Cambria Math" w:hAnsi="Cambria Math" w:cs="Arial"/>
              </w:rPr>
              <m:t>a</m:t>
            </m:r>
          </m:e>
          <m: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oMath>
      <w:r w:rsidR="003921DD">
        <w:rPr>
          <w:rFonts w:ascii="Arial" w:hAnsi="Arial" w:cs="Arial"/>
        </w:rPr>
        <w:t xml:space="preserve"> into a single scalar </w:t>
      </w:r>
      <m:oMath>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oMath>
      <w:r w:rsidR="003921DD">
        <w:rPr>
          <w:rFonts w:ascii="Arial" w:hAnsi="Arial" w:cs="Arial"/>
        </w:rPr>
        <w:t>, which is then normalized using a softmax function to yie</w:t>
      </w:r>
      <w:proofErr w:type="spellStart"/>
      <w:r w:rsidR="003921DD">
        <w:rPr>
          <w:rFonts w:ascii="Arial" w:hAnsi="Arial" w:cs="Arial"/>
        </w:rPr>
        <w:t>ld</w:t>
      </w:r>
      <w:proofErr w:type="spellEnd"/>
      <w:r w:rsidR="003921DD">
        <w:rPr>
          <w:rFonts w:ascii="Arial" w:hAnsi="Arial" w:cs="Arial"/>
        </w:rPr>
        <w:t xml:space="preserve"> </w:t>
      </w:r>
      <m:oMath>
        <m:sSup>
          <m:sSupPr>
            <m:ctrlPr>
              <w:rPr>
                <w:rFonts w:ascii="Cambria Math" w:hAnsi="Cambria Math" w:cs="Arial"/>
                <w:i/>
              </w:rPr>
            </m:ctrlPr>
          </m:sSupPr>
          <m:e>
            <m:r>
              <w:rPr>
                <w:rFonts w:ascii="Cambria Math" w:hAnsi="Cambria Math" w:cs="Arial"/>
              </w:rPr>
              <m:t>α</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3921DD" w14:paraId="37E53743" w14:textId="77777777" w:rsidTr="00E63769">
        <w:tc>
          <w:tcPr>
            <w:tcW w:w="4505" w:type="dxa"/>
          </w:tcPr>
          <w:p w14:paraId="48E57C78" w14:textId="77777777" w:rsidR="003921DD" w:rsidRDefault="003921DD" w:rsidP="00E63769">
            <w:pPr>
              <w:spacing w:before="120" w:after="120" w:line="360" w:lineRule="auto"/>
              <w:jc w:val="both"/>
              <w:rPr>
                <w:rFonts w:ascii="Arial" w:hAnsi="Arial" w:cs="Arial"/>
              </w:rPr>
            </w:pPr>
            <m:oMathPara>
              <m:oMath>
                <m:sSup>
                  <m:sSupPr>
                    <m:ctrlPr>
                      <w:rPr>
                        <w:rFonts w:ascii="Cambria Math" w:hAnsi="Cambria Math" w:cs="Arial"/>
                        <w:i/>
                      </w:rPr>
                    </m:ctrlPr>
                  </m:sSupPr>
                  <m:e>
                    <m:r>
                      <w:rPr>
                        <w:rFonts w:ascii="Cambria Math" w:hAnsi="Cambria Math" w:cs="Arial"/>
                      </w:rPr>
                      <m:t>α</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r>
                  <w:rPr>
                    <w:rFonts w:ascii="Cambria Math" w:hAnsi="Cambria Math" w:cs="Arial"/>
                  </w:rPr>
                  <m:t>=</m:t>
                </m:r>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e>
                        </m:d>
                      </m:e>
                    </m:func>
                  </m:num>
                  <m:den>
                    <m:nary>
                      <m:naryPr>
                        <m:chr m:val="∑"/>
                        <m:limLoc m:val="undOvr"/>
                        <m:ctrlPr>
                          <w:rPr>
                            <w:rFonts w:ascii="Cambria Math" w:hAnsi="Cambria Math" w:cs="Arial"/>
                            <w:i/>
                          </w:rPr>
                        </m:ctrlPr>
                      </m:naryPr>
                      <m:sub>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sub>
                      <m:sup>
                        <m:r>
                          <w:rPr>
                            <w:rFonts w:ascii="Cambria Math" w:hAnsi="Cambria Math" w:cs="Arial"/>
                          </w:rPr>
                          <m:t xml:space="preserve"> </m:t>
                        </m:r>
                      </m:sup>
                      <m:e>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e>
                            </m:d>
                          </m:e>
                        </m:func>
                      </m:e>
                    </m:nary>
                  </m:den>
                </m:f>
              </m:oMath>
            </m:oMathPara>
          </w:p>
        </w:tc>
        <w:tc>
          <w:tcPr>
            <w:tcW w:w="4505" w:type="dxa"/>
          </w:tcPr>
          <w:p w14:paraId="26E4F058" w14:textId="77777777" w:rsidR="003921DD" w:rsidRDefault="003921DD" w:rsidP="00E63769">
            <w:pPr>
              <w:spacing w:before="120" w:after="120" w:line="360" w:lineRule="auto"/>
              <w:jc w:val="both"/>
              <w:rPr>
                <w:rFonts w:ascii="Arial" w:hAnsi="Arial" w:cs="Arial"/>
              </w:rPr>
            </w:pPr>
            <m:oMathPara>
              <m:oMath>
                <m:nary>
                  <m:naryPr>
                    <m:chr m:val="∑"/>
                    <m:limLoc m:val="undOvr"/>
                    <m:ctrlPr>
                      <w:rPr>
                        <w:rFonts w:ascii="Cambria Math" w:hAnsi="Cambria Math" w:cs="Arial"/>
                      </w:rPr>
                    </m:ctrlPr>
                  </m:naryPr>
                  <m:sub>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sub>
                  <m:sup>
                    <m:r>
                      <w:rPr>
                        <w:rFonts w:ascii="Cambria Math" w:hAnsi="Cambria Math" w:cs="Arial"/>
                      </w:rPr>
                      <m:t xml:space="preserve"> </m:t>
                    </m:r>
                  </m:sup>
                  <m:e>
                    <m:sSup>
                      <m:sSupPr>
                        <m:ctrlPr>
                          <w:rPr>
                            <w:rFonts w:ascii="Cambria Math" w:hAnsi="Cambria Math" w:cs="Arial"/>
                            <w:i/>
                          </w:rPr>
                        </m:ctrlPr>
                      </m:sSupPr>
                      <m:e>
                        <m:r>
                          <w:rPr>
                            <w:rFonts w:ascii="Cambria Math" w:hAnsi="Cambria Math" w:cs="Arial"/>
                          </w:rPr>
                          <m:t>α</m:t>
                        </m:r>
                      </m:e>
                      <m:sup>
                        <m:d>
                          <m:dPr>
                            <m:ctrlPr>
                              <w:rPr>
                                <w:rFonts w:ascii="Cambria Math" w:hAnsi="Cambria Math" w:cs="Arial"/>
                                <w:i/>
                              </w:rPr>
                            </m:ctrlPr>
                          </m:dPr>
                          <m:e>
                            <m:r>
                              <w:rPr>
                                <w:rFonts w:ascii="Cambria Math" w:hAnsi="Cambria Math" w:cs="Arial"/>
                              </w:rPr>
                              <m:t xml:space="preserve">t, </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sup>
                    </m:sSup>
                  </m:e>
                </m:nary>
                <m:r>
                  <m:rPr>
                    <m:sty m:val="p"/>
                  </m:rPr>
                  <w:rPr>
                    <w:rFonts w:ascii="Cambria Math" w:hAnsi="Cambria Math" w:cs="Arial"/>
                  </w:rPr>
                  <m:t>=1      for all t</m:t>
                </m:r>
              </m:oMath>
            </m:oMathPara>
          </w:p>
        </w:tc>
      </w:tr>
    </w:tbl>
    <w:p w14:paraId="2755FCAD" w14:textId="6FA68F7A" w:rsidR="00FE4479" w:rsidRDefault="00FE4479" w:rsidP="00FE4479">
      <w:pPr>
        <w:spacing w:before="120" w:after="120" w:line="360" w:lineRule="auto"/>
        <w:rPr>
          <w:rFonts w:ascii="Arial" w:hAnsi="Arial" w:cs="Arial"/>
          <w:b/>
          <w:bCs/>
          <w:sz w:val="28"/>
          <w:szCs w:val="28"/>
        </w:rPr>
      </w:pPr>
    </w:p>
    <w:p w14:paraId="1A52A592" w14:textId="6C36D90C" w:rsidR="00FE4479" w:rsidRDefault="00FE4479" w:rsidP="00FE4479">
      <w:pPr>
        <w:rPr>
          <w:rFonts w:ascii="Arial" w:hAnsi="Arial" w:cs="Arial"/>
          <w:b/>
          <w:bCs/>
          <w:sz w:val="28"/>
          <w:szCs w:val="28"/>
        </w:rPr>
      </w:pPr>
      <w:r>
        <w:rPr>
          <w:rFonts w:ascii="Arial" w:hAnsi="Arial" w:cs="Arial"/>
          <w:b/>
          <w:bCs/>
          <w:sz w:val="28"/>
          <w:szCs w:val="28"/>
        </w:rPr>
        <w:br w:type="page"/>
      </w:r>
    </w:p>
    <w:p w14:paraId="6A897F65" w14:textId="4A6532AD" w:rsidR="00705B32" w:rsidRPr="00772E22" w:rsidRDefault="00705B32" w:rsidP="00705B32">
      <w:pPr>
        <w:spacing w:before="120" w:after="120" w:line="360" w:lineRule="auto"/>
        <w:jc w:val="center"/>
        <w:rPr>
          <w:rFonts w:ascii="Arial" w:hAnsi="Arial" w:cs="Arial"/>
          <w:b/>
          <w:bCs/>
          <w:sz w:val="28"/>
          <w:szCs w:val="28"/>
        </w:rPr>
      </w:pPr>
      <w:r w:rsidRPr="00772E22">
        <w:rPr>
          <w:rFonts w:ascii="Arial" w:hAnsi="Arial" w:cs="Arial"/>
          <w:b/>
          <w:bCs/>
          <w:sz w:val="28"/>
          <w:szCs w:val="28"/>
        </w:rPr>
        <w:lastRenderedPageBreak/>
        <w:t xml:space="preserve">Continuous Model </w:t>
      </w:r>
    </w:p>
    <w:p w14:paraId="2272C957" w14:textId="69D68DE8" w:rsidR="00705B32" w:rsidRDefault="00772E22" w:rsidP="00772E22">
      <w:pPr>
        <w:spacing w:before="120" w:after="120" w:line="360" w:lineRule="auto"/>
        <w:jc w:val="both"/>
        <w:rPr>
          <w:rFonts w:ascii="Arial" w:hAnsi="Arial" w:cs="Arial"/>
        </w:rPr>
      </w:pPr>
      <w:r>
        <w:rPr>
          <w:rFonts w:ascii="Arial" w:hAnsi="Arial" w:cs="Arial"/>
        </w:rPr>
        <w:t xml:space="preserve">However, it turns out we cannot use the attention model directly into our data because all the classical RNN networks assumes that the data are sampled with constant interval. However, our astronomical data is not sampled on a regular interval. So, we must deal with it with care. There are several solutions to that </w:t>
      </w:r>
    </w:p>
    <w:p w14:paraId="670EF89C" w14:textId="2D883889" w:rsidR="00772E22" w:rsidRDefault="00772E22" w:rsidP="00772E22">
      <w:pPr>
        <w:pStyle w:val="ListParagraph"/>
        <w:numPr>
          <w:ilvl w:val="0"/>
          <w:numId w:val="1"/>
        </w:numPr>
        <w:spacing w:before="120" w:after="120" w:line="360" w:lineRule="auto"/>
        <w:jc w:val="both"/>
        <w:rPr>
          <w:rFonts w:ascii="Arial" w:hAnsi="Arial" w:cs="Arial"/>
        </w:rPr>
      </w:pPr>
      <w:r>
        <w:rPr>
          <w:rFonts w:ascii="Arial" w:hAnsi="Arial" w:cs="Arial"/>
        </w:rPr>
        <w:t xml:space="preserve">Use a continuous model – GP, CARIMA </w:t>
      </w:r>
    </w:p>
    <w:p w14:paraId="036D67EC" w14:textId="2C94A03E" w:rsidR="00FA5A2B" w:rsidRDefault="00FA5A2B" w:rsidP="00FA5A2B">
      <w:pPr>
        <w:pStyle w:val="ListParagraph"/>
        <w:numPr>
          <w:ilvl w:val="0"/>
          <w:numId w:val="1"/>
        </w:numPr>
        <w:spacing w:before="120" w:after="120" w:line="360" w:lineRule="auto"/>
        <w:jc w:val="both"/>
        <w:rPr>
          <w:rFonts w:ascii="Arial" w:hAnsi="Arial" w:cs="Arial"/>
        </w:rPr>
      </w:pPr>
      <w:r>
        <w:rPr>
          <w:rFonts w:ascii="Arial" w:hAnsi="Arial" w:cs="Arial"/>
        </w:rPr>
        <w:t xml:space="preserve">Divide the data into several intervals / bins and synchronize the data format for each bin. But this approach usually leads to loss of information. </w:t>
      </w:r>
    </w:p>
    <w:p w14:paraId="5CD44077" w14:textId="3257467B" w:rsidR="00FA5A2B" w:rsidRPr="00FA5A2B" w:rsidRDefault="00E16A94" w:rsidP="00FA5A2B">
      <w:pPr>
        <w:pStyle w:val="ListParagraph"/>
        <w:numPr>
          <w:ilvl w:val="0"/>
          <w:numId w:val="1"/>
        </w:numPr>
        <w:spacing w:before="120" w:after="120" w:line="360" w:lineRule="auto"/>
        <w:jc w:val="both"/>
        <w:rPr>
          <w:rFonts w:ascii="Arial" w:hAnsi="Arial" w:cs="Arial"/>
        </w:rPr>
      </w:pPr>
      <w:r>
        <w:rPr>
          <w:rFonts w:ascii="Arial" w:hAnsi="Arial" w:cs="Arial"/>
        </w:rPr>
        <w:t xml:space="preserve">Treat the time </w:t>
      </w:r>
      <m:oMath>
        <m:r>
          <w:rPr>
            <w:rFonts w:ascii="Cambria Math" w:hAnsi="Cambria Math" w:cs="Arial"/>
          </w:rPr>
          <m:t>t</m:t>
        </m:r>
      </m:oMath>
      <w:r>
        <w:rPr>
          <w:rFonts w:ascii="Arial" w:hAnsi="Arial" w:cs="Arial"/>
          <w:iCs/>
        </w:rPr>
        <w:t xml:space="preserve"> as an extra feature</w:t>
      </w:r>
      <w:r w:rsidR="00E54992">
        <w:rPr>
          <w:rFonts w:ascii="Arial" w:hAnsi="Arial" w:cs="Arial"/>
          <w:iCs/>
        </w:rPr>
        <w:t xml:space="preserve"> </w:t>
      </w:r>
    </w:p>
    <w:p w14:paraId="6FB2AB9F" w14:textId="436C6034" w:rsidR="00810DC8" w:rsidRDefault="00D33F44" w:rsidP="003921DD">
      <w:pPr>
        <w:spacing w:before="120" w:after="120" w:line="360" w:lineRule="auto"/>
        <w:jc w:val="both"/>
        <w:rPr>
          <w:rFonts w:ascii="Arial" w:hAnsi="Arial" w:cs="Arial"/>
          <w:bCs/>
          <w:iCs/>
        </w:rPr>
      </w:pPr>
      <w:r>
        <w:rPr>
          <w:rFonts w:ascii="Arial" w:hAnsi="Arial" w:cs="Arial"/>
          <w:bCs/>
        </w:rPr>
        <w:t xml:space="preserve">The LSTM doesn’t have a continuous equivalence, so we treat the time </w:t>
      </w:r>
      <m:oMath>
        <m:r>
          <w:rPr>
            <w:rFonts w:ascii="Cambria Math" w:hAnsi="Cambria Math" w:cs="Arial"/>
          </w:rPr>
          <m:t>t</m:t>
        </m:r>
      </m:oMath>
      <w:r>
        <w:rPr>
          <w:rFonts w:ascii="Arial" w:hAnsi="Arial" w:cs="Arial"/>
          <w:bCs/>
          <w:iCs/>
        </w:rPr>
        <w:t xml:space="preserve"> as an extra feature using phased LSTM. </w:t>
      </w:r>
    </w:p>
    <w:p w14:paraId="783FD21B" w14:textId="120C6D3C" w:rsidR="003921DD" w:rsidRDefault="00810DC8" w:rsidP="00810DC8">
      <w:pPr>
        <w:rPr>
          <w:rFonts w:ascii="Arial" w:hAnsi="Arial" w:cs="Arial"/>
          <w:bCs/>
          <w:iCs/>
        </w:rPr>
      </w:pPr>
      <w:r>
        <w:rPr>
          <w:rFonts w:ascii="Arial" w:hAnsi="Arial" w:cs="Arial"/>
          <w:bCs/>
          <w:iCs/>
        </w:rPr>
        <w:br w:type="page"/>
      </w:r>
    </w:p>
    <w:p w14:paraId="68BD52B5" w14:textId="264AF854" w:rsidR="00FE4479" w:rsidRDefault="00810DC8" w:rsidP="00FE4479">
      <w:pPr>
        <w:spacing w:before="120" w:after="120" w:line="360" w:lineRule="auto"/>
        <w:jc w:val="center"/>
        <w:rPr>
          <w:rFonts w:ascii="Arial" w:hAnsi="Arial" w:cs="Arial"/>
          <w:b/>
          <w:bCs/>
          <w:sz w:val="28"/>
          <w:szCs w:val="28"/>
        </w:rPr>
      </w:pPr>
      <w:r>
        <w:rPr>
          <w:rFonts w:ascii="Arial" w:hAnsi="Arial" w:cs="Arial" w:hint="eastAsia"/>
          <w:b/>
          <w:bCs/>
          <w:sz w:val="28"/>
          <w:szCs w:val="28"/>
        </w:rPr>
        <w:lastRenderedPageBreak/>
        <w:t>Phased</w:t>
      </w:r>
      <w:r>
        <w:rPr>
          <w:rFonts w:ascii="Arial" w:hAnsi="Arial" w:cs="Arial"/>
          <w:b/>
          <w:bCs/>
          <w:sz w:val="28"/>
          <w:szCs w:val="28"/>
        </w:rPr>
        <w:t xml:space="preserve"> </w:t>
      </w:r>
      <w:r>
        <w:rPr>
          <w:rFonts w:ascii="Arial" w:hAnsi="Arial" w:cs="Arial" w:hint="eastAsia"/>
          <w:b/>
          <w:bCs/>
          <w:sz w:val="28"/>
          <w:szCs w:val="28"/>
        </w:rPr>
        <w:t>LSTM</w:t>
      </w:r>
    </w:p>
    <w:p w14:paraId="25257061" w14:textId="208F475E" w:rsidR="00A53A10" w:rsidRPr="00A53A10" w:rsidRDefault="00A53A10" w:rsidP="00A53A10">
      <w:pPr>
        <w:pStyle w:val="ListParagraph"/>
        <w:numPr>
          <w:ilvl w:val="0"/>
          <w:numId w:val="4"/>
        </w:numPr>
        <w:spacing w:before="120" w:after="120" w:line="360" w:lineRule="auto"/>
        <w:ind w:left="567" w:hanging="567"/>
        <w:rPr>
          <w:rFonts w:ascii="Arial" w:hAnsi="Arial" w:cs="Arial" w:hint="eastAsia"/>
          <w:b/>
          <w:bCs/>
          <w:sz w:val="28"/>
          <w:szCs w:val="28"/>
        </w:rPr>
      </w:pPr>
      <w:bookmarkStart w:id="0" w:name="OLE_LINK3"/>
      <w:bookmarkStart w:id="1" w:name="OLE_LINK4"/>
      <w:r>
        <w:rPr>
          <w:rFonts w:ascii="Arial" w:hAnsi="Arial" w:cs="Arial"/>
          <w:b/>
          <w:bCs/>
          <w:sz w:val="28"/>
          <w:szCs w:val="28"/>
        </w:rPr>
        <w:t xml:space="preserve">Classical LSTM </w:t>
      </w:r>
    </w:p>
    <w:bookmarkEnd w:id="0"/>
    <w:bookmarkEnd w:id="1"/>
    <w:p w14:paraId="15C047D2" w14:textId="59E17060" w:rsidR="00810DC8" w:rsidRDefault="00CD483F" w:rsidP="00CD483F">
      <w:pPr>
        <w:spacing w:before="120" w:after="120" w:line="360" w:lineRule="auto"/>
        <w:jc w:val="both"/>
        <w:rPr>
          <w:rFonts w:ascii="Arial" w:hAnsi="Arial" w:cs="Arial"/>
        </w:rPr>
      </w:pPr>
      <w:r>
        <w:rPr>
          <w:rFonts w:ascii="Arial" w:hAnsi="Arial" w:cs="Arial"/>
        </w:rPr>
        <w:t xml:space="preserve">The main difference to classical RNNs is the use of the gating functions </w:t>
      </w:r>
      <m:oMath>
        <m:sSub>
          <m:sSubPr>
            <m:ctrlPr>
              <w:rPr>
                <w:rFonts w:ascii="Cambria Math" w:hAnsi="Cambria Math" w:cs="Arial"/>
                <w:i/>
              </w:rPr>
            </m:ctrlPr>
          </m:sSubPr>
          <m:e>
            <m:r>
              <w:rPr>
                <w:rFonts w:ascii="Cambria Math" w:hAnsi="Cambria Math" w:cs="Arial"/>
              </w:rPr>
              <m:t>i</m:t>
            </m:r>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o</m:t>
            </m:r>
          </m:e>
          <m:sub>
            <m:r>
              <w:rPr>
                <w:rFonts w:ascii="Cambria Math" w:hAnsi="Cambria Math" w:cs="Arial"/>
              </w:rPr>
              <m:t>t</m:t>
            </m:r>
          </m:sub>
        </m:sSub>
      </m:oMath>
      <w:r>
        <w:rPr>
          <w:rFonts w:ascii="Arial" w:hAnsi="Arial" w:cs="Arial"/>
        </w:rPr>
        <w:t xml:space="preserve"> which repres</w:t>
      </w:r>
      <w:proofErr w:type="spellStart"/>
      <w:r>
        <w:rPr>
          <w:rFonts w:ascii="Arial" w:hAnsi="Arial" w:cs="Arial"/>
        </w:rPr>
        <w:t>ents</w:t>
      </w:r>
      <w:proofErr w:type="spellEnd"/>
      <w:r>
        <w:rPr>
          <w:rFonts w:ascii="Arial" w:hAnsi="Arial" w:cs="Arial"/>
        </w:rPr>
        <w:t xml:space="preserve"> the input, forget and output gate at time </w:t>
      </w:r>
      <m:oMath>
        <m:r>
          <w:rPr>
            <w:rFonts w:ascii="Cambria Math" w:hAnsi="Cambria Math" w:cs="Arial"/>
          </w:rPr>
          <m:t>t</m:t>
        </m:r>
      </m:oMath>
      <w:r>
        <w:rPr>
          <w:rFonts w:ascii="Arial" w:hAnsi="Arial" w:cs="Arial"/>
        </w:rPr>
        <w:t xml:space="preserve"> respectively. </w:t>
      </w:r>
      <m:oMath>
        <m:sSub>
          <m:sSubPr>
            <m:ctrlPr>
              <w:rPr>
                <w:rFonts w:ascii="Cambria Math" w:hAnsi="Cambria Math" w:cs="Arial"/>
                <w:i/>
              </w:rPr>
            </m:ctrlPr>
          </m:sSubPr>
          <m:e>
            <m:r>
              <w:rPr>
                <w:rFonts w:ascii="Cambria Math" w:hAnsi="Cambria Math" w:cs="Arial"/>
              </w:rPr>
              <m:t>c</m:t>
            </m:r>
          </m:e>
          <m:sub>
            <m:r>
              <w:rPr>
                <w:rFonts w:ascii="Cambria Math" w:hAnsi="Cambria Math" w:cs="Arial"/>
              </w:rPr>
              <m:t>t</m:t>
            </m:r>
          </m:sub>
        </m:sSub>
      </m:oMath>
      <w:r>
        <w:rPr>
          <w:rFonts w:ascii="Arial" w:hAnsi="Arial" w:cs="Arial"/>
        </w:rPr>
        <w:t xml:space="preserve"> is the cell activation vector whereas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h</m:t>
            </m:r>
          </m:e>
          <m:sub>
            <m:r>
              <w:rPr>
                <w:rFonts w:ascii="Cambria Math" w:hAnsi="Cambria Math" w:cs="Arial"/>
              </w:rPr>
              <m:t>t</m:t>
            </m:r>
          </m:sub>
        </m:sSub>
      </m:oMath>
      <w:r>
        <w:rPr>
          <w:rFonts w:ascii="Arial" w:hAnsi="Arial" w:cs="Arial"/>
        </w:rPr>
        <w:t xml:space="preserve"> represent the input feature vector and the hidden output vector </w:t>
      </w:r>
      <w:proofErr w:type="gramStart"/>
      <w:r>
        <w:rPr>
          <w:rFonts w:ascii="Arial" w:hAnsi="Arial" w:cs="Arial"/>
        </w:rPr>
        <w:t>respectively.</w:t>
      </w:r>
      <w:proofErr w:type="gramEnd"/>
      <w:r>
        <w:rPr>
          <w:rFonts w:ascii="Arial" w:hAnsi="Arial" w:cs="Arial"/>
        </w:rPr>
        <w:t xml:space="preserve"> </w:t>
      </w:r>
    </w:p>
    <w:p w14:paraId="38A10AD6" w14:textId="682DF0D4" w:rsidR="00DD5F08" w:rsidRPr="009E3BA4" w:rsidRDefault="00DD5F08" w:rsidP="009E3BA4">
      <w:pPr>
        <w:pStyle w:val="ListParagraph"/>
        <w:numPr>
          <w:ilvl w:val="0"/>
          <w:numId w:val="4"/>
        </w:numPr>
        <w:spacing w:before="120" w:after="120" w:line="360" w:lineRule="auto"/>
        <w:ind w:left="567" w:hanging="567"/>
        <w:rPr>
          <w:rFonts w:ascii="Arial" w:hAnsi="Arial" w:cs="Arial"/>
          <w:b/>
          <w:bCs/>
          <w:sz w:val="28"/>
          <w:szCs w:val="28"/>
        </w:rPr>
      </w:pPr>
      <w:r>
        <w:rPr>
          <w:rFonts w:ascii="Arial" w:hAnsi="Arial" w:cs="Arial"/>
          <w:b/>
          <w:bCs/>
          <w:sz w:val="28"/>
          <w:szCs w:val="28"/>
        </w:rPr>
        <w:t>Phased</w:t>
      </w:r>
      <w:r>
        <w:rPr>
          <w:rFonts w:ascii="Arial" w:hAnsi="Arial" w:cs="Arial"/>
          <w:b/>
          <w:bCs/>
          <w:sz w:val="28"/>
          <w:szCs w:val="28"/>
        </w:rPr>
        <w:t xml:space="preserve"> LSTM </w:t>
      </w:r>
    </w:p>
    <w:p w14:paraId="649365A1" w14:textId="77777777" w:rsidR="009E3BA4" w:rsidRDefault="009E3BA4" w:rsidP="009E3BA4">
      <w:pPr>
        <w:spacing w:before="120" w:after="120" w:line="360" w:lineRule="auto"/>
        <w:jc w:val="both"/>
        <w:rPr>
          <w:rFonts w:ascii="Arial" w:hAnsi="Arial" w:cs="Arial"/>
        </w:rPr>
      </w:pPr>
      <w:r>
        <w:rPr>
          <w:rFonts w:ascii="Arial" w:hAnsi="Arial" w:cs="Arial"/>
        </w:rPr>
        <w:t xml:space="preserve">The Phases LSTM model extends the LSTM model by adding a new time gate </w:t>
      </w:r>
      <m:oMath>
        <m:sSub>
          <m:sSubPr>
            <m:ctrlPr>
              <w:rPr>
                <w:rFonts w:ascii="Cambria Math" w:hAnsi="Cambria Math" w:cs="Arial"/>
                <w:i/>
              </w:rPr>
            </m:ctrlPr>
          </m:sSubPr>
          <m:e>
            <m:r>
              <w:rPr>
                <w:rFonts w:ascii="Cambria Math" w:hAnsi="Cambria Math" w:cs="Arial"/>
              </w:rPr>
              <m:t>k</m:t>
            </m:r>
          </m:e>
          <m:sub>
            <m:r>
              <w:rPr>
                <w:rFonts w:ascii="Cambria Math" w:hAnsi="Cambria Math" w:cs="Arial"/>
              </w:rPr>
              <m:t>t</m:t>
            </m:r>
          </m:sub>
        </m:sSub>
      </m:oMath>
      <w:r>
        <w:rPr>
          <w:rFonts w:ascii="Arial" w:hAnsi="Arial" w:cs="Arial"/>
        </w:rPr>
        <w:t xml:space="preserve">. The opening and closing of this gate are controlled by an independent rhythmic oscillation specified by three parameters. </w:t>
      </w:r>
    </w:p>
    <w:p w14:paraId="21420199" w14:textId="77777777" w:rsidR="00543166" w:rsidRDefault="009E3BA4" w:rsidP="00543166">
      <w:pPr>
        <w:pStyle w:val="ListParagraph"/>
        <w:numPr>
          <w:ilvl w:val="0"/>
          <w:numId w:val="6"/>
        </w:numPr>
        <w:spacing w:before="120" w:after="120" w:line="360" w:lineRule="auto"/>
        <w:jc w:val="both"/>
        <w:rPr>
          <w:rFonts w:ascii="Arial" w:hAnsi="Arial" w:cs="Arial"/>
        </w:rPr>
      </w:pPr>
      <w:r w:rsidRPr="00543166">
        <w:rPr>
          <w:rFonts w:ascii="Arial" w:hAnsi="Arial" w:cs="Arial"/>
        </w:rPr>
        <w:t xml:space="preserve">The first parameter </w:t>
      </w:r>
      <m:oMath>
        <m:r>
          <w:rPr>
            <w:rFonts w:ascii="Cambria Math" w:hAnsi="Cambria Math" w:cs="Arial"/>
          </w:rPr>
          <m:t>τ</m:t>
        </m:r>
      </m:oMath>
      <w:r w:rsidRPr="00543166">
        <w:rPr>
          <w:rFonts w:ascii="Arial" w:hAnsi="Arial" w:cs="Arial"/>
        </w:rPr>
        <w:t xml:space="preserve"> controls the real-time period of the oscillation</w:t>
      </w:r>
      <w:r w:rsidR="00543166">
        <w:rPr>
          <w:rFonts w:ascii="Arial" w:hAnsi="Arial" w:cs="Arial"/>
        </w:rPr>
        <w:t xml:space="preserve"> </w:t>
      </w:r>
    </w:p>
    <w:p w14:paraId="40E865EF" w14:textId="77777777" w:rsidR="00D4031E" w:rsidRDefault="00543166" w:rsidP="00543166">
      <w:pPr>
        <w:pStyle w:val="ListParagraph"/>
        <w:numPr>
          <w:ilvl w:val="0"/>
          <w:numId w:val="6"/>
        </w:numPr>
        <w:spacing w:before="120" w:after="120" w:line="360" w:lineRule="auto"/>
        <w:jc w:val="both"/>
        <w:rPr>
          <w:rFonts w:ascii="Arial" w:hAnsi="Arial" w:cs="Arial"/>
        </w:rPr>
      </w:pPr>
      <w:r>
        <w:rPr>
          <w:rFonts w:ascii="Arial" w:hAnsi="Arial" w:cs="Arial"/>
        </w:rPr>
        <w:t>T</w:t>
      </w:r>
      <w:r w:rsidR="009E3BA4" w:rsidRPr="00543166">
        <w:rPr>
          <w:rFonts w:ascii="Arial" w:hAnsi="Arial" w:cs="Arial"/>
        </w:rPr>
        <w:t xml:space="preserve">he second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on</m:t>
            </m:r>
          </m:sub>
        </m:sSub>
      </m:oMath>
      <w:r w:rsidR="009E3BA4" w:rsidRPr="00543166">
        <w:rPr>
          <w:rFonts w:ascii="Arial" w:hAnsi="Arial" w:cs="Arial"/>
        </w:rPr>
        <w:t xml:space="preserve"> con</w:t>
      </w:r>
      <w:proofErr w:type="spellStart"/>
      <w:r w:rsidR="009E3BA4" w:rsidRPr="00543166">
        <w:rPr>
          <w:rFonts w:ascii="Arial" w:hAnsi="Arial" w:cs="Arial"/>
        </w:rPr>
        <w:t>trols</w:t>
      </w:r>
      <w:proofErr w:type="spellEnd"/>
      <w:r w:rsidR="009E3BA4" w:rsidRPr="00543166">
        <w:rPr>
          <w:rFonts w:ascii="Arial" w:hAnsi="Arial" w:cs="Arial"/>
        </w:rPr>
        <w:t xml:space="preserve"> the ratio of the duration of the “open” phase to the full period. </w:t>
      </w:r>
    </w:p>
    <w:p w14:paraId="18AB1F59" w14:textId="77777777" w:rsidR="00D4031E" w:rsidRDefault="009E3BA4" w:rsidP="00543166">
      <w:pPr>
        <w:pStyle w:val="ListParagraph"/>
        <w:numPr>
          <w:ilvl w:val="0"/>
          <w:numId w:val="6"/>
        </w:numPr>
        <w:spacing w:before="120" w:after="120" w:line="360" w:lineRule="auto"/>
        <w:jc w:val="both"/>
        <w:rPr>
          <w:rFonts w:ascii="Arial" w:hAnsi="Arial" w:cs="Arial"/>
        </w:rPr>
      </w:pPr>
      <w:r w:rsidRPr="00543166">
        <w:rPr>
          <w:rFonts w:ascii="Arial" w:hAnsi="Arial" w:cs="Arial"/>
        </w:rPr>
        <w:t xml:space="preserve">The third </w:t>
      </w:r>
      <m:oMath>
        <m:r>
          <w:rPr>
            <w:rFonts w:ascii="Cambria Math" w:hAnsi="Cambria Math" w:cs="Arial"/>
          </w:rPr>
          <m:t>s</m:t>
        </m:r>
      </m:oMath>
      <w:r w:rsidRPr="00543166">
        <w:rPr>
          <w:rFonts w:ascii="Arial" w:hAnsi="Arial" w:cs="Arial"/>
        </w:rPr>
        <w:t xml:space="preserve"> contr</w:t>
      </w:r>
      <w:proofErr w:type="spellStart"/>
      <w:r w:rsidRPr="00543166">
        <w:rPr>
          <w:rFonts w:ascii="Arial" w:hAnsi="Arial" w:cs="Arial"/>
        </w:rPr>
        <w:t>ols</w:t>
      </w:r>
      <w:proofErr w:type="spellEnd"/>
      <w:r w:rsidRPr="00543166">
        <w:rPr>
          <w:rFonts w:ascii="Arial" w:hAnsi="Arial" w:cs="Arial"/>
        </w:rPr>
        <w:t xml:space="preserve"> the phase shift of the oscillation to each Phases LSTM cell. </w:t>
      </w:r>
    </w:p>
    <w:p w14:paraId="75060886" w14:textId="2E9B58D1" w:rsidR="009E3BA4" w:rsidRPr="00D4031E" w:rsidRDefault="009E3BA4" w:rsidP="00D4031E">
      <w:pPr>
        <w:spacing w:before="120" w:after="120" w:line="360" w:lineRule="auto"/>
        <w:jc w:val="both"/>
        <w:rPr>
          <w:rFonts w:ascii="Arial" w:hAnsi="Arial" w:cs="Arial"/>
        </w:rPr>
      </w:pPr>
      <w:r w:rsidRPr="00D4031E">
        <w:rPr>
          <w:rFonts w:ascii="Arial" w:hAnsi="Arial" w:cs="Arial"/>
        </w:rPr>
        <w:t xml:space="preserve">All the parameters can be learned during the training process. We propose here a successful linearized formulation of the time gate, with analogy to the rectified linear unit that propagates gradients as well </w:t>
      </w:r>
    </w:p>
    <w:p w14:paraId="650C916B" w14:textId="28EB282A" w:rsidR="009E3BA4" w:rsidRDefault="009E3BA4" w:rsidP="009E3BA4">
      <w:pPr>
        <w:spacing w:before="120" w:after="120" w:line="360" w:lineRule="auto"/>
        <w:jc w:val="both"/>
        <w:rPr>
          <w:rFonts w:ascii="Arial" w:hAnsi="Arial" w:cs="Arial"/>
        </w:rPr>
      </w:pPr>
      <w:bookmarkStart w:id="2" w:name="_GoBack"/>
      <w:bookmarkEnd w:id="2"/>
    </w:p>
    <w:p w14:paraId="3DF7FF68" w14:textId="77777777" w:rsidR="00543166" w:rsidRDefault="00543166" w:rsidP="00543166">
      <w:pPr>
        <w:spacing w:before="120" w:after="120" w:line="360" w:lineRule="auto"/>
        <w:jc w:val="both"/>
        <w:rPr>
          <w:rFonts w:ascii="Arial" w:hAnsi="Arial" w:cs="Arial"/>
        </w:rPr>
      </w:pPr>
      <m:oMath>
        <m:sSub>
          <m:sSubPr>
            <m:ctrlPr>
              <w:rPr>
                <w:rFonts w:ascii="Cambria Math" w:hAnsi="Cambria Math" w:cs="Arial"/>
                <w:i/>
              </w:rPr>
            </m:ctrlPr>
          </m:sSubPr>
          <m:e>
            <m:r>
              <w:rPr>
                <w:rFonts w:ascii="Cambria Math" w:hAnsi="Cambria Math" w:cs="Arial"/>
              </w:rPr>
              <m:t>ϕ</m:t>
            </m:r>
          </m:e>
          <m:sub>
            <m:r>
              <w:rPr>
                <w:rFonts w:ascii="Cambria Math" w:hAnsi="Cambria Math" w:cs="Arial"/>
              </w:rPr>
              <m:t>t</m:t>
            </m:r>
          </m:sub>
        </m:sSub>
      </m:oMath>
      <w:r>
        <w:rPr>
          <w:rFonts w:ascii="Arial" w:hAnsi="Arial" w:cs="Arial"/>
        </w:rPr>
        <w:t xml:space="preserve"> is an auxiliary variable which represent the phase inside the rhythmic cycle. The gate </w:t>
      </w:r>
      <m:oMath>
        <m:sSub>
          <m:sSubPr>
            <m:ctrlPr>
              <w:rPr>
                <w:rFonts w:ascii="Cambria Math" w:hAnsi="Cambria Math" w:cs="Arial"/>
                <w:i/>
              </w:rPr>
            </m:ctrlPr>
          </m:sSubPr>
          <m:e>
            <m:r>
              <w:rPr>
                <w:rFonts w:ascii="Cambria Math" w:hAnsi="Cambria Math" w:cs="Arial"/>
              </w:rPr>
              <m:t>k</m:t>
            </m:r>
          </m:e>
          <m:sub>
            <m:r>
              <w:rPr>
                <w:rFonts w:ascii="Cambria Math" w:hAnsi="Cambria Math" w:cs="Arial"/>
              </w:rPr>
              <m:t>t</m:t>
            </m:r>
          </m:sub>
        </m:sSub>
      </m:oMath>
      <w:r>
        <w:rPr>
          <w:rFonts w:ascii="Arial" w:hAnsi="Arial" w:cs="Arial"/>
        </w:rPr>
        <w:t xml:space="preserve"> has three phases </w:t>
      </w:r>
    </w:p>
    <w:p w14:paraId="6E0E09C7" w14:textId="77777777" w:rsidR="00543166" w:rsidRDefault="00543166" w:rsidP="00543166">
      <w:pPr>
        <w:pStyle w:val="ListParagraph"/>
        <w:numPr>
          <w:ilvl w:val="0"/>
          <w:numId w:val="5"/>
        </w:numPr>
        <w:spacing w:before="120" w:after="120" w:line="360" w:lineRule="auto"/>
        <w:jc w:val="both"/>
        <w:rPr>
          <w:rFonts w:ascii="Arial" w:hAnsi="Arial" w:cs="Arial"/>
        </w:rPr>
      </w:pPr>
      <w:r>
        <w:rPr>
          <w:rFonts w:ascii="Arial" w:hAnsi="Arial" w:cs="Arial"/>
        </w:rPr>
        <w:t xml:space="preserve">Phase one: “openness” of the gate rises from </w:t>
      </w:r>
      <m:oMath>
        <m:r>
          <w:rPr>
            <w:rFonts w:ascii="Cambria Math" w:hAnsi="Cambria Math" w:cs="Arial"/>
          </w:rPr>
          <m:t>0</m:t>
        </m:r>
      </m:oMath>
      <w:r>
        <w:rPr>
          <w:rFonts w:ascii="Arial" w:hAnsi="Arial" w:cs="Arial"/>
        </w:rPr>
        <w:t xml:space="preserve"> to </w:t>
      </w:r>
      <m:oMath>
        <m:r>
          <w:rPr>
            <w:rFonts w:ascii="Cambria Math" w:hAnsi="Cambria Math" w:cs="Arial"/>
          </w:rPr>
          <m:t>1</m:t>
        </m:r>
      </m:oMath>
    </w:p>
    <w:p w14:paraId="2B99FEB2" w14:textId="77777777" w:rsidR="00543166" w:rsidRDefault="00543166" w:rsidP="00543166">
      <w:pPr>
        <w:pStyle w:val="ListParagraph"/>
        <w:numPr>
          <w:ilvl w:val="0"/>
          <w:numId w:val="5"/>
        </w:numPr>
        <w:spacing w:before="120" w:after="120" w:line="360" w:lineRule="auto"/>
        <w:jc w:val="both"/>
        <w:rPr>
          <w:rFonts w:ascii="Arial" w:hAnsi="Arial" w:cs="Arial"/>
        </w:rPr>
      </w:pPr>
      <w:r>
        <w:rPr>
          <w:rFonts w:ascii="Arial" w:hAnsi="Arial" w:cs="Arial"/>
        </w:rPr>
        <w:t xml:space="preserve">Phase two: “openness” of the gate drops from </w:t>
      </w:r>
      <m:oMath>
        <m:r>
          <w:rPr>
            <w:rFonts w:ascii="Cambria Math" w:hAnsi="Cambria Math" w:cs="Arial"/>
          </w:rPr>
          <m:t>1</m:t>
        </m:r>
      </m:oMath>
      <w:r>
        <w:rPr>
          <w:rFonts w:ascii="Arial" w:hAnsi="Arial" w:cs="Arial"/>
        </w:rPr>
        <w:t xml:space="preserve"> t </w:t>
      </w:r>
      <m:oMath>
        <m:r>
          <w:rPr>
            <w:rFonts w:ascii="Cambria Math" w:hAnsi="Cambria Math" w:cs="Arial"/>
          </w:rPr>
          <m:t>0</m:t>
        </m:r>
      </m:oMath>
    </w:p>
    <w:p w14:paraId="4DCCBF9D" w14:textId="77777777" w:rsidR="00543166" w:rsidRPr="00FB7B69" w:rsidRDefault="00543166" w:rsidP="00543166">
      <w:pPr>
        <w:pStyle w:val="ListParagraph"/>
        <w:numPr>
          <w:ilvl w:val="0"/>
          <w:numId w:val="5"/>
        </w:numPr>
        <w:spacing w:before="120" w:after="120" w:line="360" w:lineRule="auto"/>
        <w:jc w:val="both"/>
        <w:rPr>
          <w:rFonts w:ascii="Arial" w:hAnsi="Arial" w:cs="Arial"/>
        </w:rPr>
      </w:pPr>
      <w:r>
        <w:rPr>
          <w:rFonts w:ascii="Arial" w:hAnsi="Arial" w:cs="Arial"/>
        </w:rPr>
        <w:t xml:space="preserve">Phase three: the gate is </w:t>
      </w:r>
      <w:proofErr w:type="gramStart"/>
      <w:r>
        <w:rPr>
          <w:rFonts w:ascii="Arial" w:hAnsi="Arial" w:cs="Arial"/>
        </w:rPr>
        <w:t>closed</w:t>
      </w:r>
      <w:proofErr w:type="gramEnd"/>
      <w:r>
        <w:rPr>
          <w:rFonts w:ascii="Arial" w:hAnsi="Arial" w:cs="Arial"/>
        </w:rPr>
        <w:t xml:space="preserve"> and the previous cell state is maintained </w:t>
      </w:r>
    </w:p>
    <w:p w14:paraId="42DFD8C8" w14:textId="77777777" w:rsidR="00543166" w:rsidRPr="00FB7B69" w:rsidRDefault="00543166" w:rsidP="00543166">
      <w:pPr>
        <w:spacing w:before="120" w:after="120" w:line="360" w:lineRule="auto"/>
        <w:jc w:val="both"/>
        <w:rPr>
          <w:rFonts w:ascii="Arial" w:hAnsi="Arial" w:cs="Arial"/>
        </w:rPr>
      </w:pPr>
      <w:r>
        <w:rPr>
          <w:rFonts w:ascii="Arial" w:hAnsi="Arial" w:cs="Arial"/>
        </w:rPr>
        <w:t xml:space="preserve">The leak with rate </w:t>
      </w:r>
      <m:oMath>
        <m:r>
          <w:rPr>
            <w:rFonts w:ascii="Cambria Math" w:hAnsi="Cambria Math" w:cs="Arial"/>
          </w:rPr>
          <m:t>α</m:t>
        </m:r>
      </m:oMath>
      <w:r>
        <w:rPr>
          <w:rFonts w:ascii="Arial" w:hAnsi="Arial" w:cs="Arial"/>
        </w:rPr>
        <w:t xml:space="preserve"> is active in the closed phase and plays a sim</w:t>
      </w:r>
      <w:proofErr w:type="spellStart"/>
      <w:r>
        <w:rPr>
          <w:rFonts w:ascii="Arial" w:hAnsi="Arial" w:cs="Arial"/>
        </w:rPr>
        <w:t>ilar</w:t>
      </w:r>
      <w:proofErr w:type="spellEnd"/>
      <w:r>
        <w:rPr>
          <w:rFonts w:ascii="Arial" w:hAnsi="Arial" w:cs="Arial"/>
        </w:rPr>
        <w:t xml:space="preserve"> role as the leak in a parametric “leak” rectified linear unit by propagating important gradient information even when the gate is closed. </w:t>
      </w:r>
    </w:p>
    <w:p w14:paraId="3570A85E" w14:textId="77777777" w:rsidR="00543166" w:rsidRDefault="00543166" w:rsidP="009E3BA4">
      <w:pPr>
        <w:spacing w:before="120" w:after="120" w:line="360" w:lineRule="auto"/>
        <w:jc w:val="both"/>
        <w:rPr>
          <w:rFonts w:ascii="Arial" w:hAnsi="Arial" w:cs="Arial" w:hint="eastAsia"/>
        </w:rPr>
      </w:pPr>
    </w:p>
    <w:p w14:paraId="44FE90CE" w14:textId="77777777" w:rsidR="009E3BA4" w:rsidRPr="00CD483F" w:rsidRDefault="009E3BA4" w:rsidP="00CD483F">
      <w:pPr>
        <w:spacing w:before="120" w:after="120" w:line="360" w:lineRule="auto"/>
        <w:jc w:val="both"/>
        <w:rPr>
          <w:rFonts w:ascii="Arial" w:hAnsi="Arial" w:cs="Arial"/>
        </w:rPr>
      </w:pPr>
    </w:p>
    <w:p w14:paraId="7955B994" w14:textId="77777777" w:rsidR="00FE4479" w:rsidRPr="00D33F44" w:rsidRDefault="00FE4479" w:rsidP="003921DD">
      <w:pPr>
        <w:spacing w:before="120" w:after="120" w:line="360" w:lineRule="auto"/>
        <w:jc w:val="both"/>
        <w:rPr>
          <w:rFonts w:ascii="Arial" w:hAnsi="Arial" w:cs="Arial"/>
          <w:bCs/>
        </w:rPr>
      </w:pPr>
    </w:p>
    <w:sectPr w:rsidR="00FE4479" w:rsidRPr="00D33F44" w:rsidSect="00374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70A6"/>
    <w:multiLevelType w:val="hybridMultilevel"/>
    <w:tmpl w:val="9FF27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92D62"/>
    <w:multiLevelType w:val="hybridMultilevel"/>
    <w:tmpl w:val="88C6B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B3DFE"/>
    <w:multiLevelType w:val="hybridMultilevel"/>
    <w:tmpl w:val="FEBACC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5460D7"/>
    <w:multiLevelType w:val="hybridMultilevel"/>
    <w:tmpl w:val="D416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0464FC"/>
    <w:multiLevelType w:val="hybridMultilevel"/>
    <w:tmpl w:val="D9ECF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50311"/>
    <w:multiLevelType w:val="hybridMultilevel"/>
    <w:tmpl w:val="93C4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DA"/>
    <w:rsid w:val="00103156"/>
    <w:rsid w:val="0017402F"/>
    <w:rsid w:val="001E1C42"/>
    <w:rsid w:val="001E6235"/>
    <w:rsid w:val="002F2795"/>
    <w:rsid w:val="003743B8"/>
    <w:rsid w:val="003921DD"/>
    <w:rsid w:val="003D47BF"/>
    <w:rsid w:val="004354DA"/>
    <w:rsid w:val="00543166"/>
    <w:rsid w:val="00650127"/>
    <w:rsid w:val="006B246F"/>
    <w:rsid w:val="006F6775"/>
    <w:rsid w:val="00705B32"/>
    <w:rsid w:val="007620DC"/>
    <w:rsid w:val="00772E22"/>
    <w:rsid w:val="007D5D16"/>
    <w:rsid w:val="007E158C"/>
    <w:rsid w:val="00810DC8"/>
    <w:rsid w:val="008C37D1"/>
    <w:rsid w:val="008F1E94"/>
    <w:rsid w:val="00942CB4"/>
    <w:rsid w:val="00993F66"/>
    <w:rsid w:val="009E3BA4"/>
    <w:rsid w:val="00A06251"/>
    <w:rsid w:val="00A53A10"/>
    <w:rsid w:val="00AE3B02"/>
    <w:rsid w:val="00BD6F51"/>
    <w:rsid w:val="00C4162A"/>
    <w:rsid w:val="00C51AB1"/>
    <w:rsid w:val="00CC38D4"/>
    <w:rsid w:val="00CD483F"/>
    <w:rsid w:val="00D15783"/>
    <w:rsid w:val="00D33F44"/>
    <w:rsid w:val="00D4031E"/>
    <w:rsid w:val="00DD5F08"/>
    <w:rsid w:val="00E16A94"/>
    <w:rsid w:val="00E54992"/>
    <w:rsid w:val="00E55F3C"/>
    <w:rsid w:val="00EB794A"/>
    <w:rsid w:val="00F94493"/>
    <w:rsid w:val="00FA5A2B"/>
    <w:rsid w:val="00FD03CD"/>
    <w:rsid w:val="00FE44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3D782C"/>
  <w15:chartTrackingRefBased/>
  <w15:docId w15:val="{69EC348F-C97A-A243-91DF-3D00DBBC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F66"/>
    <w:pPr>
      <w:ind w:left="720"/>
      <w:contextualSpacing/>
    </w:pPr>
  </w:style>
  <w:style w:type="table" w:styleId="TableGrid">
    <w:name w:val="Table Grid"/>
    <w:basedOn w:val="TableNormal"/>
    <w:uiPriority w:val="39"/>
    <w:rsid w:val="003921D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6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Liu</dc:creator>
  <cp:keywords/>
  <dc:description/>
  <cp:lastModifiedBy>Mingyu Liu</cp:lastModifiedBy>
  <cp:revision>40</cp:revision>
  <cp:lastPrinted>2019-09-06T15:36:00Z</cp:lastPrinted>
  <dcterms:created xsi:type="dcterms:W3CDTF">2019-09-06T13:30:00Z</dcterms:created>
  <dcterms:modified xsi:type="dcterms:W3CDTF">2019-09-06T20:37:00Z</dcterms:modified>
</cp:coreProperties>
</file>