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516AE">
      <w:pPr>
        <w:keepNext w:val="0"/>
        <w:keepLines w:val="0"/>
        <w:pageBreakBefore w:val="0"/>
        <w:widowControl w:val="0"/>
        <w:kinsoku w:val="0"/>
        <w:wordWrap/>
        <w:overflowPunct w:val="0"/>
        <w:topLinePunct w:val="0"/>
        <w:autoSpaceDE w:val="0"/>
        <w:autoSpaceDN w:val="0"/>
        <w:bidi w:val="0"/>
        <w:adjustRightInd/>
        <w:snapToGrid w:val="0"/>
        <w:spacing w:beforeAutospacing="0" w:afterAutospacing="0" w:line="360" w:lineRule="auto"/>
        <w:textAlignment w:val="auto"/>
        <w:rPr>
          <w:rFonts w:hint="eastAsia" w:ascii="宋体" w:hAnsi="宋体" w:cs="宋体"/>
          <w:color w:val="auto"/>
          <w:sz w:val="18"/>
          <w:szCs w:val="18"/>
        </w:rPr>
      </w:pPr>
    </w:p>
    <w:p w14:paraId="64BC1BE5">
      <w:pPr>
        <w:keepNext w:val="0"/>
        <w:keepLines w:val="0"/>
        <w:pageBreakBefore w:val="0"/>
        <w:widowControl w:val="0"/>
        <w:kinsoku w:val="0"/>
        <w:wordWrap/>
        <w:overflowPunct w:val="0"/>
        <w:topLinePunct w:val="0"/>
        <w:autoSpaceDE w:val="0"/>
        <w:autoSpaceDN w:val="0"/>
        <w:bidi w:val="0"/>
        <w:adjustRightInd/>
        <w:snapToGrid w:val="0"/>
        <w:spacing w:before="79" w:beforeLines="25" w:beforeAutospacing="0" w:afterAutospacing="0" w:line="360" w:lineRule="auto"/>
        <w:textAlignment w:val="auto"/>
        <w:rPr>
          <w:rFonts w:hint="eastAsia" w:ascii="宋体" w:hAnsi="宋体" w:cs="宋体"/>
          <w:color w:val="auto"/>
          <w:szCs w:val="21"/>
        </w:rPr>
      </w:pPr>
    </w:p>
    <w:p w14:paraId="037A509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eastAsia" w:ascii="方正兰亭准黑_GBK" w:hAnsi="方正兰亭准黑_GBK" w:eastAsia="方正兰亭准黑_GBK" w:cs="方正兰亭准黑_GBK"/>
          <w:b w:val="0"/>
          <w:bCs w:val="0"/>
          <w:color w:val="auto"/>
          <w:sz w:val="30"/>
          <w:szCs w:val="30"/>
        </w:rPr>
      </w:pPr>
    </w:p>
    <w:p w14:paraId="6156370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eastAsia"/>
          <w:color w:val="auto"/>
          <w:sz w:val="28"/>
          <w:szCs w:val="28"/>
        </w:rPr>
      </w:pPr>
      <w:r>
        <w:rPr>
          <w:rFonts w:hint="eastAsia" w:ascii="方正兰亭准黑_GBK" w:hAnsi="方正兰亭准黑_GBK" w:eastAsia="方正兰亭准黑_GBK" w:cs="方正兰亭准黑_GBK"/>
          <w:b w:val="0"/>
          <w:bCs w:val="0"/>
          <w:color w:val="auto"/>
          <w:sz w:val="28"/>
          <w:szCs w:val="28"/>
        </w:rPr>
        <w:t>上海市商品住宅维修基金管理办法</w:t>
      </w:r>
    </w:p>
    <w:p w14:paraId="52E8AEF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auto"/>
        <w:rPr>
          <w:rFonts w:hint="eastAsia" w:ascii="仿宋" w:hAnsi="仿宋" w:eastAsia="仿宋" w:cs="仿宋"/>
          <w:color w:val="auto"/>
          <w:sz w:val="18"/>
          <w:szCs w:val="18"/>
        </w:rPr>
      </w:pPr>
      <w:r>
        <w:rPr>
          <w:rFonts w:hint="eastAsia" w:ascii="仿宋" w:hAnsi="仿宋" w:eastAsia="仿宋" w:cs="仿宋"/>
          <w:color w:val="auto"/>
          <w:sz w:val="18"/>
          <w:szCs w:val="18"/>
        </w:rPr>
        <w:t>上海市人民政府令第91号</w:t>
      </w:r>
    </w:p>
    <w:p w14:paraId="1FEC4BE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250" w:firstLineChars="139"/>
        <w:jc w:val="both"/>
        <w:textAlignment w:val="auto"/>
        <w:rPr>
          <w:rFonts w:hint="eastAsia"/>
          <w:color w:val="auto"/>
          <w:sz w:val="18"/>
          <w:szCs w:val="18"/>
        </w:rPr>
      </w:pPr>
    </w:p>
    <w:p w14:paraId="0C88A77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250" w:firstLineChars="139"/>
        <w:jc w:val="both"/>
        <w:textAlignment w:val="auto"/>
        <w:rPr>
          <w:rFonts w:hint="eastAsia" w:ascii="仿宋" w:hAnsi="仿宋" w:eastAsia="仿宋" w:cs="仿宋"/>
          <w:color w:val="auto"/>
          <w:sz w:val="18"/>
          <w:szCs w:val="18"/>
          <w:lang w:eastAsia="zh-CN"/>
        </w:rPr>
      </w:pPr>
      <w:r>
        <w:rPr>
          <w:rFonts w:hint="eastAsia" w:ascii="仿宋" w:hAnsi="仿宋" w:eastAsia="仿宋" w:cs="仿宋"/>
          <w:color w:val="auto"/>
          <w:sz w:val="18"/>
          <w:szCs w:val="18"/>
        </w:rPr>
        <w:t>(2000年10月8日上海市人民政府令第75次常务会议通过，根据2010年12月20日上海市人民政府令第52号公布的《上海市人民政府关于修改&lt;上海市农机事故处理暂行规定&gt;等148件市政府规章的决定》修正并重新发布)</w:t>
      </w:r>
      <w:r>
        <w:rPr>
          <w:rFonts w:hint="eastAsia" w:ascii="仿宋" w:hAnsi="仿宋" w:eastAsia="仿宋" w:cs="仿宋"/>
          <w:color w:val="auto"/>
          <w:sz w:val="18"/>
          <w:szCs w:val="18"/>
          <w:lang w:eastAsia="zh-CN"/>
        </w:rPr>
        <w:t>。</w:t>
      </w:r>
    </w:p>
    <w:p w14:paraId="5778F07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291" w:firstLineChars="139"/>
        <w:jc w:val="both"/>
        <w:textAlignment w:val="auto"/>
        <w:rPr>
          <w:rFonts w:hint="eastAsia"/>
          <w:color w:val="auto"/>
        </w:rPr>
      </w:pPr>
    </w:p>
    <w:p w14:paraId="3061275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291" w:firstLineChars="139"/>
        <w:jc w:val="both"/>
        <w:textAlignment w:val="auto"/>
        <w:rPr>
          <w:rFonts w:hint="eastAsia"/>
          <w:color w:val="auto"/>
        </w:rPr>
      </w:pPr>
    </w:p>
    <w:p w14:paraId="205F243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第一条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目的和依据</w:t>
      </w:r>
    </w:p>
    <w:p w14:paraId="5143E93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为了加强本市商品住宅专项维修资金的管理，保障商品住宅及其相关公共设施的正常维修、更新，根据《上海市住宅物业管理规定》，制定本办法。</w:t>
      </w:r>
    </w:p>
    <w:p w14:paraId="7313311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二</w:t>
      </w:r>
      <w:r>
        <w:rPr>
          <w:rFonts w:hint="eastAsia" w:ascii="方正兰亭准黑_GBK" w:hAnsi="方正兰亭准黑_GBK" w:eastAsia="方正兰亭准黑_GBK" w:cs="方正兰亭准黑_GBK"/>
          <w:b w:val="0"/>
          <w:bCs w:val="0"/>
          <w:color w:val="auto"/>
          <w:sz w:val="18"/>
          <w:szCs w:val="18"/>
        </w:rPr>
        <w:t>条 适用范围</w:t>
      </w:r>
    </w:p>
    <w:p w14:paraId="33D27B0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本市行政区域内商品住宅专项维修资金(以下简称专项维修资金)的设立、使用和管理，适用本办法。</w:t>
      </w:r>
    </w:p>
    <w:p w14:paraId="300AC5C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三</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管理部门</w:t>
      </w:r>
    </w:p>
    <w:p w14:paraId="0061CE1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上海市住房保障和房屋管理局(以下简称市住房保障房屋管理局)是本市物业管理的行政主管部门，负责本办法的组织实施。</w:t>
      </w:r>
    </w:p>
    <w:p w14:paraId="6CA7783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区、县房屋管理部门是本辖区物业管理的行政主管部门，依照本办法对专项维修资金的设立和使用进行监督管理。</w:t>
      </w:r>
    </w:p>
    <w:p w14:paraId="14A3C01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四</w:t>
      </w:r>
      <w:r>
        <w:rPr>
          <w:rFonts w:hint="eastAsia" w:ascii="方正兰亭准黑_GBK" w:hAnsi="方正兰亭准黑_GBK" w:eastAsia="方正兰亭准黑_GBK" w:cs="方正兰亭准黑_GBK"/>
          <w:b w:val="0"/>
          <w:bCs w:val="0"/>
          <w:color w:val="auto"/>
          <w:sz w:val="18"/>
          <w:szCs w:val="18"/>
        </w:rPr>
        <w:t>条 专项维修资金的设立</w:t>
      </w:r>
    </w:p>
    <w:p w14:paraId="24865A9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新建商品住宅应当设立专项维修资金，首期专项维修资金由房地产开发企业和购房人交纳。</w:t>
      </w:r>
    </w:p>
    <w:p w14:paraId="1C64037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p>
    <w:p w14:paraId="5709D54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五</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专项维修资金专户的开立</w:t>
      </w:r>
    </w:p>
    <w:p w14:paraId="3527DA2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业主委员会成立前，专项维修资金由物业所在地的区、县房屋管理部门代为监管，本息归业主所有，任何单位和个人不得使用。</w:t>
      </w:r>
    </w:p>
    <w:p w14:paraId="2EE2DDD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区、县房屋管理部门应当与本市商业银行(以下称专户银行)签订委托协议，开立一个本辖区专项维修资金的专户。</w:t>
      </w:r>
    </w:p>
    <w:p w14:paraId="14D9FF4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专项维修资金专户的开立，应当以一个物业管理区域为单位，按每幢住宅立帐，并分列每套住宅单元的分户帐;一幢住宅有两个或者两个以上门号的，按门号立帐，并分列每套住宅单元的分户帐。</w:t>
      </w:r>
    </w:p>
    <w:p w14:paraId="1A39772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六</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首期专项维修资金的交纳标准</w:t>
      </w:r>
    </w:p>
    <w:p w14:paraId="202A5E7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新建商品住宅的房地产开发企业和购房人，应当按照下列标准交纳首期专项维修资金:</w:t>
      </w:r>
    </w:p>
    <w:p w14:paraId="347DDA70">
      <w:pPr>
        <w:keepNext w:val="0"/>
        <w:keepLines w:val="0"/>
        <w:pageBreakBefore w:val="0"/>
        <w:widowControl w:val="0"/>
        <w:numPr>
          <w:ilvl w:val="0"/>
          <w:numId w:val="3"/>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配备电梯的住宅，房地产开发企业按照每平方米建筑面积成本价的4%</w:t>
      </w:r>
      <w:r>
        <w:rPr>
          <w:rFonts w:hint="eastAsia"/>
          <w:color w:val="auto"/>
          <w:spacing w:val="-6"/>
          <w:sz w:val="18"/>
          <w:szCs w:val="18"/>
        </w:rPr>
        <w:t>交纳;不配备电梯的住宅，房地产开发企业按照每平方米建筑面积成本价的3%交纳。</w:t>
      </w:r>
    </w:p>
    <w:p w14:paraId="0004EE87">
      <w:pPr>
        <w:keepNext w:val="0"/>
        <w:keepLines w:val="0"/>
        <w:pageBreakBefore w:val="0"/>
        <w:widowControl w:val="0"/>
        <w:numPr>
          <w:ilvl w:val="0"/>
          <w:numId w:val="3"/>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配备电梯的住宅，购房人按照每平方米建筑面积成本价的3%交纳</w:t>
      </w:r>
      <w:r>
        <w:rPr>
          <w:rFonts w:hint="eastAsia"/>
          <w:color w:val="auto"/>
          <w:sz w:val="18"/>
          <w:szCs w:val="18"/>
          <w:lang w:eastAsia="zh-CN"/>
        </w:rPr>
        <w:t>；</w:t>
      </w:r>
      <w:r>
        <w:rPr>
          <w:rFonts w:hint="eastAsia"/>
          <w:color w:val="auto"/>
          <w:sz w:val="18"/>
          <w:szCs w:val="18"/>
        </w:rPr>
        <w:t>不配备电梯的住宅，购房人按照每平方米建筑面积成本价的2%交纳。</w:t>
      </w:r>
    </w:p>
    <w:p w14:paraId="00C5949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新建商品住宅每平方米建筑面积成本价，由市住房保障房屋管理局和市物价部门核定。</w:t>
      </w:r>
    </w:p>
    <w:p w14:paraId="4E7754C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default" w:ascii="方正兰亭准黑_GBK" w:hAnsi="方正兰亭准黑_GBK" w:eastAsia="方正兰亭准黑_GBK" w:cs="方正兰亭准黑_GBK"/>
          <w:b w:val="0"/>
          <w:bCs w:val="0"/>
          <w:color w:val="auto"/>
          <w:sz w:val="18"/>
          <w:szCs w:val="18"/>
          <w:lang w:val="en-US"/>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七</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首期专项维修资金的交纳时限</w:t>
      </w:r>
    </w:p>
    <w:p w14:paraId="0A1DE5A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新建商品住宅的房地产开发企业和购房人应当按照下列规定的时限交纳首期专项维修资金:</w:t>
      </w:r>
    </w:p>
    <w:p w14:paraId="1DA59E42">
      <w:pPr>
        <w:keepNext w:val="0"/>
        <w:keepLines w:val="0"/>
        <w:pageBreakBefore w:val="0"/>
        <w:widowControl w:val="0"/>
        <w:numPr>
          <w:ilvl w:val="0"/>
          <w:numId w:val="4"/>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房地产开发企业应当在办理新建商品住宅所有权初始登记前，按本办法第六条第一款第一项的规定，将该新建商品住宅的专项维修资金存入专户银行。</w:t>
      </w:r>
    </w:p>
    <w:p w14:paraId="03E2114D">
      <w:pPr>
        <w:keepNext w:val="0"/>
        <w:keepLines w:val="0"/>
        <w:pageBreakBefore w:val="0"/>
        <w:widowControl w:val="0"/>
        <w:numPr>
          <w:ilvl w:val="0"/>
          <w:numId w:val="4"/>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购房人应当在办理房地产权转移登记前，按本办法第六条第一款第二项的规定，将所购商品住宅的专项维修资金存入专户银行。</w:t>
      </w:r>
    </w:p>
    <w:p w14:paraId="26F726B8">
      <w:pPr>
        <w:keepNext w:val="0"/>
        <w:keepLines w:val="0"/>
        <w:pageBreakBefore w:val="0"/>
        <w:widowControl w:val="0"/>
        <w:numPr>
          <w:ilvl w:val="0"/>
          <w:numId w:val="4"/>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业主委员会成立时尚未出售的商品住宅，房地产开发企业应当在业主委员会成立之日起15日内，按本办法第六条第一款第二项的规定交纳专项维修资金，存入专户银行。</w:t>
      </w:r>
    </w:p>
    <w:p w14:paraId="541F712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新建商品住宅的房地产开发企业和购房人在办理新建商品住宅所有权初始登记、房地产权转移登记手续时，应当向房地产登记机构提交专户银行收款凭证。</w:t>
      </w:r>
    </w:p>
    <w:p w14:paraId="63079B8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八</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首期专项维修资金交存情况的核查和公布</w:t>
      </w:r>
    </w:p>
    <w:p w14:paraId="1548E9A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区、县房屋管理部门应当定期核查首期专项维修资金的交存情况，并每年公布一次。</w:t>
      </w:r>
    </w:p>
    <w:p w14:paraId="60CB450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九</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专项维修资金帐户的开立</w:t>
      </w:r>
    </w:p>
    <w:p w14:paraId="203F45D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业主委员会成立后，应当与本市商业银行(以下称开户银行)签订委托协议，开立一个物业管理区域的专项维修资金帐户。</w:t>
      </w:r>
    </w:p>
    <w:p w14:paraId="0074AF4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专项维修资金帐户的开立，应当按每幢住宅立帐，并分列每套住宅单元的分户帐</w:t>
      </w:r>
      <w:r>
        <w:rPr>
          <w:rFonts w:hint="eastAsia"/>
          <w:color w:val="auto"/>
          <w:sz w:val="18"/>
          <w:szCs w:val="18"/>
          <w:lang w:eastAsia="zh-CN"/>
        </w:rPr>
        <w:t>；</w:t>
      </w:r>
      <w:r>
        <w:rPr>
          <w:rFonts w:hint="eastAsia"/>
          <w:color w:val="auto"/>
          <w:sz w:val="18"/>
          <w:szCs w:val="18"/>
        </w:rPr>
        <w:t>一幢住宅有两个或者两个以上门号的，应当按门号立帐，并分列每套住宅单元的分户帐。</w:t>
      </w:r>
    </w:p>
    <w:p w14:paraId="78308E0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十</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开立专项维修资金帐户提交的文件和资料</w:t>
      </w:r>
    </w:p>
    <w:p w14:paraId="69278FB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业主委员会开立专项维修资金帐户时，应当提交下列文件和资料:</w:t>
      </w:r>
    </w:p>
    <w:p w14:paraId="6D66FE1C">
      <w:pPr>
        <w:keepNext w:val="0"/>
        <w:keepLines w:val="0"/>
        <w:pageBreakBefore w:val="0"/>
        <w:widowControl w:val="0"/>
        <w:numPr>
          <w:ilvl w:val="0"/>
          <w:numId w:val="5"/>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开户申请书;</w:t>
      </w:r>
    </w:p>
    <w:p w14:paraId="1976A42A">
      <w:pPr>
        <w:keepNext w:val="0"/>
        <w:keepLines w:val="0"/>
        <w:pageBreakBefore w:val="0"/>
        <w:widowControl w:val="0"/>
        <w:numPr>
          <w:ilvl w:val="0"/>
          <w:numId w:val="5"/>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业主委员会成立的备案文件;</w:t>
      </w:r>
    </w:p>
    <w:p w14:paraId="663CCE92">
      <w:pPr>
        <w:keepNext w:val="0"/>
        <w:keepLines w:val="0"/>
        <w:pageBreakBefore w:val="0"/>
        <w:widowControl w:val="0"/>
        <w:numPr>
          <w:ilvl w:val="0"/>
          <w:numId w:val="5"/>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w w:val="98"/>
          <w:sz w:val="18"/>
          <w:szCs w:val="18"/>
        </w:rPr>
      </w:pPr>
      <w:r>
        <w:rPr>
          <w:rFonts w:hint="eastAsia"/>
          <w:color w:val="auto"/>
          <w:sz w:val="18"/>
          <w:szCs w:val="18"/>
        </w:rPr>
        <w:t>业主分户清册;</w:t>
      </w:r>
    </w:p>
    <w:p w14:paraId="33DB43AD">
      <w:pPr>
        <w:keepNext w:val="0"/>
        <w:keepLines w:val="0"/>
        <w:pageBreakBefore w:val="0"/>
        <w:widowControl w:val="0"/>
        <w:numPr>
          <w:ilvl w:val="0"/>
          <w:numId w:val="5"/>
        </w:numPr>
        <w:kinsoku/>
        <w:wordWrap/>
        <w:overflowPunct/>
        <w:topLinePunct w:val="0"/>
        <w:autoSpaceDE/>
        <w:autoSpaceDN/>
        <w:bidi w:val="0"/>
        <w:adjustRightInd/>
        <w:snapToGrid w:val="0"/>
        <w:spacing w:beforeAutospacing="0" w:afterAutospacing="0" w:line="360" w:lineRule="auto"/>
        <w:ind w:left="0" w:leftChars="0" w:firstLine="352" w:firstLineChars="200"/>
        <w:jc w:val="both"/>
        <w:textAlignment w:val="auto"/>
        <w:rPr>
          <w:rFonts w:hint="eastAsia"/>
          <w:color w:val="auto"/>
          <w:w w:val="98"/>
          <w:sz w:val="18"/>
          <w:szCs w:val="18"/>
        </w:rPr>
      </w:pPr>
      <w:r>
        <w:rPr>
          <w:rFonts w:hint="eastAsia"/>
          <w:color w:val="auto"/>
          <w:w w:val="98"/>
          <w:sz w:val="18"/>
          <w:szCs w:val="18"/>
        </w:rPr>
        <w:t>业主委员会主任、副主任私章和业主委员会财务专用章的印鉴;</w:t>
      </w:r>
    </w:p>
    <w:p w14:paraId="0AFDCEA3">
      <w:pPr>
        <w:keepNext w:val="0"/>
        <w:keepLines w:val="0"/>
        <w:pageBreakBefore w:val="0"/>
        <w:widowControl w:val="0"/>
        <w:numPr>
          <w:ilvl w:val="0"/>
          <w:numId w:val="5"/>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物业管理服务合同。</w:t>
      </w:r>
    </w:p>
    <w:p w14:paraId="0D81F28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前款规定的业主分户清册由区、县房屋管理部门经核对后向业主委员会提供。业主分户清册的格式，由市住房保障房屋管理局会同有关部门制定。</w:t>
      </w:r>
    </w:p>
    <w:p w14:paraId="45C2295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业主委员会委托物业服务企业办理开户手续的，还应当提交书面委托书。</w:t>
      </w:r>
    </w:p>
    <w:p w14:paraId="0D2CE92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十一</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专项修资金的划转</w:t>
      </w:r>
    </w:p>
    <w:p w14:paraId="3C1D230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业主委员会开立专项维修资金帐户后，应当通知区、县房屋管理部门，由区、县房屋管理部门将专项维修资金专户中已收取该物业管理区域首期专项维修资金的本息划转至业主委员会的专项维修资金帐户。</w:t>
      </w:r>
    </w:p>
    <w:p w14:paraId="2BA8DFC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十二</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纳入专项维修资金的收益</w:t>
      </w:r>
    </w:p>
    <w:p w14:paraId="50BFFB4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业主大会许可他人利用住宅共用部位设置广告等经营性设施而收取的费用，应当存入专项维修资金帐户，归该幢住宅的业主共同所有，并设立单独帐目，专项用于该幢住宅共用部位、共用设备的维修、更新。</w:t>
      </w:r>
    </w:p>
    <w:p w14:paraId="6570253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业主大会许可他人利用物业管理区域公共设施停放车辆、设置广告等经营性设施而收取的费用，应当存入专项维修资金帐户，归全体业主共同所有，并设立单独帐目，专项用于物业管理区域公共设施的维修、更新。</w:t>
      </w:r>
    </w:p>
    <w:p w14:paraId="3361AA1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十三</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专项维修资金的用途</w:t>
      </w:r>
    </w:p>
    <w:p w14:paraId="3EDF0A0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专项维修资金应当专项用于住宅共用部位、共用设备和物业管理区域公共设施的维修、更新，不得挪作他用。</w:t>
      </w:r>
    </w:p>
    <w:p w14:paraId="43C2F9D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lang w:eastAsia="zh-CN"/>
        </w:rPr>
      </w:pPr>
      <w:r>
        <w:rPr>
          <w:rFonts w:hint="eastAsia"/>
          <w:color w:val="auto"/>
          <w:sz w:val="18"/>
          <w:szCs w:val="18"/>
        </w:rPr>
        <w:t>住宅共用部位、共用设备和物业管理区域公共设施属于人为损坏的，其维修、更新费用应当由责任人承担</w:t>
      </w:r>
      <w:r>
        <w:rPr>
          <w:rFonts w:hint="eastAsia"/>
          <w:color w:val="auto"/>
          <w:sz w:val="18"/>
          <w:szCs w:val="18"/>
          <w:lang w:eastAsia="zh-CN"/>
        </w:rPr>
        <w:t>。</w:t>
      </w:r>
    </w:p>
    <w:p w14:paraId="47212EB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十四</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物业维修和更新的实施</w:t>
      </w:r>
    </w:p>
    <w:p w14:paraId="20D875E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物业管理服务合同应当约定物业的日常维修、更新的范围、标准和实施程序等事项;合同未约定或者约定不明确的，按照下列规定实施:</w:t>
      </w:r>
    </w:p>
    <w:p w14:paraId="2B0CC021">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ind w:firstLine="420" w:firstLineChars="0"/>
        <w:jc w:val="both"/>
        <w:textAlignment w:val="auto"/>
        <w:rPr>
          <w:rFonts w:hint="eastAsia"/>
          <w:color w:val="auto"/>
          <w:spacing w:val="-6"/>
          <w:sz w:val="18"/>
          <w:szCs w:val="18"/>
        </w:rPr>
      </w:pPr>
      <w:r>
        <w:rPr>
          <w:rFonts w:hint="eastAsia"/>
          <w:color w:val="auto"/>
          <w:spacing w:val="-6"/>
          <w:sz w:val="18"/>
          <w:szCs w:val="18"/>
          <w:lang w:val="en-US" w:eastAsia="zh-CN"/>
        </w:rPr>
        <w:t>（一）</w:t>
      </w:r>
      <w:r>
        <w:rPr>
          <w:rFonts w:hint="eastAsia"/>
          <w:color w:val="auto"/>
          <w:spacing w:val="-6"/>
          <w:sz w:val="18"/>
          <w:szCs w:val="18"/>
        </w:rPr>
        <w:t>住宅共用部位、共用设备的维修、更新，应当事先征得业主小组书面同意;</w:t>
      </w:r>
      <w:r>
        <w:rPr>
          <w:rFonts w:hint="eastAsia"/>
          <w:color w:val="auto"/>
          <w:spacing w:val="-6"/>
          <w:sz w:val="18"/>
          <w:szCs w:val="18"/>
          <w:lang w:val="en-US" w:eastAsia="zh-CN"/>
        </w:rPr>
        <w:tab/>
      </w:r>
      <w:r>
        <w:rPr>
          <w:rFonts w:hint="eastAsia"/>
          <w:color w:val="auto"/>
          <w:sz w:val="18"/>
          <w:szCs w:val="18"/>
          <w:lang w:eastAsia="zh-CN"/>
        </w:rPr>
        <w:t>（二）</w:t>
      </w:r>
      <w:r>
        <w:rPr>
          <w:rFonts w:hint="eastAsia"/>
          <w:color w:val="auto"/>
          <w:spacing w:val="-6"/>
          <w:sz w:val="18"/>
          <w:szCs w:val="18"/>
        </w:rPr>
        <w:t>物业管理区域公共设施的维修、更新，应当事先征得业主大会书面同意。</w:t>
      </w:r>
    </w:p>
    <w:p w14:paraId="58E4C4B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发生危及房屋使用安全或者公共安全的紧急情况，物业服务企业应当立即组织物业维修、更新，并及时通知业主委员会。</w:t>
      </w:r>
    </w:p>
    <w:p w14:paraId="7027353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住宅共用部位、共用设备和物业管理区域公共设施的维修、更新属于房地产开发企业保修责任范围的，应当由房地产开发企业或者其委托的物业服务企业负责实施。</w:t>
      </w:r>
    </w:p>
    <w:p w14:paraId="6763D43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十五</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房屋督修</w:t>
      </w:r>
    </w:p>
    <w:p w14:paraId="4FC86C0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经房屋安全鉴定机构鉴定为危险房屋，或者出现法规、规章和有关技术标准规定必须维修房屋的情形，区、县房屋管理部门应当督促业主和业主委员会限期维修;逾期不维修的，区、县房屋管理部门可以组织代为维修，其费用由房屋所有人承担，或者按本办法第十六条第二款规定在专项维修资金中列支。</w:t>
      </w:r>
    </w:p>
    <w:p w14:paraId="1356FB7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p>
    <w:p w14:paraId="7DB2D9F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p>
    <w:p w14:paraId="1D8BA53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十六</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专项维修资金列支的范围和方式</w:t>
      </w:r>
    </w:p>
    <w:p w14:paraId="42F9651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物业维修、更新完成后，物业服务企业应当将加盖企业公章的费用清单、发票原件提交业主委员会审核，并经业主委员会主任、副主任共同签章后，有关的费用方可在专项维修资金中列支。</w:t>
      </w:r>
    </w:p>
    <w:p w14:paraId="40E0A32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物业维修、更新费用按照下列规定在专项维修资金中列支:</w:t>
      </w:r>
    </w:p>
    <w:p w14:paraId="3122CF94">
      <w:pPr>
        <w:keepNext w:val="0"/>
        <w:keepLines w:val="0"/>
        <w:pageBreakBefore w:val="0"/>
        <w:widowControl w:val="0"/>
        <w:numPr>
          <w:ilvl w:val="0"/>
          <w:numId w:val="6"/>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住宅共用部位、共用设备的维修、更新费用，由该幢住宅的业主按照拥有住宅建筑面积的比例共同承担;其中，一幢住宅有两个或者两个以上门号的，每个门号内共用部位、共用设备的维修、更新费用，由该门号内的业主按照拥有住宅建筑面积的比例共同承担。</w:t>
      </w:r>
    </w:p>
    <w:p w14:paraId="52DE60FC">
      <w:pPr>
        <w:keepNext w:val="0"/>
        <w:keepLines w:val="0"/>
        <w:pageBreakBefore w:val="0"/>
        <w:widowControl w:val="0"/>
        <w:numPr>
          <w:ilvl w:val="0"/>
          <w:numId w:val="6"/>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物业管理区域公共设施的维修、更新费用，由全体业主按照拥有住宅建筑面积的比例共同承担;其中，属于两个或者两个以上物业管理区域的公共设施维修、更新费用，由各物业管理区域的全体业主按照拥有住宅建筑面积的比例共同承担。</w:t>
      </w:r>
    </w:p>
    <w:p w14:paraId="56FA7FA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lang w:val="en-US" w:eastAsia="zh-CN"/>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十七</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专项修资金的支取和分摊</w:t>
      </w:r>
      <w:r>
        <w:rPr>
          <w:rFonts w:hint="eastAsia" w:ascii="方正兰亭准黑_GBK" w:hAnsi="方正兰亭准黑_GBK" w:eastAsia="方正兰亭准黑_GBK" w:cs="方正兰亭准黑_GBK"/>
          <w:b w:val="0"/>
          <w:bCs w:val="0"/>
          <w:color w:val="auto"/>
          <w:sz w:val="18"/>
          <w:szCs w:val="18"/>
          <w:lang w:val="en-US" w:eastAsia="zh-CN"/>
        </w:rPr>
        <w:t xml:space="preserve"> </w:t>
      </w:r>
    </w:p>
    <w:p w14:paraId="66FB097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Theme="majorEastAsia" w:hAnsiTheme="majorEastAsia" w:eastAsiaTheme="majorEastAsia" w:cstheme="majorEastAsia"/>
          <w:b w:val="0"/>
          <w:bCs w:val="0"/>
          <w:color w:val="auto"/>
          <w:sz w:val="18"/>
          <w:szCs w:val="18"/>
        </w:rPr>
      </w:pPr>
      <w:r>
        <w:rPr>
          <w:rFonts w:hint="eastAsia" w:asciiTheme="majorEastAsia" w:hAnsiTheme="majorEastAsia" w:eastAsiaTheme="majorEastAsia" w:cstheme="majorEastAsia"/>
          <w:b w:val="0"/>
          <w:bCs w:val="0"/>
          <w:color w:val="auto"/>
          <w:sz w:val="18"/>
          <w:szCs w:val="18"/>
        </w:rPr>
        <w:t>专项维修资金应当按照下列规定支取:</w:t>
      </w:r>
    </w:p>
    <w:p w14:paraId="73D25466">
      <w:pPr>
        <w:keepNext w:val="0"/>
        <w:keepLines w:val="0"/>
        <w:pageBreakBefore w:val="0"/>
        <w:widowControl w:val="0"/>
        <w:numPr>
          <w:ilvl w:val="0"/>
          <w:numId w:val="7"/>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物业服务企业可以从专项维修资金中暂借相当于一个月的物业日常维修、更新费用的备用金，实际发生的日常维修、更新费用按月结算;物业管理服务合同另有约定的，从其约定。物业服务企业向开户银行支取备用金时，应当提交经业主委员会主任、副主任审核签章的支付凭证;支取实际发生的费用时，应当提交经业主委员会主任、副主任审核签章的支付凭证和有关费用清单。</w:t>
      </w:r>
    </w:p>
    <w:p w14:paraId="7E2B7C35">
      <w:pPr>
        <w:keepNext w:val="0"/>
        <w:keepLines w:val="0"/>
        <w:pageBreakBefore w:val="0"/>
        <w:widowControl w:val="0"/>
        <w:numPr>
          <w:ilvl w:val="0"/>
          <w:numId w:val="7"/>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住宅需要大修或者专项维修、更新的，施工承包合同中可以约定预付款，但预付款最高不得超过工程款总额的30%。物业服务企业向开户银行代为支取预付款时，应当提交经业主委员会主任、副主任审核签章的支付凭证和施工承包合同;代为支取实际发生的费用时，应当提交经业主委员会主任、副主任审核签章的支付凭证和有关费用清单。</w:t>
      </w:r>
    </w:p>
    <w:p w14:paraId="66CC305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物业的日常维修、更新费用由物业服务企业按季度进行按户分摊物业管理服务合同另有约定的，从其约定。住宅大修和专项维修、更新费用，应当单项即时按户分摊。业主分户帐外设立单独帐目的，可以先在该帐目中列支。</w:t>
      </w:r>
    </w:p>
    <w:p w14:paraId="6FF5825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物业服务企业应当向开户银行提交按户分摊费用清单，由开户银行计入业主分户帐和业主分户帐外的单独帐目。</w:t>
      </w:r>
    </w:p>
    <w:p w14:paraId="532EFA1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十八</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专项维修资金帐目的核对和公布</w:t>
      </w:r>
    </w:p>
    <w:p w14:paraId="4FB1B09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业主委员会或者其委托的物业服务企业应当每月与开户银行核对专项维修资金帐目，并将下列情况每半年向全体业主公布一次:</w:t>
      </w:r>
    </w:p>
    <w:p w14:paraId="2061C817">
      <w:pPr>
        <w:keepNext w:val="0"/>
        <w:keepLines w:val="0"/>
        <w:pageBreakBefore w:val="0"/>
        <w:widowControl w:val="0"/>
        <w:numPr>
          <w:ilvl w:val="0"/>
          <w:numId w:val="8"/>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专项维修资金交纳、使用和结存的金额</w:t>
      </w:r>
      <w:r>
        <w:rPr>
          <w:rFonts w:hint="eastAsia"/>
          <w:color w:val="auto"/>
          <w:sz w:val="18"/>
          <w:szCs w:val="18"/>
          <w:lang w:eastAsia="zh-CN"/>
        </w:rPr>
        <w:t>；</w:t>
      </w:r>
    </w:p>
    <w:p w14:paraId="063DB0CE">
      <w:pPr>
        <w:keepNext w:val="0"/>
        <w:keepLines w:val="0"/>
        <w:pageBreakBefore w:val="0"/>
        <w:widowControl w:val="0"/>
        <w:numPr>
          <w:ilvl w:val="0"/>
          <w:numId w:val="8"/>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发生物业维修、更新的项目和费用以及按户分摊情况</w:t>
      </w:r>
      <w:r>
        <w:rPr>
          <w:rFonts w:hint="eastAsia"/>
          <w:color w:val="auto"/>
          <w:sz w:val="18"/>
          <w:szCs w:val="18"/>
          <w:lang w:eastAsia="zh-CN"/>
        </w:rPr>
        <w:t>；</w:t>
      </w:r>
    </w:p>
    <w:p w14:paraId="7CC97F17">
      <w:pPr>
        <w:keepNext w:val="0"/>
        <w:keepLines w:val="0"/>
        <w:pageBreakBefore w:val="0"/>
        <w:widowControl w:val="0"/>
        <w:numPr>
          <w:ilvl w:val="0"/>
          <w:numId w:val="8"/>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专项维修资金使用和管理的其他有关情况。</w:t>
      </w:r>
    </w:p>
    <w:p w14:paraId="111969D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前款第二项规定的情况，应当按每幢住宅公布;一幢住宅有两个或者两个以上门号的，应当按门号公布。</w:t>
      </w:r>
    </w:p>
    <w:p w14:paraId="72B5044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业主对公布的专项维修资金帐目情况有异议的，可以要求业主委员会和物业服务企业提供有关的费用清单、发票原件和按户分摊费用清单进行核对。</w:t>
      </w:r>
    </w:p>
    <w:p w14:paraId="422ED8F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开户银行应当每月向业主委员会发送专项维修资金帐户对帐单，每年向全体业主发送专项维修资金分户对帐单。业主委员会和业主可以向开户银行查询其帐户或者分户帐的情况。</w:t>
      </w:r>
    </w:p>
    <w:p w14:paraId="57A347B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lang w:eastAsia="zh-CN"/>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十九</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lang w:eastAsia="zh-CN"/>
        </w:rPr>
        <w:t>专修资的再次筹集</w:t>
      </w:r>
    </w:p>
    <w:p w14:paraId="119C6626">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一幢或者一个门号住宅的专项维修资金余额不足首期专项维修资金的30%时，业主委员会应当向该幢或者该门号住宅的业主再次筹集专项维修资金。具体筹集工作由业主委员会或者其委托的业主小组实施。</w:t>
      </w:r>
    </w:p>
    <w:p w14:paraId="0096EB2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再次筹集专项维修资金的标准由业主委员会拟订，提交业主大会讨论通过，但再次筹集后的专项维修资金余额不得少于首期专项维修资金。</w:t>
      </w:r>
    </w:p>
    <w:p w14:paraId="2A29A73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二十</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住</w:t>
      </w:r>
      <w:r>
        <w:rPr>
          <w:rFonts w:hint="eastAsia" w:ascii="方正兰亭准黑_GBK" w:hAnsi="方正兰亭准黑_GBK" w:eastAsia="方正兰亭准黑_GBK" w:cs="方正兰亭准黑_GBK"/>
          <w:b w:val="0"/>
          <w:bCs w:val="0"/>
          <w:color w:val="auto"/>
          <w:sz w:val="18"/>
          <w:szCs w:val="18"/>
          <w:lang w:eastAsia="zh-CN"/>
        </w:rPr>
        <w:t>宅转让时专项维修资金的处理</w:t>
      </w:r>
    </w:p>
    <w:p w14:paraId="1144BF2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因买卖、赠与等发生住宅转让的，住宅受让人应当持本人身份证件、房地产权证和业主委员会的证明，向开户银行办理分户帐更名手续。</w:t>
      </w:r>
    </w:p>
    <w:p w14:paraId="6E42C80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住宅转让时，原业主交纳的专项维修资金剩余款额，由住宅受让人向原业主支付</w:t>
      </w:r>
      <w:r>
        <w:rPr>
          <w:rFonts w:hint="eastAsia"/>
          <w:color w:val="auto"/>
          <w:sz w:val="18"/>
          <w:szCs w:val="18"/>
          <w:lang w:eastAsia="zh-CN"/>
        </w:rPr>
        <w:t>；</w:t>
      </w:r>
      <w:r>
        <w:rPr>
          <w:rFonts w:hint="eastAsia"/>
          <w:color w:val="auto"/>
          <w:sz w:val="18"/>
          <w:szCs w:val="18"/>
        </w:rPr>
        <w:t>住宅转让合同或者转让当事人另有约定的，从其约定。</w:t>
      </w:r>
    </w:p>
    <w:p w14:paraId="2D26112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房地产开发企业出售住宅时，其按本办法第七条第一款第三项规定交纳的专项维修资金剩余款额，按前款规定执行。</w:t>
      </w:r>
    </w:p>
    <w:p w14:paraId="3445561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二十一</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专项维修资金帐户的变更</w:t>
      </w:r>
    </w:p>
    <w:p w14:paraId="5F107BE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有下列情形之一的，业主委员会应当向开户银行办理专项维修资金帐户的有关变更手续:</w:t>
      </w:r>
    </w:p>
    <w:p w14:paraId="041A4C4C">
      <w:pPr>
        <w:keepNext w:val="0"/>
        <w:keepLines w:val="0"/>
        <w:pageBreakBefore w:val="0"/>
        <w:widowControl w:val="0"/>
        <w:numPr>
          <w:ilvl w:val="0"/>
          <w:numId w:val="9"/>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物业管理区域发生调整的</w:t>
      </w:r>
      <w:r>
        <w:rPr>
          <w:rFonts w:hint="eastAsia"/>
          <w:color w:val="auto"/>
          <w:sz w:val="18"/>
          <w:szCs w:val="18"/>
          <w:lang w:eastAsia="zh-CN"/>
        </w:rPr>
        <w:t>；</w:t>
      </w:r>
    </w:p>
    <w:p w14:paraId="716B8285">
      <w:pPr>
        <w:keepNext w:val="0"/>
        <w:keepLines w:val="0"/>
        <w:pageBreakBefore w:val="0"/>
        <w:widowControl w:val="0"/>
        <w:numPr>
          <w:ilvl w:val="0"/>
          <w:numId w:val="9"/>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业主委员会主任、副主任发生更换的</w:t>
      </w:r>
      <w:r>
        <w:rPr>
          <w:rFonts w:hint="eastAsia"/>
          <w:color w:val="auto"/>
          <w:sz w:val="18"/>
          <w:szCs w:val="18"/>
          <w:lang w:eastAsia="zh-CN"/>
        </w:rPr>
        <w:t>；</w:t>
      </w:r>
    </w:p>
    <w:p w14:paraId="4475D117">
      <w:pPr>
        <w:keepNext w:val="0"/>
        <w:keepLines w:val="0"/>
        <w:pageBreakBefore w:val="0"/>
        <w:widowControl w:val="0"/>
        <w:numPr>
          <w:ilvl w:val="0"/>
          <w:numId w:val="9"/>
        </w:numPr>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物业服务企业发生更换的。</w:t>
      </w:r>
    </w:p>
    <w:p w14:paraId="56AA649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二十二</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专项维修资金户的注销</w:t>
      </w:r>
    </w:p>
    <w:p w14:paraId="0FA0B8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因拆迁、自然灾害或者其他原因致使住宅灭失的，业主可以持本人身份证件、注销房地产权证的证明和业主委员会的证明，向开户银行提取其专项维修资金分户帐中的剩余款额，并办理分户帐注销手续。</w:t>
      </w:r>
    </w:p>
    <w:p w14:paraId="6921CD5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因拆迁、自然灾害或者其他原因致使一个物业管理区域内的住宅全部灭失的，业主委员会应当凭区、县房屋管理部门的有关证明，向开户银行办理专项维修资金帐户注销手续。业主分户帐外设立单独帐目的，其剩余款额由本办法第十二条规定的共同所有人按照原拥有住宅建筑面积的比例分别提取。</w:t>
      </w:r>
    </w:p>
    <w:p w14:paraId="4351F4F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二十三</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投诉</w:t>
      </w:r>
    </w:p>
    <w:p w14:paraId="6FE54F4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市住房保障房屋管理局和区、县房屋管理部门应当建立投诉受理制度，接受业主委员会、业主和物业服务企业对违反本办法行为的</w:t>
      </w:r>
      <w:r>
        <w:rPr>
          <w:rFonts w:hint="eastAsia"/>
          <w:color w:val="auto"/>
          <w:sz w:val="18"/>
          <w:szCs w:val="18"/>
          <w:lang w:val="en-US" w:eastAsia="zh-CN"/>
        </w:rPr>
        <w:t xml:space="preserve">   </w:t>
      </w:r>
      <w:r>
        <w:rPr>
          <w:rFonts w:hint="eastAsia"/>
          <w:color w:val="auto"/>
          <w:sz w:val="18"/>
          <w:szCs w:val="18"/>
        </w:rPr>
        <w:t>投诉。</w:t>
      </w:r>
    </w:p>
    <w:p w14:paraId="144BFBB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区、县房屋管理部门受理投诉后，应当进行调查、核实，并自受理之日起60日内答复投诉人。</w:t>
      </w:r>
    </w:p>
    <w:p w14:paraId="3B528343">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投诉人对区、县房屋管理部门的投诉答复有异议的，可以向市住房保障房屋管理局申请复核;市住房保障房屋管理局应当自受理之日起30日内，将复核意见告知投诉人。</w:t>
      </w:r>
    </w:p>
    <w:p w14:paraId="4C132F0E">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二十四</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法律责任</w:t>
      </w:r>
    </w:p>
    <w:p w14:paraId="08D2DCB2">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房地产开发企业或者物业服务企业违反本办法规定的，由市住房保障房屋管理局或者区、县房屋管理部门按照《上海市住宅物业管理规定》的有关规定予以处理;业主或者业主委员会可以依法向人民法院提起民事诉讼。</w:t>
      </w:r>
    </w:p>
    <w:p w14:paraId="2E65B06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业主委员会或者业主委员会成员违反本办法规定，侵占应当存入专项维修资金帐户的经营服务收益或者挪用专项维修资金的，由市住房保障房屋管理局或者区、县房屋管理部门责令限期改正，并通告全体业主;业主或者业主委员会可以依法向人民法院提起民事诉讼。因物业服务企业的过错致使专项维修资金被挪用的，物业服务企业应当依法承担连带责任。</w:t>
      </w:r>
    </w:p>
    <w:p w14:paraId="46FB176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二十五</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物业管理</w:t>
      </w:r>
      <w:r>
        <w:rPr>
          <w:rFonts w:hint="eastAsia" w:ascii="方正兰亭准黑_GBK" w:hAnsi="方正兰亭准黑_GBK" w:eastAsia="方正兰亭准黑_GBK" w:cs="方正兰亭准黑_GBK"/>
          <w:b w:val="0"/>
          <w:bCs w:val="0"/>
          <w:color w:val="auto"/>
          <w:sz w:val="18"/>
          <w:szCs w:val="18"/>
          <w:lang w:eastAsia="zh-CN"/>
        </w:rPr>
        <w:t>区</w:t>
      </w:r>
      <w:r>
        <w:rPr>
          <w:rFonts w:hint="eastAsia" w:ascii="方正兰亭准黑_GBK" w:hAnsi="方正兰亭准黑_GBK" w:eastAsia="方正兰亭准黑_GBK" w:cs="方正兰亭准黑_GBK"/>
          <w:b w:val="0"/>
          <w:bCs w:val="0"/>
          <w:color w:val="auto"/>
          <w:sz w:val="18"/>
          <w:szCs w:val="18"/>
        </w:rPr>
        <w:t>域</w:t>
      </w:r>
      <w:r>
        <w:rPr>
          <w:rFonts w:hint="eastAsia" w:ascii="方正兰亭准黑_GBK" w:hAnsi="方正兰亭准黑_GBK" w:eastAsia="方正兰亭准黑_GBK" w:cs="方正兰亭准黑_GBK"/>
          <w:b w:val="0"/>
          <w:bCs w:val="0"/>
          <w:color w:val="auto"/>
          <w:sz w:val="18"/>
          <w:szCs w:val="18"/>
          <w:lang w:eastAsia="zh-CN"/>
        </w:rPr>
        <w:t>内非居住</w:t>
      </w:r>
      <w:r>
        <w:rPr>
          <w:rFonts w:hint="eastAsia" w:ascii="方正兰亭准黑_GBK" w:hAnsi="方正兰亭准黑_GBK" w:eastAsia="方正兰亭准黑_GBK" w:cs="方正兰亭准黑_GBK"/>
          <w:b w:val="0"/>
          <w:bCs w:val="0"/>
          <w:color w:val="auto"/>
          <w:sz w:val="18"/>
          <w:szCs w:val="18"/>
        </w:rPr>
        <w:t>房屋的专项修资金</w:t>
      </w:r>
    </w:p>
    <w:p w14:paraId="23216AC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物业管理区域内纳入住宅竣工配套计划的新建商品住宅的配套公共建筑设施，应当由设施接收单位按本办法第六条第一款第一项和第二项规定标准的总和，在办理设施移交手续之日起的15日内交纳首期专项维修资金;其中，单幢的配套公共建筑设施由一家单位接收的，按规定标准的50%交纳。</w:t>
      </w:r>
    </w:p>
    <w:p w14:paraId="4D2A9ED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前款规定以外的物业管理区域内非居住房屋，应当由房地产开发企业和购房人按本办法第六条和第七条的规定交纳首期专项维修资金。</w:t>
      </w:r>
    </w:p>
    <w:p w14:paraId="1FB16A6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物业管理区域内非居住房屋专项维修资金的使用和管理，依照本办法的有关规定执行。</w:t>
      </w:r>
    </w:p>
    <w:p w14:paraId="552D749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二十六</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专项维修资金的委托管理</w:t>
      </w:r>
    </w:p>
    <w:p w14:paraId="0FBDF10A">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业主大会可以委托社会中介机构代为管理专项维修资金。具体办法由市住房保障房屋管理局制定。</w:t>
      </w:r>
    </w:p>
    <w:p w14:paraId="336B07C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二十七</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应用解释部门</w:t>
      </w:r>
    </w:p>
    <w:p w14:paraId="708681E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市住房保障房屋管理局可以对本办法的具体应用问题作出解释。</w:t>
      </w:r>
    </w:p>
    <w:p w14:paraId="46C584D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ascii="方正兰亭准黑_GBK" w:hAnsi="方正兰亭准黑_GBK" w:eastAsia="方正兰亭准黑_GBK" w:cs="方正兰亭准黑_GBK"/>
          <w:b w:val="0"/>
          <w:bCs w:val="0"/>
          <w:color w:val="auto"/>
          <w:sz w:val="18"/>
          <w:szCs w:val="18"/>
        </w:rPr>
      </w:pPr>
      <w:r>
        <w:rPr>
          <w:rFonts w:hint="eastAsia" w:ascii="方正兰亭准黑_GBK" w:hAnsi="方正兰亭准黑_GBK" w:eastAsia="方正兰亭准黑_GBK" w:cs="方正兰亭准黑_GBK"/>
          <w:b w:val="0"/>
          <w:bCs w:val="0"/>
          <w:color w:val="auto"/>
          <w:sz w:val="18"/>
          <w:szCs w:val="18"/>
          <w:lang w:val="en-US" w:eastAsia="zh-CN"/>
        </w:rPr>
        <w:tab/>
      </w:r>
      <w:r>
        <w:rPr>
          <w:rFonts w:hint="eastAsia" w:ascii="方正兰亭准黑_GBK" w:hAnsi="方正兰亭准黑_GBK" w:eastAsia="方正兰亭准黑_GBK" w:cs="方正兰亭准黑_GBK"/>
          <w:b w:val="0"/>
          <w:bCs w:val="0"/>
          <w:color w:val="auto"/>
          <w:sz w:val="18"/>
          <w:szCs w:val="18"/>
        </w:rPr>
        <w:t>第</w:t>
      </w:r>
      <w:r>
        <w:rPr>
          <w:rFonts w:hint="eastAsia" w:ascii="方正兰亭准黑_GBK" w:hAnsi="方正兰亭准黑_GBK" w:eastAsia="方正兰亭准黑_GBK" w:cs="方正兰亭准黑_GBK"/>
          <w:b w:val="0"/>
          <w:bCs w:val="0"/>
          <w:color w:val="auto"/>
          <w:sz w:val="18"/>
          <w:szCs w:val="18"/>
          <w:lang w:eastAsia="zh-CN"/>
        </w:rPr>
        <w:t>二十八</w:t>
      </w:r>
      <w:r>
        <w:rPr>
          <w:rFonts w:hint="eastAsia" w:ascii="方正兰亭准黑_GBK" w:hAnsi="方正兰亭准黑_GBK" w:eastAsia="方正兰亭准黑_GBK" w:cs="方正兰亭准黑_GBK"/>
          <w:b w:val="0"/>
          <w:bCs w:val="0"/>
          <w:color w:val="auto"/>
          <w:sz w:val="18"/>
          <w:szCs w:val="18"/>
        </w:rPr>
        <w:t>条</w:t>
      </w:r>
      <w:r>
        <w:rPr>
          <w:rFonts w:hint="eastAsia" w:ascii="方正兰亭准黑_GBK" w:hAnsi="方正兰亭准黑_GBK" w:eastAsia="方正兰亭准黑_GBK" w:cs="方正兰亭准黑_GBK"/>
          <w:b w:val="0"/>
          <w:bCs w:val="0"/>
          <w:color w:val="auto"/>
          <w:sz w:val="18"/>
          <w:szCs w:val="18"/>
          <w:lang w:val="en-US" w:eastAsia="zh-CN"/>
        </w:rPr>
        <w:t xml:space="preserve"> </w:t>
      </w:r>
      <w:r>
        <w:rPr>
          <w:rFonts w:hint="eastAsia" w:ascii="方正兰亭准黑_GBK" w:hAnsi="方正兰亭准黑_GBK" w:eastAsia="方正兰亭准黑_GBK" w:cs="方正兰亭准黑_GBK"/>
          <w:b w:val="0"/>
          <w:bCs w:val="0"/>
          <w:color w:val="auto"/>
          <w:sz w:val="18"/>
          <w:szCs w:val="18"/>
        </w:rPr>
        <w:t>施行日期和执行事项</w:t>
      </w:r>
    </w:p>
    <w:p w14:paraId="4508C87D">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360" w:firstLineChars="200"/>
        <w:jc w:val="both"/>
        <w:textAlignment w:val="auto"/>
        <w:rPr>
          <w:rFonts w:hint="eastAsia"/>
          <w:color w:val="auto"/>
          <w:sz w:val="18"/>
          <w:szCs w:val="18"/>
        </w:rPr>
      </w:pPr>
      <w:r>
        <w:rPr>
          <w:rFonts w:hint="eastAsia"/>
          <w:color w:val="auto"/>
          <w:sz w:val="18"/>
          <w:szCs w:val="18"/>
        </w:rPr>
        <w:t>本办法自2001年1月1 日起施行。本办法施行前已出售商品住宅的专项维修资金的设立、使用和管理，参照本办法的有关规定执行，具体执行办法由市住房保障房屋管理局制定。</w:t>
      </w:r>
    </w:p>
    <w:p w14:paraId="5241B157">
      <w:pPr>
        <w:keepNext w:val="0"/>
        <w:keepLines w:val="0"/>
        <w:pageBreakBefore w:val="0"/>
        <w:widowControl w:val="0"/>
        <w:kinsoku/>
        <w:wordWrap/>
        <w:overflowPunct/>
        <w:topLinePunct w:val="0"/>
        <w:autoSpaceDE/>
        <w:autoSpaceDN/>
        <w:bidi w:val="0"/>
        <w:adjustRightInd/>
        <w:snapToGrid w:val="0"/>
        <w:spacing w:line="480" w:lineRule="auto"/>
        <w:textAlignment w:val="auto"/>
        <w:rPr>
          <w:rFonts w:ascii="宋体" w:hAnsi="宋体"/>
          <w:color w:val="auto"/>
          <w:sz w:val="18"/>
          <w:szCs w:val="18"/>
        </w:rPr>
      </w:pPr>
      <w:bookmarkStart w:id="0" w:name="_GoBack"/>
      <w:bookmarkEnd w:id="0"/>
    </w:p>
    <w:p w14:paraId="7E0EEEB2">
      <w:pPr>
        <w:spacing w:line="360" w:lineRule="auto"/>
        <w:rPr>
          <w:rFonts w:hint="eastAsia" w:ascii="宋体" w:hAnsi="宋体"/>
          <w:color w:val="auto"/>
          <w:szCs w:val="21"/>
          <w:lang w:val="en-US" w:eastAsia="zh-CN"/>
        </w:rPr>
      </w:pPr>
    </w:p>
    <w:sectPr>
      <w:footerReference r:id="rId3" w:type="default"/>
      <w:pgSz w:w="7937" w:h="11905"/>
      <w:pgMar w:top="1134" w:right="957" w:bottom="1134" w:left="680" w:header="737" w:footer="737" w:gutter="0"/>
      <w:pgNumType w:fmt="numberInDash"/>
      <w:cols w:space="0" w:num="1"/>
      <w:docGrid w:type="lines" w:linePitch="32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兰亭准黑_GBK">
    <w:altName w:val="黑体"/>
    <w:panose1 w:val="02000000000000000000"/>
    <w:charset w:val="86"/>
    <w:family w:val="auto"/>
    <w:pitch w:val="default"/>
    <w:sig w:usb0="00000000" w:usb1="00000000" w:usb2="00082016" w:usb3="00000000" w:csb0="00040000" w:csb1="00000000"/>
  </w:font>
  <w:font w:name="仿宋">
    <w:panose1 w:val="02010609060101010101"/>
    <w:charset w:val="86"/>
    <w:family w:val="roma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方正兰亭黑简体">
    <w:altName w:val="黑体"/>
    <w:panose1 w:val="02000000000000000000"/>
    <w:charset w:val="86"/>
    <w:family w:val="auto"/>
    <w:pitch w:val="default"/>
    <w:sig w:usb0="00000000" w:usb1="00000000" w:usb2="00000000" w:usb3="00000000" w:csb0="00040000" w:csb1="00000000"/>
  </w:font>
  <w:font w:name="方正兰亭中黑_GBK">
    <w:altName w:val="黑体"/>
    <w:panose1 w:val="02000000000000000000"/>
    <w:charset w:val="86"/>
    <w:family w:val="auto"/>
    <w:pitch w:val="default"/>
    <w:sig w:usb0="00000000" w:usb1="00000000" w:usb2="00082016" w:usb3="00000000" w:csb0="00040000" w:csb1="00000000"/>
  </w:font>
  <w:font w:name="方正兰亭中粗黑_GBK">
    <w:altName w:val="黑体"/>
    <w:panose1 w:val="02000000000000000000"/>
    <w:charset w:val="86"/>
    <w:family w:val="auto"/>
    <w:pitch w:val="default"/>
    <w:sig w:usb0="00000000" w:usb1="00000000" w:usb2="00082016" w:usb3="00000000" w:csb0="00040000" w:csb1="00000000"/>
  </w:font>
  <w:font w:name="方正小标宋简体">
    <w:altName w:val="方正舒体"/>
    <w:panose1 w:val="03000509000000000000"/>
    <w:charset w:val="86"/>
    <w:family w:val="script"/>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6A5AC">
    <w:pPr>
      <w:pStyle w:val="6"/>
      <w:rPr>
        <w:rFonts w:hint="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226B03">
                          <w:pPr>
                            <w:pStyle w:val="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D226B03">
                    <w:pPr>
                      <w:pStyle w:val="6"/>
                    </w:pPr>
                    <w:r>
                      <w:fldChar w:fldCharType="begin"/>
                    </w:r>
                    <w:r>
                      <w:instrText xml:space="preserve"> PAGE  \* MERGEFORMAT </w:instrText>
                    </w:r>
                    <w:r>
                      <w:fldChar w:fldCharType="separate"/>
                    </w:r>
                    <w:r>
                      <w:t>5</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CFB696"/>
    <w:multiLevelType w:val="singleLevel"/>
    <w:tmpl w:val="98CFB696"/>
    <w:lvl w:ilvl="0" w:tentative="0">
      <w:start w:val="1"/>
      <w:numFmt w:val="chineseCounting"/>
      <w:suff w:val="space"/>
      <w:lvlText w:val="(%1)"/>
      <w:lvlJc w:val="left"/>
      <w:rPr>
        <w:rFonts w:hint="eastAsia"/>
      </w:rPr>
    </w:lvl>
  </w:abstractNum>
  <w:abstractNum w:abstractNumId="1">
    <w:nsid w:val="A494D375"/>
    <w:multiLevelType w:val="singleLevel"/>
    <w:tmpl w:val="A494D375"/>
    <w:lvl w:ilvl="0" w:tentative="0">
      <w:start w:val="1"/>
      <w:numFmt w:val="chineseCounting"/>
      <w:suff w:val="space"/>
      <w:lvlText w:val="(%1)"/>
      <w:lvlJc w:val="left"/>
      <w:rPr>
        <w:rFonts w:hint="eastAsia"/>
      </w:rPr>
    </w:lvl>
  </w:abstractNum>
  <w:abstractNum w:abstractNumId="2">
    <w:nsid w:val="0D467978"/>
    <w:multiLevelType w:val="multilevel"/>
    <w:tmpl w:val="0D467978"/>
    <w:lvl w:ilvl="0" w:tentative="0">
      <w:start w:val="1"/>
      <w:numFmt w:val="upperRoman"/>
      <w:pStyle w:val="2"/>
      <w:lvlText w:val="%1."/>
      <w:lvlJc w:val="left"/>
      <w:pPr>
        <w:tabs>
          <w:tab w:val="left" w:pos="425"/>
        </w:tabs>
        <w:ind w:left="0" w:firstLine="0"/>
      </w:pPr>
    </w:lvl>
    <w:lvl w:ilvl="1" w:tentative="0">
      <w:start w:val="1"/>
      <w:numFmt w:val="upperLetter"/>
      <w:lvlText w:val="%2."/>
      <w:lvlJc w:val="left"/>
      <w:pPr>
        <w:tabs>
          <w:tab w:val="left" w:pos="1276"/>
        </w:tabs>
        <w:ind w:left="851" w:firstLine="0"/>
      </w:pPr>
    </w:lvl>
    <w:lvl w:ilvl="2" w:tentative="0">
      <w:start w:val="1"/>
      <w:numFmt w:val="decimal"/>
      <w:lvlText w:val="%3."/>
      <w:lvlJc w:val="left"/>
      <w:pPr>
        <w:tabs>
          <w:tab w:val="left" w:pos="2126"/>
        </w:tabs>
        <w:ind w:left="1701" w:firstLine="0"/>
      </w:pPr>
    </w:lvl>
    <w:lvl w:ilvl="3" w:tentative="0">
      <w:start w:val="1"/>
      <w:numFmt w:val="lowerLetter"/>
      <w:lvlText w:val="%4)"/>
      <w:lvlJc w:val="left"/>
      <w:pPr>
        <w:tabs>
          <w:tab w:val="left" w:pos="2976"/>
        </w:tabs>
        <w:ind w:left="2551" w:firstLine="0"/>
      </w:pPr>
    </w:lvl>
    <w:lvl w:ilvl="4" w:tentative="0">
      <w:start w:val="1"/>
      <w:numFmt w:val="decimal"/>
      <w:lvlText w:val="(%5)"/>
      <w:lvlJc w:val="left"/>
      <w:pPr>
        <w:tabs>
          <w:tab w:val="left" w:pos="3827"/>
        </w:tabs>
        <w:ind w:left="3402" w:firstLine="0"/>
      </w:pPr>
    </w:lvl>
    <w:lvl w:ilvl="5" w:tentative="0">
      <w:start w:val="1"/>
      <w:numFmt w:val="lowerLetter"/>
      <w:lvlText w:val="(%6)"/>
      <w:lvlJc w:val="left"/>
      <w:pPr>
        <w:tabs>
          <w:tab w:val="left" w:pos="4677"/>
        </w:tabs>
        <w:ind w:left="4252" w:firstLine="0"/>
      </w:pPr>
    </w:lvl>
    <w:lvl w:ilvl="6" w:tentative="0">
      <w:start w:val="1"/>
      <w:numFmt w:val="lowerRoman"/>
      <w:lvlText w:val="(%7)"/>
      <w:lvlJc w:val="left"/>
      <w:pPr>
        <w:tabs>
          <w:tab w:val="left" w:pos="5528"/>
        </w:tabs>
        <w:ind w:left="5102" w:firstLine="0"/>
      </w:pPr>
    </w:lvl>
    <w:lvl w:ilvl="7" w:tentative="0">
      <w:start w:val="1"/>
      <w:numFmt w:val="lowerLetter"/>
      <w:lvlText w:val="(%8)"/>
      <w:lvlJc w:val="left"/>
      <w:pPr>
        <w:tabs>
          <w:tab w:val="left" w:pos="6378"/>
        </w:tabs>
        <w:ind w:left="5953" w:firstLine="0"/>
      </w:pPr>
    </w:lvl>
    <w:lvl w:ilvl="8" w:tentative="0">
      <w:start w:val="1"/>
      <w:numFmt w:val="lowerRoman"/>
      <w:lvlText w:val="(%9)"/>
      <w:lvlJc w:val="left"/>
      <w:pPr>
        <w:tabs>
          <w:tab w:val="left" w:pos="7228"/>
        </w:tabs>
        <w:ind w:left="6803" w:firstLine="0"/>
      </w:pPr>
    </w:lvl>
  </w:abstractNum>
  <w:abstractNum w:abstractNumId="3">
    <w:nsid w:val="13137892"/>
    <w:multiLevelType w:val="multilevel"/>
    <w:tmpl w:val="13137892"/>
    <w:lvl w:ilvl="0" w:tentative="0">
      <w:start w:val="1"/>
      <w:numFmt w:val="decimal"/>
      <w:pStyle w:val="9"/>
      <w:lvlText w:val="%1."/>
      <w:lvlJc w:val="left"/>
      <w:pPr>
        <w:tabs>
          <w:tab w:val="left" w:pos="420"/>
        </w:tabs>
        <w:ind w:left="420" w:hanging="420"/>
      </w:pPr>
      <w:rPr>
        <w:b w:val="0"/>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1BF75EEE"/>
    <w:multiLevelType w:val="singleLevel"/>
    <w:tmpl w:val="1BF75EEE"/>
    <w:lvl w:ilvl="0" w:tentative="0">
      <w:start w:val="1"/>
      <w:numFmt w:val="chineseCounting"/>
      <w:suff w:val="space"/>
      <w:lvlText w:val="(%1)"/>
      <w:lvlJc w:val="left"/>
      <w:rPr>
        <w:rFonts w:hint="eastAsia"/>
      </w:rPr>
    </w:lvl>
  </w:abstractNum>
  <w:abstractNum w:abstractNumId="5">
    <w:nsid w:val="1F640C4B"/>
    <w:multiLevelType w:val="singleLevel"/>
    <w:tmpl w:val="1F640C4B"/>
    <w:lvl w:ilvl="0" w:tentative="0">
      <w:start w:val="1"/>
      <w:numFmt w:val="chineseCounting"/>
      <w:suff w:val="space"/>
      <w:lvlText w:val="(%1)"/>
      <w:lvlJc w:val="left"/>
      <w:rPr>
        <w:rFonts w:hint="eastAsia"/>
      </w:rPr>
    </w:lvl>
  </w:abstractNum>
  <w:abstractNum w:abstractNumId="6">
    <w:nsid w:val="3ED8E225"/>
    <w:multiLevelType w:val="singleLevel"/>
    <w:tmpl w:val="3ED8E225"/>
    <w:lvl w:ilvl="0" w:tentative="0">
      <w:start w:val="1"/>
      <w:numFmt w:val="chineseCounting"/>
      <w:suff w:val="space"/>
      <w:lvlText w:val="(%1)"/>
      <w:lvlJc w:val="left"/>
      <w:rPr>
        <w:rFonts w:hint="eastAsia"/>
      </w:rPr>
    </w:lvl>
  </w:abstractNum>
  <w:abstractNum w:abstractNumId="7">
    <w:nsid w:val="700010D6"/>
    <w:multiLevelType w:val="singleLevel"/>
    <w:tmpl w:val="700010D6"/>
    <w:lvl w:ilvl="0" w:tentative="0">
      <w:start w:val="1"/>
      <w:numFmt w:val="chineseCounting"/>
      <w:suff w:val="space"/>
      <w:lvlText w:val="(%1)"/>
      <w:lvlJc w:val="left"/>
      <w:rPr>
        <w:rFonts w:hint="eastAsia"/>
      </w:rPr>
    </w:lvl>
  </w:abstractNum>
  <w:abstractNum w:abstractNumId="8">
    <w:nsid w:val="71367AAA"/>
    <w:multiLevelType w:val="singleLevel"/>
    <w:tmpl w:val="71367AAA"/>
    <w:lvl w:ilvl="0" w:tentative="0">
      <w:start w:val="1"/>
      <w:numFmt w:val="chineseCounting"/>
      <w:suff w:val="space"/>
      <w:lvlText w:val="(%1)"/>
      <w:lvlJc w:val="left"/>
      <w:rPr>
        <w:rFonts w:hint="eastAsia"/>
      </w:rPr>
    </w:lvl>
  </w:abstractNum>
  <w:num w:numId="1">
    <w:abstractNumId w:val="2"/>
  </w:num>
  <w:num w:numId="2">
    <w:abstractNumId w:val="3"/>
  </w:num>
  <w:num w:numId="3">
    <w:abstractNumId w:val="4"/>
  </w:num>
  <w:num w:numId="4">
    <w:abstractNumId w:val="7"/>
  </w:num>
  <w:num w:numId="5">
    <w:abstractNumId w:val="5"/>
  </w:num>
  <w:num w:numId="6">
    <w:abstractNumId w:val="8"/>
  </w:num>
  <w:num w:numId="7">
    <w:abstractNumId w:val="0"/>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mirrorMargins w:val="1"/>
  <w:bordersDoNotSurroundHeader w:val="0"/>
  <w:bordersDoNotSurroundFooter w:val="0"/>
  <w:documentProtection w:enforcement="0"/>
  <w:defaultTabStop w:val="420"/>
  <w:drawingGridVerticalSpacing w:val="160"/>
  <w:displayHorizontalDrawingGridEvery w:val="1"/>
  <w:displayVerticalDrawingGridEvery w:val="2"/>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gxY2ZkNDIyZjk5ODlmOTY2OTQ5OWJhYmE1YTIwMmUifQ=="/>
  </w:docVars>
  <w:rsids>
    <w:rsidRoot w:val="7F197549"/>
    <w:rsid w:val="000D61C6"/>
    <w:rsid w:val="001A64C4"/>
    <w:rsid w:val="002226D6"/>
    <w:rsid w:val="004C42FE"/>
    <w:rsid w:val="00522719"/>
    <w:rsid w:val="00704863"/>
    <w:rsid w:val="0087594E"/>
    <w:rsid w:val="00932325"/>
    <w:rsid w:val="00D82C7B"/>
    <w:rsid w:val="00E8488A"/>
    <w:rsid w:val="015E31C3"/>
    <w:rsid w:val="01665A67"/>
    <w:rsid w:val="01B21092"/>
    <w:rsid w:val="01E85945"/>
    <w:rsid w:val="022C0D40"/>
    <w:rsid w:val="02332BA7"/>
    <w:rsid w:val="02423807"/>
    <w:rsid w:val="025E6141"/>
    <w:rsid w:val="02622BDB"/>
    <w:rsid w:val="026F2FE5"/>
    <w:rsid w:val="0290719E"/>
    <w:rsid w:val="02D26AA1"/>
    <w:rsid w:val="032D0882"/>
    <w:rsid w:val="032E3CF9"/>
    <w:rsid w:val="033C55FF"/>
    <w:rsid w:val="034003F0"/>
    <w:rsid w:val="034B3235"/>
    <w:rsid w:val="03BD129C"/>
    <w:rsid w:val="0432694D"/>
    <w:rsid w:val="044355CE"/>
    <w:rsid w:val="045D69F8"/>
    <w:rsid w:val="04BB408F"/>
    <w:rsid w:val="04EB3EF0"/>
    <w:rsid w:val="04FC6AE0"/>
    <w:rsid w:val="0503314B"/>
    <w:rsid w:val="0507530D"/>
    <w:rsid w:val="051615D6"/>
    <w:rsid w:val="057A74D9"/>
    <w:rsid w:val="05D86864"/>
    <w:rsid w:val="05E15567"/>
    <w:rsid w:val="060D6B0C"/>
    <w:rsid w:val="060E6BCE"/>
    <w:rsid w:val="061C7430"/>
    <w:rsid w:val="06412FBF"/>
    <w:rsid w:val="06560F3D"/>
    <w:rsid w:val="06587E4E"/>
    <w:rsid w:val="0673017A"/>
    <w:rsid w:val="069A1477"/>
    <w:rsid w:val="06B9432B"/>
    <w:rsid w:val="06D505D2"/>
    <w:rsid w:val="06FF0783"/>
    <w:rsid w:val="071E02C5"/>
    <w:rsid w:val="072E47DC"/>
    <w:rsid w:val="0740779A"/>
    <w:rsid w:val="07D2696E"/>
    <w:rsid w:val="07DF1AA1"/>
    <w:rsid w:val="080C0DE8"/>
    <w:rsid w:val="081C60BF"/>
    <w:rsid w:val="08231E67"/>
    <w:rsid w:val="082F6668"/>
    <w:rsid w:val="08F84F8B"/>
    <w:rsid w:val="08FB37DA"/>
    <w:rsid w:val="091848E4"/>
    <w:rsid w:val="095E2B2E"/>
    <w:rsid w:val="09600D38"/>
    <w:rsid w:val="0963473A"/>
    <w:rsid w:val="09930683"/>
    <w:rsid w:val="09E27BB1"/>
    <w:rsid w:val="0A2F6BAE"/>
    <w:rsid w:val="0A3D5C6E"/>
    <w:rsid w:val="0A3F2403"/>
    <w:rsid w:val="0A425FAF"/>
    <w:rsid w:val="0AA34D2A"/>
    <w:rsid w:val="0AB17507"/>
    <w:rsid w:val="0ADC6E54"/>
    <w:rsid w:val="0B3B0C81"/>
    <w:rsid w:val="0B475718"/>
    <w:rsid w:val="0B9A4A66"/>
    <w:rsid w:val="0BC223F0"/>
    <w:rsid w:val="0BD61737"/>
    <w:rsid w:val="0BFD054E"/>
    <w:rsid w:val="0C0D401C"/>
    <w:rsid w:val="0C1B7F05"/>
    <w:rsid w:val="0C242B9D"/>
    <w:rsid w:val="0C2A29A4"/>
    <w:rsid w:val="0C754BB1"/>
    <w:rsid w:val="0C8B7E5F"/>
    <w:rsid w:val="0C9A27F9"/>
    <w:rsid w:val="0CA24551"/>
    <w:rsid w:val="0CA65135"/>
    <w:rsid w:val="0CAC00F9"/>
    <w:rsid w:val="0CDE4F4D"/>
    <w:rsid w:val="0CE43EC5"/>
    <w:rsid w:val="0CE95936"/>
    <w:rsid w:val="0D1644B7"/>
    <w:rsid w:val="0D7B685A"/>
    <w:rsid w:val="0D86741C"/>
    <w:rsid w:val="0DA17B51"/>
    <w:rsid w:val="0DC00CF9"/>
    <w:rsid w:val="0E0A35FC"/>
    <w:rsid w:val="0E1D1A8B"/>
    <w:rsid w:val="0E3E4803"/>
    <w:rsid w:val="0E462B7A"/>
    <w:rsid w:val="0E6022C5"/>
    <w:rsid w:val="0E6A286C"/>
    <w:rsid w:val="0E751602"/>
    <w:rsid w:val="0E8E79B8"/>
    <w:rsid w:val="0E9321EB"/>
    <w:rsid w:val="0EA25D77"/>
    <w:rsid w:val="0EAA5E40"/>
    <w:rsid w:val="0F1B088A"/>
    <w:rsid w:val="0F404ACD"/>
    <w:rsid w:val="0F4311C2"/>
    <w:rsid w:val="0F4C2412"/>
    <w:rsid w:val="0F52783D"/>
    <w:rsid w:val="10107AE5"/>
    <w:rsid w:val="102F5499"/>
    <w:rsid w:val="103501B8"/>
    <w:rsid w:val="105124D0"/>
    <w:rsid w:val="10617267"/>
    <w:rsid w:val="10637CCD"/>
    <w:rsid w:val="106A15DF"/>
    <w:rsid w:val="107866C1"/>
    <w:rsid w:val="108559F5"/>
    <w:rsid w:val="10945613"/>
    <w:rsid w:val="10D07F87"/>
    <w:rsid w:val="10D11A33"/>
    <w:rsid w:val="10FB047A"/>
    <w:rsid w:val="111921EA"/>
    <w:rsid w:val="112D158A"/>
    <w:rsid w:val="112F2926"/>
    <w:rsid w:val="11482EBE"/>
    <w:rsid w:val="117844ED"/>
    <w:rsid w:val="118C34FB"/>
    <w:rsid w:val="1198779A"/>
    <w:rsid w:val="11AF3EFD"/>
    <w:rsid w:val="11CB57A9"/>
    <w:rsid w:val="11DB3201"/>
    <w:rsid w:val="11EF7C03"/>
    <w:rsid w:val="12197771"/>
    <w:rsid w:val="122D61C5"/>
    <w:rsid w:val="1230601B"/>
    <w:rsid w:val="123722A8"/>
    <w:rsid w:val="124B7080"/>
    <w:rsid w:val="124F0C68"/>
    <w:rsid w:val="1261796C"/>
    <w:rsid w:val="126D5B16"/>
    <w:rsid w:val="12733B8E"/>
    <w:rsid w:val="12775F4C"/>
    <w:rsid w:val="1285701A"/>
    <w:rsid w:val="12DC677C"/>
    <w:rsid w:val="1356560D"/>
    <w:rsid w:val="138536C3"/>
    <w:rsid w:val="141170ED"/>
    <w:rsid w:val="141B4304"/>
    <w:rsid w:val="1465724B"/>
    <w:rsid w:val="146950D9"/>
    <w:rsid w:val="14952621"/>
    <w:rsid w:val="14E56D71"/>
    <w:rsid w:val="153A7295"/>
    <w:rsid w:val="157229D9"/>
    <w:rsid w:val="15CB1B63"/>
    <w:rsid w:val="15CE1DD3"/>
    <w:rsid w:val="15ED407F"/>
    <w:rsid w:val="15FC4533"/>
    <w:rsid w:val="16285C67"/>
    <w:rsid w:val="1631181A"/>
    <w:rsid w:val="16322A36"/>
    <w:rsid w:val="165C640A"/>
    <w:rsid w:val="166E4148"/>
    <w:rsid w:val="169528F0"/>
    <w:rsid w:val="16980AC8"/>
    <w:rsid w:val="16C1141D"/>
    <w:rsid w:val="16FB6E21"/>
    <w:rsid w:val="16FD6BC5"/>
    <w:rsid w:val="17045C51"/>
    <w:rsid w:val="175E48F9"/>
    <w:rsid w:val="177700A4"/>
    <w:rsid w:val="17982698"/>
    <w:rsid w:val="17A4239F"/>
    <w:rsid w:val="17C31259"/>
    <w:rsid w:val="17C4465F"/>
    <w:rsid w:val="17FA183D"/>
    <w:rsid w:val="17FC0E28"/>
    <w:rsid w:val="184B6D01"/>
    <w:rsid w:val="18736C61"/>
    <w:rsid w:val="19086348"/>
    <w:rsid w:val="193764AE"/>
    <w:rsid w:val="193823F9"/>
    <w:rsid w:val="19726F19"/>
    <w:rsid w:val="1A0C6658"/>
    <w:rsid w:val="1A2F469B"/>
    <w:rsid w:val="1A6859A3"/>
    <w:rsid w:val="1AFD5B1F"/>
    <w:rsid w:val="1B206DDB"/>
    <w:rsid w:val="1B2B0976"/>
    <w:rsid w:val="1BAE3696"/>
    <w:rsid w:val="1BBA1FCD"/>
    <w:rsid w:val="1BCB536F"/>
    <w:rsid w:val="1BE467BC"/>
    <w:rsid w:val="1C0A4279"/>
    <w:rsid w:val="1C170867"/>
    <w:rsid w:val="1C273F89"/>
    <w:rsid w:val="1C2F10F1"/>
    <w:rsid w:val="1C674A6D"/>
    <w:rsid w:val="1CA728DC"/>
    <w:rsid w:val="1CAA3C91"/>
    <w:rsid w:val="1D1B10BE"/>
    <w:rsid w:val="1D6234F3"/>
    <w:rsid w:val="1D711511"/>
    <w:rsid w:val="1D721295"/>
    <w:rsid w:val="1D9059BE"/>
    <w:rsid w:val="1E001B86"/>
    <w:rsid w:val="1E043532"/>
    <w:rsid w:val="1E536D03"/>
    <w:rsid w:val="1E621F37"/>
    <w:rsid w:val="1E6E4153"/>
    <w:rsid w:val="1E764DB5"/>
    <w:rsid w:val="1E962B13"/>
    <w:rsid w:val="1EB12291"/>
    <w:rsid w:val="1ECE439E"/>
    <w:rsid w:val="1F0E1492"/>
    <w:rsid w:val="1F340F2B"/>
    <w:rsid w:val="1F3D4563"/>
    <w:rsid w:val="1FF40EFE"/>
    <w:rsid w:val="1FFB4E79"/>
    <w:rsid w:val="20263B1F"/>
    <w:rsid w:val="2064487A"/>
    <w:rsid w:val="20AF386E"/>
    <w:rsid w:val="20B42DD1"/>
    <w:rsid w:val="2120014E"/>
    <w:rsid w:val="21361ADA"/>
    <w:rsid w:val="21592E98"/>
    <w:rsid w:val="21787096"/>
    <w:rsid w:val="21E66378"/>
    <w:rsid w:val="222E0485"/>
    <w:rsid w:val="23042C2F"/>
    <w:rsid w:val="23283CBE"/>
    <w:rsid w:val="23681D14"/>
    <w:rsid w:val="2376432D"/>
    <w:rsid w:val="238976E5"/>
    <w:rsid w:val="2393632C"/>
    <w:rsid w:val="24146CC7"/>
    <w:rsid w:val="242617F0"/>
    <w:rsid w:val="24613E17"/>
    <w:rsid w:val="2465731D"/>
    <w:rsid w:val="24797C60"/>
    <w:rsid w:val="249C4E4A"/>
    <w:rsid w:val="24B46772"/>
    <w:rsid w:val="24E65622"/>
    <w:rsid w:val="24E66D03"/>
    <w:rsid w:val="24F00D12"/>
    <w:rsid w:val="24F00EBB"/>
    <w:rsid w:val="24FB66C6"/>
    <w:rsid w:val="25141A12"/>
    <w:rsid w:val="251B2213"/>
    <w:rsid w:val="253B28B5"/>
    <w:rsid w:val="255868F5"/>
    <w:rsid w:val="256B5640"/>
    <w:rsid w:val="25770A09"/>
    <w:rsid w:val="25A8619C"/>
    <w:rsid w:val="25CC5A3B"/>
    <w:rsid w:val="25CF71E3"/>
    <w:rsid w:val="26555993"/>
    <w:rsid w:val="267C1BF9"/>
    <w:rsid w:val="26C70737"/>
    <w:rsid w:val="26ED7CC8"/>
    <w:rsid w:val="270D1D22"/>
    <w:rsid w:val="272679F2"/>
    <w:rsid w:val="27325B74"/>
    <w:rsid w:val="27361714"/>
    <w:rsid w:val="27577519"/>
    <w:rsid w:val="279D6453"/>
    <w:rsid w:val="27CE5C62"/>
    <w:rsid w:val="27DB5FDE"/>
    <w:rsid w:val="27E3665C"/>
    <w:rsid w:val="28154234"/>
    <w:rsid w:val="28490595"/>
    <w:rsid w:val="28C55636"/>
    <w:rsid w:val="28F02C86"/>
    <w:rsid w:val="29AB5E7F"/>
    <w:rsid w:val="29D738A3"/>
    <w:rsid w:val="29F22F85"/>
    <w:rsid w:val="2A1B43AD"/>
    <w:rsid w:val="2A1E5F69"/>
    <w:rsid w:val="2A1F4553"/>
    <w:rsid w:val="2A247DEC"/>
    <w:rsid w:val="2A300433"/>
    <w:rsid w:val="2A495A74"/>
    <w:rsid w:val="2A774191"/>
    <w:rsid w:val="2AB00E6E"/>
    <w:rsid w:val="2AD44654"/>
    <w:rsid w:val="2B4029D3"/>
    <w:rsid w:val="2B5B1245"/>
    <w:rsid w:val="2B6404FD"/>
    <w:rsid w:val="2BEB616A"/>
    <w:rsid w:val="2BFD5910"/>
    <w:rsid w:val="2C0A7465"/>
    <w:rsid w:val="2C533A86"/>
    <w:rsid w:val="2C674E7C"/>
    <w:rsid w:val="2CA94E34"/>
    <w:rsid w:val="2CFA0444"/>
    <w:rsid w:val="2D200229"/>
    <w:rsid w:val="2D287C44"/>
    <w:rsid w:val="2D367001"/>
    <w:rsid w:val="2D736FF0"/>
    <w:rsid w:val="2D750372"/>
    <w:rsid w:val="2D9C226C"/>
    <w:rsid w:val="2DC21E30"/>
    <w:rsid w:val="2DEA5EE1"/>
    <w:rsid w:val="2E0B4F66"/>
    <w:rsid w:val="2E8F17CC"/>
    <w:rsid w:val="2E9A689E"/>
    <w:rsid w:val="2EE61AE3"/>
    <w:rsid w:val="2EF2479E"/>
    <w:rsid w:val="2EFD07B4"/>
    <w:rsid w:val="2F3E34A4"/>
    <w:rsid w:val="2F4D5DCE"/>
    <w:rsid w:val="2F71464E"/>
    <w:rsid w:val="2FBB4D1E"/>
    <w:rsid w:val="2FC21B1A"/>
    <w:rsid w:val="2FF81F33"/>
    <w:rsid w:val="301F18FA"/>
    <w:rsid w:val="302A05A4"/>
    <w:rsid w:val="309356C7"/>
    <w:rsid w:val="30C32D6E"/>
    <w:rsid w:val="318B57AD"/>
    <w:rsid w:val="31A13AC6"/>
    <w:rsid w:val="31B236B6"/>
    <w:rsid w:val="31C0739B"/>
    <w:rsid w:val="31C82D9F"/>
    <w:rsid w:val="31D25670"/>
    <w:rsid w:val="3204466B"/>
    <w:rsid w:val="32183E4E"/>
    <w:rsid w:val="3219388D"/>
    <w:rsid w:val="32290CF0"/>
    <w:rsid w:val="322E33FA"/>
    <w:rsid w:val="32580C26"/>
    <w:rsid w:val="3299170C"/>
    <w:rsid w:val="329931FB"/>
    <w:rsid w:val="32C74825"/>
    <w:rsid w:val="332A7D39"/>
    <w:rsid w:val="33346CC9"/>
    <w:rsid w:val="33B026C0"/>
    <w:rsid w:val="34006B03"/>
    <w:rsid w:val="340F3735"/>
    <w:rsid w:val="3490564C"/>
    <w:rsid w:val="34B92358"/>
    <w:rsid w:val="34E56560"/>
    <w:rsid w:val="34F14FDB"/>
    <w:rsid w:val="351E7620"/>
    <w:rsid w:val="357177EF"/>
    <w:rsid w:val="35A72570"/>
    <w:rsid w:val="35B74025"/>
    <w:rsid w:val="35BE1AC1"/>
    <w:rsid w:val="3647376A"/>
    <w:rsid w:val="36561BC4"/>
    <w:rsid w:val="365B269B"/>
    <w:rsid w:val="36BC703D"/>
    <w:rsid w:val="37622ACE"/>
    <w:rsid w:val="376B6993"/>
    <w:rsid w:val="37740538"/>
    <w:rsid w:val="377722EF"/>
    <w:rsid w:val="379C4C94"/>
    <w:rsid w:val="37A021D6"/>
    <w:rsid w:val="37B3452D"/>
    <w:rsid w:val="37DE00C0"/>
    <w:rsid w:val="37E5233A"/>
    <w:rsid w:val="37E87CF9"/>
    <w:rsid w:val="37F6071A"/>
    <w:rsid w:val="37FF0442"/>
    <w:rsid w:val="381C128A"/>
    <w:rsid w:val="38250CC5"/>
    <w:rsid w:val="382D46C7"/>
    <w:rsid w:val="38450324"/>
    <w:rsid w:val="38A43DDD"/>
    <w:rsid w:val="38C55073"/>
    <w:rsid w:val="395C0792"/>
    <w:rsid w:val="396E2E01"/>
    <w:rsid w:val="3975009A"/>
    <w:rsid w:val="397F7E29"/>
    <w:rsid w:val="39A26005"/>
    <w:rsid w:val="39B0341A"/>
    <w:rsid w:val="39E36EF0"/>
    <w:rsid w:val="39F23BDD"/>
    <w:rsid w:val="3A10315E"/>
    <w:rsid w:val="3A2B253A"/>
    <w:rsid w:val="3A567614"/>
    <w:rsid w:val="3A61159F"/>
    <w:rsid w:val="3A83390B"/>
    <w:rsid w:val="3A890A98"/>
    <w:rsid w:val="3AAD1707"/>
    <w:rsid w:val="3B1B2B15"/>
    <w:rsid w:val="3B355909"/>
    <w:rsid w:val="3B3869EA"/>
    <w:rsid w:val="3B48375C"/>
    <w:rsid w:val="3BC555A0"/>
    <w:rsid w:val="3BDD5B71"/>
    <w:rsid w:val="3BF55114"/>
    <w:rsid w:val="3C1B3150"/>
    <w:rsid w:val="3C4D6CFE"/>
    <w:rsid w:val="3C60660C"/>
    <w:rsid w:val="3C6C3AB4"/>
    <w:rsid w:val="3C8B427B"/>
    <w:rsid w:val="3CA2661F"/>
    <w:rsid w:val="3CB61B58"/>
    <w:rsid w:val="3CC25EFE"/>
    <w:rsid w:val="3CCB4B5A"/>
    <w:rsid w:val="3D0B2277"/>
    <w:rsid w:val="3D0E159B"/>
    <w:rsid w:val="3D867FBF"/>
    <w:rsid w:val="3DFD008A"/>
    <w:rsid w:val="3DFF671E"/>
    <w:rsid w:val="3E324EAB"/>
    <w:rsid w:val="3E391CC7"/>
    <w:rsid w:val="3E42660A"/>
    <w:rsid w:val="3E611313"/>
    <w:rsid w:val="3E6D6279"/>
    <w:rsid w:val="3E7C38CA"/>
    <w:rsid w:val="3EA07E78"/>
    <w:rsid w:val="3EFB5264"/>
    <w:rsid w:val="3F2B059F"/>
    <w:rsid w:val="3F537784"/>
    <w:rsid w:val="3F5A64EC"/>
    <w:rsid w:val="3F6D53B2"/>
    <w:rsid w:val="3FBD7939"/>
    <w:rsid w:val="4008601F"/>
    <w:rsid w:val="401E2865"/>
    <w:rsid w:val="401F6BE2"/>
    <w:rsid w:val="40483ADC"/>
    <w:rsid w:val="4068431A"/>
    <w:rsid w:val="4081490E"/>
    <w:rsid w:val="4088041F"/>
    <w:rsid w:val="40986E43"/>
    <w:rsid w:val="40AF56D4"/>
    <w:rsid w:val="40F956A6"/>
    <w:rsid w:val="413566BC"/>
    <w:rsid w:val="41815A5A"/>
    <w:rsid w:val="41825BE2"/>
    <w:rsid w:val="41CA3DC1"/>
    <w:rsid w:val="41EE0E54"/>
    <w:rsid w:val="42293622"/>
    <w:rsid w:val="426E6A28"/>
    <w:rsid w:val="427F64E4"/>
    <w:rsid w:val="42815953"/>
    <w:rsid w:val="42A23242"/>
    <w:rsid w:val="42B623AB"/>
    <w:rsid w:val="42BA456F"/>
    <w:rsid w:val="42D27D5B"/>
    <w:rsid w:val="42DA4253"/>
    <w:rsid w:val="42F0537B"/>
    <w:rsid w:val="431323F4"/>
    <w:rsid w:val="434050AD"/>
    <w:rsid w:val="435C528D"/>
    <w:rsid w:val="43637A24"/>
    <w:rsid w:val="436C2CB5"/>
    <w:rsid w:val="4388173E"/>
    <w:rsid w:val="438D20D6"/>
    <w:rsid w:val="43D32836"/>
    <w:rsid w:val="43DF2933"/>
    <w:rsid w:val="43E12BE0"/>
    <w:rsid w:val="445F68B6"/>
    <w:rsid w:val="449D02F5"/>
    <w:rsid w:val="44DA57EF"/>
    <w:rsid w:val="44E64193"/>
    <w:rsid w:val="44E96B4E"/>
    <w:rsid w:val="44FB1319"/>
    <w:rsid w:val="452B0C78"/>
    <w:rsid w:val="45690C97"/>
    <w:rsid w:val="45C71FD4"/>
    <w:rsid w:val="45EF05F3"/>
    <w:rsid w:val="46893028"/>
    <w:rsid w:val="4693009B"/>
    <w:rsid w:val="469D55CC"/>
    <w:rsid w:val="46AF4534"/>
    <w:rsid w:val="46F16450"/>
    <w:rsid w:val="4701581E"/>
    <w:rsid w:val="471D19C3"/>
    <w:rsid w:val="475E7DF6"/>
    <w:rsid w:val="47784C6E"/>
    <w:rsid w:val="477A63CD"/>
    <w:rsid w:val="47D04E3B"/>
    <w:rsid w:val="483D56A6"/>
    <w:rsid w:val="48C301A1"/>
    <w:rsid w:val="48E31AAF"/>
    <w:rsid w:val="48F245E7"/>
    <w:rsid w:val="48FE1CB4"/>
    <w:rsid w:val="49036AD5"/>
    <w:rsid w:val="490649F9"/>
    <w:rsid w:val="4925650C"/>
    <w:rsid w:val="496111FD"/>
    <w:rsid w:val="496B113F"/>
    <w:rsid w:val="497310E9"/>
    <w:rsid w:val="497359FD"/>
    <w:rsid w:val="49813191"/>
    <w:rsid w:val="49983E52"/>
    <w:rsid w:val="49D825F6"/>
    <w:rsid w:val="4A4E6880"/>
    <w:rsid w:val="4A563658"/>
    <w:rsid w:val="4A642906"/>
    <w:rsid w:val="4A952A6B"/>
    <w:rsid w:val="4B0435C5"/>
    <w:rsid w:val="4B053CFE"/>
    <w:rsid w:val="4B104882"/>
    <w:rsid w:val="4B140E21"/>
    <w:rsid w:val="4B160415"/>
    <w:rsid w:val="4B591FD6"/>
    <w:rsid w:val="4B5B319A"/>
    <w:rsid w:val="4B6D2CBF"/>
    <w:rsid w:val="4B9F0817"/>
    <w:rsid w:val="4BBA39F3"/>
    <w:rsid w:val="4BDE16CF"/>
    <w:rsid w:val="4C0340ED"/>
    <w:rsid w:val="4C3B029E"/>
    <w:rsid w:val="4C555469"/>
    <w:rsid w:val="4CA46C72"/>
    <w:rsid w:val="4CB16B86"/>
    <w:rsid w:val="4CF64AA5"/>
    <w:rsid w:val="4D872F90"/>
    <w:rsid w:val="4DAC6DC1"/>
    <w:rsid w:val="4DBE172C"/>
    <w:rsid w:val="4DC1579E"/>
    <w:rsid w:val="4DCA3482"/>
    <w:rsid w:val="4E9111F2"/>
    <w:rsid w:val="4EA81D64"/>
    <w:rsid w:val="4F022B29"/>
    <w:rsid w:val="4F28386F"/>
    <w:rsid w:val="4F312535"/>
    <w:rsid w:val="4FAD40CB"/>
    <w:rsid w:val="4FBC446F"/>
    <w:rsid w:val="4FC76813"/>
    <w:rsid w:val="500C081B"/>
    <w:rsid w:val="500C337D"/>
    <w:rsid w:val="50130B14"/>
    <w:rsid w:val="501871CB"/>
    <w:rsid w:val="50310F1A"/>
    <w:rsid w:val="50375B56"/>
    <w:rsid w:val="50D13F4A"/>
    <w:rsid w:val="50EF5F90"/>
    <w:rsid w:val="50F40890"/>
    <w:rsid w:val="50F562EA"/>
    <w:rsid w:val="511F61F4"/>
    <w:rsid w:val="5133145A"/>
    <w:rsid w:val="5133250E"/>
    <w:rsid w:val="51392794"/>
    <w:rsid w:val="515A1FB5"/>
    <w:rsid w:val="518A2CD8"/>
    <w:rsid w:val="519703A8"/>
    <w:rsid w:val="51AD3911"/>
    <w:rsid w:val="522A4882"/>
    <w:rsid w:val="52600028"/>
    <w:rsid w:val="527A416D"/>
    <w:rsid w:val="52CA50F4"/>
    <w:rsid w:val="532365B3"/>
    <w:rsid w:val="534F1E35"/>
    <w:rsid w:val="537B043F"/>
    <w:rsid w:val="53DA1FD9"/>
    <w:rsid w:val="53E21FCA"/>
    <w:rsid w:val="54083829"/>
    <w:rsid w:val="540D61A1"/>
    <w:rsid w:val="540E62AE"/>
    <w:rsid w:val="542D3A81"/>
    <w:rsid w:val="543570E8"/>
    <w:rsid w:val="545018B7"/>
    <w:rsid w:val="54570C85"/>
    <w:rsid w:val="54A101E4"/>
    <w:rsid w:val="54A35D0D"/>
    <w:rsid w:val="54F40B54"/>
    <w:rsid w:val="54FF7CE4"/>
    <w:rsid w:val="552542D2"/>
    <w:rsid w:val="556829A3"/>
    <w:rsid w:val="55945546"/>
    <w:rsid w:val="55A66903"/>
    <w:rsid w:val="55A97243"/>
    <w:rsid w:val="55C73B6D"/>
    <w:rsid w:val="55DC6C16"/>
    <w:rsid w:val="55F315D5"/>
    <w:rsid w:val="55FA4200"/>
    <w:rsid w:val="5609567B"/>
    <w:rsid w:val="56222B52"/>
    <w:rsid w:val="563829C1"/>
    <w:rsid w:val="567441A6"/>
    <w:rsid w:val="568A52EB"/>
    <w:rsid w:val="56D12167"/>
    <w:rsid w:val="56D828D5"/>
    <w:rsid w:val="56D97F21"/>
    <w:rsid w:val="571A4D1F"/>
    <w:rsid w:val="572C2C5B"/>
    <w:rsid w:val="574662A3"/>
    <w:rsid w:val="57520FFA"/>
    <w:rsid w:val="577A5939"/>
    <w:rsid w:val="57A035E1"/>
    <w:rsid w:val="57A57340"/>
    <w:rsid w:val="57C11A24"/>
    <w:rsid w:val="57E427B4"/>
    <w:rsid w:val="57EC5561"/>
    <w:rsid w:val="58533496"/>
    <w:rsid w:val="589B2B72"/>
    <w:rsid w:val="58A66BBE"/>
    <w:rsid w:val="58EA2E00"/>
    <w:rsid w:val="58F57BDA"/>
    <w:rsid w:val="590B438D"/>
    <w:rsid w:val="592017D9"/>
    <w:rsid w:val="5965647F"/>
    <w:rsid w:val="59AF32C1"/>
    <w:rsid w:val="59C33DE8"/>
    <w:rsid w:val="59CD0B8E"/>
    <w:rsid w:val="5A2F3C79"/>
    <w:rsid w:val="5A3826E8"/>
    <w:rsid w:val="5A7A7936"/>
    <w:rsid w:val="5AA3580F"/>
    <w:rsid w:val="5AF018C8"/>
    <w:rsid w:val="5AF716B9"/>
    <w:rsid w:val="5AF85B05"/>
    <w:rsid w:val="5B147A8C"/>
    <w:rsid w:val="5B282705"/>
    <w:rsid w:val="5B283459"/>
    <w:rsid w:val="5B3605B3"/>
    <w:rsid w:val="5C107E9E"/>
    <w:rsid w:val="5C1F23BC"/>
    <w:rsid w:val="5C550F13"/>
    <w:rsid w:val="5CB63FF4"/>
    <w:rsid w:val="5CE94635"/>
    <w:rsid w:val="5CF05403"/>
    <w:rsid w:val="5D0D3E20"/>
    <w:rsid w:val="5D1F6E63"/>
    <w:rsid w:val="5D210C96"/>
    <w:rsid w:val="5D264A5C"/>
    <w:rsid w:val="5D2D68A5"/>
    <w:rsid w:val="5D395350"/>
    <w:rsid w:val="5D3970FE"/>
    <w:rsid w:val="5D6014AF"/>
    <w:rsid w:val="5D896015"/>
    <w:rsid w:val="5D99194B"/>
    <w:rsid w:val="5D997B9D"/>
    <w:rsid w:val="5DB56ED1"/>
    <w:rsid w:val="5DCF1811"/>
    <w:rsid w:val="5DF81029"/>
    <w:rsid w:val="5E374856"/>
    <w:rsid w:val="5E53169C"/>
    <w:rsid w:val="5E967F8C"/>
    <w:rsid w:val="5EC56770"/>
    <w:rsid w:val="5EE8224C"/>
    <w:rsid w:val="5F3E31FA"/>
    <w:rsid w:val="5F6D7533"/>
    <w:rsid w:val="600824C1"/>
    <w:rsid w:val="60265B85"/>
    <w:rsid w:val="604A797B"/>
    <w:rsid w:val="604C124A"/>
    <w:rsid w:val="60906176"/>
    <w:rsid w:val="609C1335"/>
    <w:rsid w:val="60AC035C"/>
    <w:rsid w:val="60BB79A3"/>
    <w:rsid w:val="60D3407E"/>
    <w:rsid w:val="60E96E0B"/>
    <w:rsid w:val="61186BC7"/>
    <w:rsid w:val="61542C16"/>
    <w:rsid w:val="61ED6194"/>
    <w:rsid w:val="62244CAF"/>
    <w:rsid w:val="622A329C"/>
    <w:rsid w:val="624205C7"/>
    <w:rsid w:val="62766C7E"/>
    <w:rsid w:val="62795668"/>
    <w:rsid w:val="629E7A04"/>
    <w:rsid w:val="62D67D19"/>
    <w:rsid w:val="62DD0A6A"/>
    <w:rsid w:val="63153181"/>
    <w:rsid w:val="63187F30"/>
    <w:rsid w:val="638B7F88"/>
    <w:rsid w:val="63B16D6A"/>
    <w:rsid w:val="63C87D8C"/>
    <w:rsid w:val="63CC1B8A"/>
    <w:rsid w:val="63D91601"/>
    <w:rsid w:val="641E2BAA"/>
    <w:rsid w:val="64301F78"/>
    <w:rsid w:val="644F7C94"/>
    <w:rsid w:val="6455090E"/>
    <w:rsid w:val="64890EE9"/>
    <w:rsid w:val="650607FA"/>
    <w:rsid w:val="651E188D"/>
    <w:rsid w:val="6547407F"/>
    <w:rsid w:val="654B7C9D"/>
    <w:rsid w:val="65541F1F"/>
    <w:rsid w:val="65570DBB"/>
    <w:rsid w:val="656E5DB3"/>
    <w:rsid w:val="658239E5"/>
    <w:rsid w:val="65855276"/>
    <w:rsid w:val="65B150A3"/>
    <w:rsid w:val="6630656D"/>
    <w:rsid w:val="6646592D"/>
    <w:rsid w:val="66C20911"/>
    <w:rsid w:val="66CB361E"/>
    <w:rsid w:val="66E478A3"/>
    <w:rsid w:val="66EC05FE"/>
    <w:rsid w:val="67343357"/>
    <w:rsid w:val="67577C4D"/>
    <w:rsid w:val="67790137"/>
    <w:rsid w:val="6784541A"/>
    <w:rsid w:val="6788225A"/>
    <w:rsid w:val="67A568A8"/>
    <w:rsid w:val="67AC2AAF"/>
    <w:rsid w:val="67B90B5E"/>
    <w:rsid w:val="67DF68AE"/>
    <w:rsid w:val="681D3C3F"/>
    <w:rsid w:val="681E54B4"/>
    <w:rsid w:val="68686556"/>
    <w:rsid w:val="688C03C4"/>
    <w:rsid w:val="68CB06CD"/>
    <w:rsid w:val="691E53FA"/>
    <w:rsid w:val="693712A3"/>
    <w:rsid w:val="69563FAD"/>
    <w:rsid w:val="699F653B"/>
    <w:rsid w:val="69A67FB8"/>
    <w:rsid w:val="69BA1EBB"/>
    <w:rsid w:val="69C84FD4"/>
    <w:rsid w:val="69E232D5"/>
    <w:rsid w:val="6A084282"/>
    <w:rsid w:val="6A642341"/>
    <w:rsid w:val="6A9525EC"/>
    <w:rsid w:val="6AAB6D5D"/>
    <w:rsid w:val="6AAD6A36"/>
    <w:rsid w:val="6B326AAD"/>
    <w:rsid w:val="6B5C3EFA"/>
    <w:rsid w:val="6B5E2426"/>
    <w:rsid w:val="6B7B5D35"/>
    <w:rsid w:val="6B8249E2"/>
    <w:rsid w:val="6B897258"/>
    <w:rsid w:val="6B89735B"/>
    <w:rsid w:val="6B957D07"/>
    <w:rsid w:val="6BB1190C"/>
    <w:rsid w:val="6BCE3108"/>
    <w:rsid w:val="6C3249C3"/>
    <w:rsid w:val="6C335478"/>
    <w:rsid w:val="6C4C14D3"/>
    <w:rsid w:val="6C52589B"/>
    <w:rsid w:val="6C687B34"/>
    <w:rsid w:val="6C785344"/>
    <w:rsid w:val="6CC3220D"/>
    <w:rsid w:val="6D08089B"/>
    <w:rsid w:val="6D40541E"/>
    <w:rsid w:val="6D5835E0"/>
    <w:rsid w:val="6D6502CE"/>
    <w:rsid w:val="6DA54EF4"/>
    <w:rsid w:val="6DA7761A"/>
    <w:rsid w:val="6DBA6B5E"/>
    <w:rsid w:val="6DBB007F"/>
    <w:rsid w:val="6DC24A28"/>
    <w:rsid w:val="6DC72505"/>
    <w:rsid w:val="6DFC19D9"/>
    <w:rsid w:val="6E6D5CC0"/>
    <w:rsid w:val="6EAF3282"/>
    <w:rsid w:val="6EBC7B8F"/>
    <w:rsid w:val="6ECD4151"/>
    <w:rsid w:val="6EE058A8"/>
    <w:rsid w:val="6EE24CCD"/>
    <w:rsid w:val="6F003C41"/>
    <w:rsid w:val="6F277732"/>
    <w:rsid w:val="6FC0720B"/>
    <w:rsid w:val="6FD00B80"/>
    <w:rsid w:val="6FEB5C0C"/>
    <w:rsid w:val="700B7965"/>
    <w:rsid w:val="704141E0"/>
    <w:rsid w:val="70950376"/>
    <w:rsid w:val="70EF4E36"/>
    <w:rsid w:val="70F3631D"/>
    <w:rsid w:val="713F5ECE"/>
    <w:rsid w:val="719E7958"/>
    <w:rsid w:val="71A62277"/>
    <w:rsid w:val="71B51B2C"/>
    <w:rsid w:val="71CC15A1"/>
    <w:rsid w:val="71FC00A9"/>
    <w:rsid w:val="72071248"/>
    <w:rsid w:val="722E2EA4"/>
    <w:rsid w:val="7271101B"/>
    <w:rsid w:val="7284703D"/>
    <w:rsid w:val="72907369"/>
    <w:rsid w:val="72EC06DE"/>
    <w:rsid w:val="72FD3B1B"/>
    <w:rsid w:val="73404044"/>
    <w:rsid w:val="73406497"/>
    <w:rsid w:val="734D7008"/>
    <w:rsid w:val="735945D7"/>
    <w:rsid w:val="73641FA7"/>
    <w:rsid w:val="736B0FC6"/>
    <w:rsid w:val="73834B0B"/>
    <w:rsid w:val="7385222D"/>
    <w:rsid w:val="73A91428"/>
    <w:rsid w:val="73C87A73"/>
    <w:rsid w:val="73E63441"/>
    <w:rsid w:val="741A17D6"/>
    <w:rsid w:val="74305ACD"/>
    <w:rsid w:val="744C3764"/>
    <w:rsid w:val="746C56C2"/>
    <w:rsid w:val="74A66919"/>
    <w:rsid w:val="74CE242A"/>
    <w:rsid w:val="74DE6FFC"/>
    <w:rsid w:val="74DF0134"/>
    <w:rsid w:val="74EE11FB"/>
    <w:rsid w:val="752318C2"/>
    <w:rsid w:val="7543196D"/>
    <w:rsid w:val="756B2F9D"/>
    <w:rsid w:val="7579281D"/>
    <w:rsid w:val="758D22CA"/>
    <w:rsid w:val="75935502"/>
    <w:rsid w:val="75E94AA3"/>
    <w:rsid w:val="75F124D0"/>
    <w:rsid w:val="76155648"/>
    <w:rsid w:val="764365D6"/>
    <w:rsid w:val="764E1F09"/>
    <w:rsid w:val="765B4E74"/>
    <w:rsid w:val="76901D2E"/>
    <w:rsid w:val="76960694"/>
    <w:rsid w:val="76B60E9E"/>
    <w:rsid w:val="76DE77BA"/>
    <w:rsid w:val="77150718"/>
    <w:rsid w:val="77163BB5"/>
    <w:rsid w:val="773E73CC"/>
    <w:rsid w:val="77493F8A"/>
    <w:rsid w:val="77493FB6"/>
    <w:rsid w:val="777F0DB7"/>
    <w:rsid w:val="77B9501F"/>
    <w:rsid w:val="77DE3B67"/>
    <w:rsid w:val="77F42324"/>
    <w:rsid w:val="780C3659"/>
    <w:rsid w:val="783B4D3C"/>
    <w:rsid w:val="78400A3C"/>
    <w:rsid w:val="785479C2"/>
    <w:rsid w:val="78767001"/>
    <w:rsid w:val="78992B87"/>
    <w:rsid w:val="789B624E"/>
    <w:rsid w:val="78D14A5C"/>
    <w:rsid w:val="795F4A3B"/>
    <w:rsid w:val="797979D0"/>
    <w:rsid w:val="799C2A97"/>
    <w:rsid w:val="79F3776B"/>
    <w:rsid w:val="7A0A53D6"/>
    <w:rsid w:val="7A98254F"/>
    <w:rsid w:val="7AA94711"/>
    <w:rsid w:val="7AF62958"/>
    <w:rsid w:val="7B491F25"/>
    <w:rsid w:val="7B8B689B"/>
    <w:rsid w:val="7BCA4610"/>
    <w:rsid w:val="7BDA7A1C"/>
    <w:rsid w:val="7C6B0117"/>
    <w:rsid w:val="7CD91F3E"/>
    <w:rsid w:val="7D1744C8"/>
    <w:rsid w:val="7D207BED"/>
    <w:rsid w:val="7D364FB1"/>
    <w:rsid w:val="7D394180"/>
    <w:rsid w:val="7D635DF6"/>
    <w:rsid w:val="7D961DA7"/>
    <w:rsid w:val="7DAA062E"/>
    <w:rsid w:val="7DE14556"/>
    <w:rsid w:val="7DEE7D58"/>
    <w:rsid w:val="7DFA10BE"/>
    <w:rsid w:val="7E957AB5"/>
    <w:rsid w:val="7EF45899"/>
    <w:rsid w:val="7F03444A"/>
    <w:rsid w:val="7F197549"/>
    <w:rsid w:val="7F5B2AAD"/>
    <w:rsid w:val="7F765B38"/>
    <w:rsid w:val="7F9A6C7E"/>
    <w:rsid w:val="7FDB2211"/>
    <w:rsid w:val="7FE505C8"/>
    <w:rsid w:val="7FF07699"/>
    <w:rsid w:val="7FFB3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numPr>
        <w:ilvl w:val="0"/>
        <w:numId w:val="1"/>
      </w:numPr>
      <w:spacing w:before="340" w:after="330" w:line="578" w:lineRule="auto"/>
      <w:outlineLvl w:val="0"/>
    </w:pPr>
    <w:rPr>
      <w:b/>
      <w:bCs/>
      <w:kern w:val="44"/>
      <w:sz w:val="44"/>
      <w:szCs w:val="44"/>
    </w:rPr>
  </w:style>
  <w:style w:type="character" w:default="1" w:styleId="13">
    <w:name w:val="Default Paragraph Font"/>
    <w:autoRedefine/>
    <w:semiHidden/>
    <w:qFormat/>
    <w:uiPriority w:val="0"/>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autoRedefine/>
    <w:qFormat/>
    <w:uiPriority w:val="0"/>
    <w:pPr>
      <w:spacing w:after="120"/>
    </w:pPr>
  </w:style>
  <w:style w:type="paragraph" w:styleId="5">
    <w:name w:val="Body Text Indent"/>
    <w:basedOn w:val="1"/>
    <w:qFormat/>
    <w:uiPriority w:val="0"/>
    <w:pPr>
      <w:spacing w:after="120"/>
      <w:ind w:left="420" w:leftChars="2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autoRedefine/>
    <w:qFormat/>
    <w:uiPriority w:val="0"/>
  </w:style>
  <w:style w:type="paragraph" w:styleId="9">
    <w:name w:val="toc 2"/>
    <w:basedOn w:val="1"/>
    <w:next w:val="1"/>
    <w:qFormat/>
    <w:uiPriority w:val="39"/>
    <w:pPr>
      <w:numPr>
        <w:ilvl w:val="0"/>
        <w:numId w:val="2"/>
      </w:numPr>
      <w:tabs>
        <w:tab w:val="right" w:leader="dot" w:pos="8296"/>
      </w:tabs>
      <w:jc w:val="left"/>
    </w:pPr>
  </w:style>
  <w:style w:type="paragraph" w:styleId="10">
    <w:name w:val="Normal (Web)"/>
    <w:basedOn w:val="1"/>
    <w:qFormat/>
    <w:uiPriority w:val="99"/>
    <w:pPr>
      <w:widowControl/>
      <w:spacing w:before="100" w:beforeAutospacing="1" w:after="100" w:afterAutospacing="1"/>
      <w:jc w:val="left"/>
    </w:pPr>
    <w:rPr>
      <w:rFonts w:ascii="宋体" w:hAnsi="宋体" w:cs="宋体"/>
      <w:kern w:val="0"/>
      <w:sz w:val="24"/>
    </w:rPr>
  </w:style>
  <w:style w:type="table" w:styleId="12">
    <w:name w:val="Table Grid"/>
    <w:basedOn w:val="11"/>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Strong"/>
    <w:basedOn w:val="13"/>
    <w:autoRedefine/>
    <w:qFormat/>
    <w:uiPriority w:val="22"/>
    <w:rPr>
      <w:b/>
      <w:bCs/>
    </w:rPr>
  </w:style>
  <w:style w:type="character" w:styleId="15">
    <w:name w:val="Hyperlink"/>
    <w:basedOn w:val="13"/>
    <w:autoRedefine/>
    <w:qFormat/>
    <w:uiPriority w:val="0"/>
    <w:rPr>
      <w:color w:val="0000FF"/>
      <w:u w:val="single"/>
    </w:rPr>
  </w:style>
  <w:style w:type="paragraph" w:customStyle="1" w:styleId="16">
    <w:name w:val="列出段落"/>
    <w:basedOn w:val="1"/>
    <w:qFormat/>
    <w:uiPriority w:val="34"/>
    <w:pPr>
      <w:ind w:firstLine="420" w:firstLineChars="200"/>
    </w:pPr>
    <w:rPr>
      <w:rFonts w:ascii="Calibri" w:hAnsi="Calibri" w:eastAsia="宋体" w:cs="Times New Roman"/>
      <w:szCs w:val="22"/>
    </w:rPr>
  </w:style>
  <w:style w:type="character" w:customStyle="1" w:styleId="17">
    <w:name w:val="apple-converted-space"/>
    <w:basedOn w:val="13"/>
    <w:qFormat/>
    <w:uiPriority w:val="0"/>
  </w:style>
  <w:style w:type="paragraph" w:styleId="18">
    <w:name w:val="List Paragraph"/>
    <w:basedOn w:val="1"/>
    <w:autoRedefine/>
    <w:unhideWhenUsed/>
    <w:qFormat/>
    <w:uiPriority w:val="99"/>
    <w:pPr>
      <w:ind w:firstLine="420" w:firstLineChars="200"/>
    </w:pPr>
  </w:style>
  <w:style w:type="table" w:customStyle="1" w:styleId="1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133253</Words>
  <Characters>138441</Characters>
  <Lines>0</Lines>
  <Paragraphs>0</Paragraphs>
  <TotalTime>24</TotalTime>
  <ScaleCrop>false</ScaleCrop>
  <LinksUpToDate>false</LinksUpToDate>
  <CharactersWithSpaces>143143</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2021-09-26T17:26:00Z</dcterms:created>
  <dc:creator>william</dc:creator>
  <cp:lastModifiedBy>admin</cp:lastModifiedBy>
  <cp:lastPrinted>2021-11-24T10:50:00Z</cp:lastPrinted>
  <dcterms:modified xsi:type="dcterms:W3CDTF">2024-10-25T03:14:06Z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14FCC0A2E7724BC580474565BB1EDA44_13</vt:lpwstr>
  </property>
</Properties>
</file>