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D6882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285DF4" w:rsidRDefault="00BD6882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21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4 april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 met bijbehorende stukken (identificatienummer NL.IMRO.0479.STED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.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  <w:bookmarkStart w:id="0" w:name="_GoBack"/>
      <w:bookmarkEnd w:id="0"/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</w:rPr>
        <w:t xml:space="preserve">Bestemmingsplan </w:t>
      </w:r>
      <w:r>
        <w:rPr>
          <w:rFonts w:ascii="Arial" w:hAnsi="Arial" w:cstheme="minorHAnsi"/>
          <w:i/>
          <w:iCs/>
          <w:sz w:val="20"/>
        </w:rPr>
        <w:t xml:space="preserve">qq</w:t>
      </w:r>
    </w:p>
    <w:p w:rsidR="00285DF4" w:rsidRDefault="00BD6882">
      <w:pPr>
        <w:pStyle w:val="Lijstalinea"/>
        <w:widowControl w:val="0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color w:val="000000"/>
          <w:sz w:val="20"/>
        </w:rPr>
        <w:t xml:space="preserve">Verbeelding </w:t>
      </w:r>
      <w:r>
        <w:rPr>
          <w:rFonts w:ascii="Arial" w:hAnsi="Arial" w:cstheme="minorHAnsi"/>
          <w:i/>
          <w:iCs/>
          <w:color w:val="000000"/>
          <w:sz w:val="20"/>
        </w:rPr>
        <w:t xml:space="preserve">qq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 w:cstheme="minorHAnsi"/>
          <w:i/>
          <w:iCs/>
          <w:color w:val="000000"/>
          <w:sz w:val="20"/>
        </w:rPr>
        <w:t/>
      </w:r>
      <w:proofErr w:type="spellEnd"/>
      <w:r>
        <w:rPr>
          <w:rFonts w:ascii="Arial" w:hAnsi="Arial" w:cstheme="minorHAnsi"/>
          <w:i/>
          <w:iCs/>
          <w:color w:val="00000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>Het ontwerpbestemmingsplan met bijbehorende stukken is digitaal in te zien via:</w:t>
      </w:r>
    </w:p>
    <w:p w:rsidR="00285DF4" w:rsidRDefault="00BD6882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</w:t>
      </w:r>
      <w:r>
        <w:rPr>
          <w:rFonts w:ascii="Arial" w:hAnsi="Arial"/>
          <w:sz w:val="20"/>
        </w:rPr>
        <w:t>bsite: www.zaanstad.nl (zoekterm ‘bestemmingsplan’);</w:t>
      </w:r>
    </w:p>
    <w:p w:rsidR="00285DF4" w:rsidRDefault="00BD6882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</w:t>
      </w:r>
      <w:r>
        <w:rPr>
          <w:rFonts w:ascii="Arial" w:hAnsi="Arial"/>
          <w:sz w:val="20"/>
        </w:rPr>
        <w:t>16.00 uur, dinsdag van 13:30 tot 16:00 uur en vrijdag van 08:30 tot 12:00 uur. Aanbevolen wordt om eerst telefonisch een afspraak te maken: tel. 14075.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</w:t>
      </w:r>
      <w:r>
        <w:rPr>
          <w:rFonts w:ascii="Arial" w:hAnsi="Arial"/>
          <w:b w:val="0"/>
          <w:bCs w:val="0"/>
          <w:sz w:val="20"/>
        </w:rPr>
        <w:t xml:space="preserve">iode van inzage kan iedereen met betrekking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Schriftelijke </w:t>
      </w:r>
      <w:r>
        <w:rPr>
          <w:rFonts w:ascii="Arial" w:hAnsi="Arial"/>
          <w:sz w:val="20"/>
        </w:rPr>
        <w:t xml:space="preserve">zienswijzen over het ontwerpbestemmingsplan moeten worden gestuurd naar de gemeenteraad van Zaanstad, Postbus 2000, 1500 GA Zaandam, onder vermelding van ‘zienswijze ontwerpbestemmingsplan qq’.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</w:t>
      </w:r>
      <w:r>
        <w:rPr>
          <w:rFonts w:ascii="Arial" w:hAnsi="Arial"/>
          <w:sz w:val="20"/>
        </w:rPr>
        <w:t xml:space="preserve">unt u op ma, di, don of vrijdag, bij voorkeur tussen 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ontwerpbestemmingsplan.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285DF4">
      <w:pPr>
        <w:rPr>
          <w:rFonts w:ascii="Arial" w:hAnsi="Arial"/>
          <w:color w:val="000000"/>
          <w:sz w:val="20"/>
        </w:rPr>
      </w:pP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20 februari 2019</w:t>
      </w:r>
      <w:r>
        <w:rPr>
          <w:rFonts w:ascii="Arial" w:hAnsi="Arial"/>
          <w:sz w:val="20"/>
        </w:rPr>
        <w:t/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sectPr w:rsidR="00285DF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6882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6882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390EAA"/>
    <w:multiLevelType w:val="multilevel"/>
    <w:tmpl w:val="90EE61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DF4"/>
    <w:rsid w:val="00285DF4"/>
    <w:rsid w:val="00B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character" w:customStyle="1" w:styleId="ListLabel182">
    <w:name w:val="ListLabel 182"/>
    <w:qFormat/>
    <w:rPr>
      <w:rFonts w:ascii="Arial" w:hAnsi="Arial" w:cs="Courier New"/>
      <w:sz w:val="20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56</TotalTime>
  <Pages>2</Pages>
  <Words>636</Words>
  <Characters>3504</Characters>
  <Application>Microsoft Office Word</Application>
  <DocSecurity>0</DocSecurity>
  <Lines>29</Lines>
  <Paragraphs>8</Paragraphs>
  <ScaleCrop>false</ScaleCrop>
  <Company>KOOP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