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7E38D" w14:textId="77777777" w:rsidR="00000000" w:rsidRDefault="00000000">
      <w:r>
        <w:rPr>
          <w:rFonts w:hint="eastAsia"/>
        </w:rPr>
        <w:t> </w:t>
      </w:r>
    </w:p>
    <w:p w14:paraId="70E187B7" w14:textId="77777777" w:rsidR="00000000" w:rsidRDefault="00000000">
      <w:pPr>
        <w:rPr>
          <w:rFonts w:hint="eastAsia"/>
        </w:rPr>
      </w:pPr>
      <w:r>
        <w:rPr>
          <w:rFonts w:hint="eastAsia"/>
        </w:rPr>
        <w:t> </w:t>
      </w:r>
    </w:p>
    <w:p w14:paraId="17205C1D" w14:textId="77777777" w:rsidR="00000000" w:rsidRDefault="00000000">
      <w:pPr>
        <w:spacing w:line="600" w:lineRule="atLeast"/>
        <w:jc w:val="center"/>
        <w:rPr>
          <w:rFonts w:hint="eastAsia"/>
        </w:rPr>
      </w:pPr>
      <w:r>
        <w:rPr>
          <w:rFonts w:ascii="Palatino Linotype" w:hAnsi="Palatino Linotype"/>
          <w:b/>
          <w:bCs/>
          <w:sz w:val="72"/>
          <w:szCs w:val="72"/>
        </w:rPr>
        <w:t>Memory based Temporal Fusion Network for Video Deblurring</w:t>
      </w:r>
    </w:p>
    <w:p w14:paraId="4F7A75EA" w14:textId="77777777" w:rsidR="00000000" w:rsidRDefault="00000000">
      <w:pPr>
        <w:spacing w:line="900" w:lineRule="atLeast"/>
        <w:jc w:val="center"/>
        <w:rPr>
          <w:rFonts w:hint="eastAsia"/>
        </w:rPr>
      </w:pPr>
      <w:hyperlink r:id="rId4" w:history="1">
        <w:r>
          <w:rPr>
            <w:rStyle w:val="a3"/>
            <w:rFonts w:ascii="Palatino Linotype" w:hAnsi="Palatino Linotype"/>
            <w:sz w:val="44"/>
            <w:szCs w:val="44"/>
          </w:rPr>
          <w:t>Chaohua Wang</w:t>
        </w:r>
      </w:hyperlink>
      <w:r>
        <w:rPr>
          <w:rFonts w:ascii="Palatino Linotype" w:hAnsi="Palatino Linotype"/>
          <w:color w:val="0070C0"/>
          <w:sz w:val="44"/>
          <w:szCs w:val="44"/>
          <w:vertAlign w:val="superscript"/>
        </w:rPr>
        <w:t>1</w:t>
      </w:r>
      <w:r>
        <w:rPr>
          <w:rFonts w:ascii="Palatino Linotype" w:hAnsi="Palatino Linotype"/>
          <w:color w:val="0070C0"/>
          <w:sz w:val="44"/>
          <w:szCs w:val="44"/>
        </w:rPr>
        <w:t xml:space="preserve">       </w:t>
      </w:r>
      <w:hyperlink r:id="rId5" w:history="1">
        <w:r>
          <w:rPr>
            <w:rStyle w:val="a3"/>
            <w:rFonts w:ascii="Palatino Linotype" w:hAnsi="Palatino Linotype"/>
            <w:sz w:val="44"/>
            <w:szCs w:val="44"/>
          </w:rPr>
          <w:t>Weisheng Dong</w:t>
        </w:r>
      </w:hyperlink>
      <w:r>
        <w:rPr>
          <w:rFonts w:ascii="Palatino Linotype" w:hAnsi="Palatino Linotype"/>
          <w:color w:val="0070C0"/>
          <w:sz w:val="44"/>
          <w:szCs w:val="44"/>
          <w:vertAlign w:val="superscript"/>
        </w:rPr>
        <w:t>1</w:t>
      </w:r>
      <w:r>
        <w:rPr>
          <w:rFonts w:ascii="Palatino Linotype" w:hAnsi="Palatino Linotype"/>
          <w:color w:val="0070C0"/>
          <w:sz w:val="44"/>
          <w:szCs w:val="44"/>
        </w:rPr>
        <w:t>*  </w:t>
      </w:r>
    </w:p>
    <w:p w14:paraId="280A6062" w14:textId="77777777" w:rsidR="00000000" w:rsidRDefault="00000000">
      <w:pPr>
        <w:spacing w:line="900" w:lineRule="atLeast"/>
        <w:jc w:val="center"/>
        <w:rPr>
          <w:rFonts w:hint="eastAsia"/>
        </w:rPr>
      </w:pPr>
      <w:r>
        <w:rPr>
          <w:rFonts w:ascii="Palatino Linotype" w:hAnsi="Palatino Linotype"/>
          <w:color w:val="0070C0"/>
          <w:sz w:val="44"/>
          <w:szCs w:val="44"/>
        </w:rPr>
        <w:t>Xin Li</w:t>
      </w:r>
      <w:r>
        <w:rPr>
          <w:rFonts w:ascii="Palatino Linotype" w:hAnsi="Palatino Linotype"/>
          <w:color w:val="0070C0"/>
          <w:sz w:val="44"/>
          <w:szCs w:val="44"/>
          <w:vertAlign w:val="superscript"/>
        </w:rPr>
        <w:t>2      </w:t>
      </w:r>
      <w:r>
        <w:rPr>
          <w:rFonts w:ascii="Palatino Linotype" w:hAnsi="Palatino Linotype"/>
          <w:color w:val="0070C0"/>
          <w:sz w:val="44"/>
          <w:szCs w:val="44"/>
        </w:rPr>
        <w:t>Fangfang Wu</w:t>
      </w:r>
      <w:r>
        <w:rPr>
          <w:rFonts w:ascii="Palatino Linotype" w:hAnsi="Palatino Linotype"/>
          <w:color w:val="0070C0"/>
          <w:sz w:val="44"/>
          <w:szCs w:val="44"/>
          <w:vertAlign w:val="superscript"/>
        </w:rPr>
        <w:t>1</w:t>
      </w:r>
      <w:r>
        <w:rPr>
          <w:rFonts w:ascii="Palatino Linotype" w:hAnsi="Palatino Linotype"/>
          <w:color w:val="0070C0"/>
          <w:sz w:val="44"/>
          <w:szCs w:val="44"/>
        </w:rPr>
        <w:t xml:space="preserve">   </w:t>
      </w:r>
      <w:hyperlink r:id="rId6" w:history="1">
        <w:r>
          <w:rPr>
            <w:rStyle w:val="a3"/>
            <w:rFonts w:ascii="Palatino Linotype" w:hAnsi="Palatino Linotype"/>
            <w:sz w:val="44"/>
            <w:szCs w:val="44"/>
          </w:rPr>
          <w:t>Jinjian Wu</w:t>
        </w:r>
      </w:hyperlink>
      <w:r>
        <w:rPr>
          <w:rFonts w:ascii="Palatino Linotype" w:hAnsi="Palatino Linotype"/>
          <w:color w:val="0070C0"/>
          <w:sz w:val="44"/>
          <w:szCs w:val="44"/>
          <w:vertAlign w:val="superscript"/>
        </w:rPr>
        <w:t>1</w:t>
      </w:r>
      <w:r>
        <w:rPr>
          <w:rFonts w:ascii="Palatino Linotype" w:hAnsi="Palatino Linotype"/>
          <w:color w:val="0070C0"/>
          <w:sz w:val="44"/>
          <w:szCs w:val="44"/>
        </w:rPr>
        <w:t xml:space="preserve">       </w:t>
      </w:r>
      <w:hyperlink r:id="rId7" w:history="1">
        <w:r>
          <w:rPr>
            <w:rStyle w:val="a3"/>
            <w:rFonts w:ascii="Palatino Linotype" w:hAnsi="Palatino Linotype"/>
            <w:sz w:val="44"/>
            <w:szCs w:val="44"/>
          </w:rPr>
          <w:t>Guangming Shi</w:t>
        </w:r>
      </w:hyperlink>
      <w:r>
        <w:rPr>
          <w:rFonts w:ascii="Palatino Linotype" w:hAnsi="Palatino Linotype"/>
          <w:color w:val="0070C0"/>
          <w:sz w:val="44"/>
          <w:szCs w:val="44"/>
          <w:vertAlign w:val="superscript"/>
        </w:rPr>
        <w:t>1</w:t>
      </w:r>
    </w:p>
    <w:p w14:paraId="3120694B" w14:textId="77777777" w:rsidR="00000000" w:rsidRDefault="00000000">
      <w:pPr>
        <w:spacing w:line="900" w:lineRule="atLeast"/>
        <w:jc w:val="center"/>
        <w:rPr>
          <w:rFonts w:hint="eastAsia"/>
        </w:rPr>
      </w:pPr>
      <w:r>
        <w:rPr>
          <w:rFonts w:ascii="Palatino Linotype" w:hAnsi="Palatino Linotype"/>
          <w:color w:val="0070C0"/>
          <w:sz w:val="44"/>
          <w:szCs w:val="44"/>
          <w:vertAlign w:val="superscript"/>
        </w:rPr>
        <w:t>1</w:t>
      </w:r>
      <w:r>
        <w:rPr>
          <w:rFonts w:ascii="Palatino Linotype" w:hAnsi="Palatino Linotype"/>
          <w:color w:val="0070C0"/>
          <w:sz w:val="44"/>
          <w:szCs w:val="44"/>
        </w:rPr>
        <w:t>School of Artificial Intelligence, Xidian University                   </w:t>
      </w:r>
      <w:r>
        <w:rPr>
          <w:rFonts w:ascii="Palatino Linotype" w:hAnsi="Palatino Linotype"/>
          <w:color w:val="0070C0"/>
          <w:sz w:val="44"/>
          <w:szCs w:val="44"/>
          <w:vertAlign w:val="superscript"/>
        </w:rPr>
        <w:t>2</w:t>
      </w:r>
      <w:r>
        <w:rPr>
          <w:rFonts w:ascii="Palatino Linotype" w:hAnsi="Palatino Linotype"/>
          <w:color w:val="0070C0"/>
          <w:sz w:val="44"/>
          <w:szCs w:val="44"/>
        </w:rPr>
        <w:t>West Virginia University</w:t>
      </w:r>
    </w:p>
    <w:p w14:paraId="437425FB" w14:textId="77777777" w:rsidR="00000000" w:rsidRDefault="00000000">
      <w:pPr>
        <w:spacing w:line="900" w:lineRule="atLeast"/>
        <w:jc w:val="center"/>
        <w:rPr>
          <w:rFonts w:hint="eastAsia"/>
        </w:rPr>
      </w:pPr>
      <w:r>
        <w:rPr>
          <w:rFonts w:ascii="Palatino Linotype" w:hAnsi="Palatino Linotype"/>
          <w:color w:val="0070C0"/>
          <w:sz w:val="40"/>
          <w:szCs w:val="40"/>
        </w:rPr>
        <w:t> </w:t>
      </w:r>
    </w:p>
    <w:p w14:paraId="59E1EFD0" w14:textId="77777777" w:rsidR="00000000" w:rsidRDefault="00000000">
      <w:pPr>
        <w:jc w:val="center"/>
        <w:rPr>
          <w:rFonts w:hint="eastAsia"/>
        </w:rPr>
      </w:pPr>
      <w:r>
        <w:rPr>
          <w:rFonts w:ascii="Palatino Linotype" w:hAnsi="Palatino Linotype"/>
          <w:sz w:val="36"/>
          <w:szCs w:val="36"/>
        </w:rPr>
        <w:fldChar w:fldCharType="begin"/>
      </w:r>
      <w:r>
        <w:rPr>
          <w:rFonts w:ascii="Palatino Linotype" w:hAnsi="Palatino Linotype"/>
          <w:sz w:val="36"/>
          <w:szCs w:val="36"/>
        </w:rPr>
        <w:instrText xml:space="preserve"> INCLUDEPICTURE  \d "/Users/chwang/Desktop/IJCV23-TFNet/TFNet.fld/image001.png" \* MERGEFORMATINET </w:instrText>
      </w:r>
      <w:r>
        <w:rPr>
          <w:rFonts w:ascii="Palatino Linotype" w:hAnsi="Palatino Linotype"/>
          <w:sz w:val="36"/>
          <w:szCs w:val="36"/>
        </w:rPr>
        <w:fldChar w:fldCharType="separate"/>
      </w:r>
      <w:r>
        <w:rPr>
          <w:rFonts w:ascii="Palatino Linotype" w:hAnsi="Palatino Linotype"/>
          <w:noProof/>
          <w:sz w:val="36"/>
          <w:szCs w:val="36"/>
        </w:rPr>
        <w:drawing>
          <wp:inline distT="0" distB="0" distL="0" distR="0" wp14:anchorId="03E97ED8" wp14:editId="2FB3D001">
            <wp:extent cx="10022840" cy="7267575"/>
            <wp:effectExtent l="0" t="0" r="1016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0022840" cy="7267575"/>
                    </a:xfrm>
                    <a:prstGeom prst="rect">
                      <a:avLst/>
                    </a:prstGeom>
                    <a:noFill/>
                    <a:ln>
                      <a:noFill/>
                    </a:ln>
                  </pic:spPr>
                </pic:pic>
              </a:graphicData>
            </a:graphic>
          </wp:inline>
        </w:drawing>
      </w:r>
      <w:r>
        <w:rPr>
          <w:rFonts w:ascii="Palatino Linotype" w:hAnsi="Palatino Linotype"/>
          <w:sz w:val="36"/>
          <w:szCs w:val="36"/>
        </w:rPr>
        <w:fldChar w:fldCharType="end"/>
      </w:r>
    </w:p>
    <w:p w14:paraId="4BB9F267" w14:textId="77777777" w:rsidR="00000000" w:rsidRDefault="00000000">
      <w:pPr>
        <w:spacing w:line="600" w:lineRule="atLeast"/>
        <w:jc w:val="center"/>
        <w:rPr>
          <w:rFonts w:hint="eastAsia"/>
        </w:rPr>
      </w:pPr>
      <w:r>
        <w:rPr>
          <w:rFonts w:ascii="Palatino Linotype" w:hAnsi="Palatino Linotype"/>
          <w:sz w:val="36"/>
          <w:szCs w:val="36"/>
        </w:rPr>
        <w:t xml:space="preserve">Figure 1. Architecture of the proposed network TFNet for video deblurring. </w:t>
      </w:r>
    </w:p>
    <w:p w14:paraId="37952C37" w14:textId="77777777" w:rsidR="00000000" w:rsidRDefault="00000000">
      <w:pPr>
        <w:spacing w:line="600" w:lineRule="atLeast"/>
        <w:jc w:val="center"/>
        <w:rPr>
          <w:rFonts w:hint="eastAsia"/>
        </w:rPr>
      </w:pPr>
      <w:r>
        <w:rPr>
          <w:rFonts w:ascii="Palatino Linotype" w:hAnsi="Palatino Linotype"/>
          <w:sz w:val="36"/>
          <w:szCs w:val="36"/>
        </w:rPr>
        <w:t>(a) The architecture of the proposed network. (b) The architecture of the encoder. (c) The architecture of the temporal fusion module. (d) The detailed architecture of our local spatial-temporal memory based temporal fusion module.</w:t>
      </w:r>
    </w:p>
    <w:p w14:paraId="70CE08CD" w14:textId="77777777" w:rsidR="00000000" w:rsidRDefault="00000000">
      <w:pPr>
        <w:ind w:firstLine="440"/>
        <w:rPr>
          <w:rFonts w:hint="eastAsia"/>
        </w:rPr>
      </w:pPr>
      <w:r>
        <w:rPr>
          <w:rFonts w:ascii="Palatino Linotype" w:hAnsi="Palatino Linotype"/>
          <w:b/>
          <w:bCs/>
          <w:sz w:val="44"/>
          <w:szCs w:val="44"/>
        </w:rPr>
        <w:t>Abstract</w:t>
      </w:r>
    </w:p>
    <w:p w14:paraId="2B34A3F9" w14:textId="77777777" w:rsidR="00000000" w:rsidRDefault="00000000">
      <w:pPr>
        <w:rPr>
          <w:rFonts w:hint="eastAsia"/>
        </w:rPr>
      </w:pPr>
      <w:r>
        <w:rPr>
          <w:rFonts w:ascii="Palatino Linotype" w:hAnsi="Palatino Linotype"/>
          <w:sz w:val="32"/>
          <w:szCs w:val="32"/>
        </w:rPr>
        <w:t>Video deblurring is one of the most challenging vision tasks because of the complex spatial-temporal relationship and a number of uncertainty factors involved in video acquisition. As different moving objects in the video exhibit different motion trajectories, it is difficult to accurately capture their spatial-temporal relationships. In this paper, we proposed a memory-based temporal fusion network (TFN) to capture local spatial-temporal relationships across the input sequence for video deblurring. Our temporal fusion network consists of a memory network and a temporal fusion block. The memory network stores the extracted spatial-temporal relationships and guides the temporal fusion blocks to extract local spatial-temporal relationships more accurately. In addition, to enable our model to more effectively fuse the multi-scale features of the previous frame, we propose a multi-scale and multihop reconstruction memory network (RMN) based on the attention mechanism and memory network. We constructed a feature extractor that integrates residual dense blocks with three downsample layers to extract hierarchical spatial features. Finally, we feed these aggregated local features into a reconstruction module to restore sharp video frames. Experimental results on public datasets show that our temporal fusion network has achieved a significant performance improvement in terms of PSNR metrics (over $1 dB$) over existing state-of-the-art video deblurring methods.</w:t>
      </w:r>
    </w:p>
    <w:p w14:paraId="1D8358E8" w14:textId="77777777" w:rsidR="00000000" w:rsidRDefault="00000000">
      <w:pPr>
        <w:rPr>
          <w:rFonts w:hint="eastAsia"/>
        </w:rPr>
      </w:pPr>
      <w:r>
        <w:rPr>
          <w:rFonts w:ascii="Times New Roman" w:hAnsi="Times New Roman" w:cs="Times New Roman"/>
          <w:color w:val="0070C0"/>
          <w:sz w:val="24"/>
          <w:szCs w:val="24"/>
        </w:rPr>
        <w:t> </w:t>
      </w:r>
    </w:p>
    <w:p w14:paraId="52F680C4" w14:textId="77777777" w:rsidR="00000000" w:rsidRDefault="00000000">
      <w:pPr>
        <w:ind w:firstLine="440"/>
        <w:rPr>
          <w:rFonts w:hint="eastAsia"/>
        </w:rPr>
      </w:pPr>
      <w:bookmarkStart w:id="0" w:name="OLE_LINK1"/>
      <w:r>
        <w:rPr>
          <w:rFonts w:ascii="Palatino Linotype" w:hAnsi="Palatino Linotype"/>
          <w:b/>
          <w:bCs/>
          <w:sz w:val="44"/>
          <w:szCs w:val="44"/>
        </w:rPr>
        <w:t>Paper</w:t>
      </w:r>
      <w:bookmarkEnd w:id="0"/>
    </w:p>
    <w:tbl>
      <w:tblPr>
        <w:tblW w:w="0" w:type="auto"/>
        <w:tblCellSpacing w:w="0" w:type="dxa"/>
        <w:tblCellMar>
          <w:left w:w="0" w:type="dxa"/>
          <w:right w:w="0" w:type="dxa"/>
        </w:tblCellMar>
        <w:tblLook w:val="04A0" w:firstRow="1" w:lastRow="0" w:firstColumn="1" w:lastColumn="0" w:noHBand="0" w:noVBand="1"/>
      </w:tblPr>
      <w:tblGrid>
        <w:gridCol w:w="6225"/>
        <w:gridCol w:w="2020"/>
      </w:tblGrid>
      <w:tr w:rsidR="00000000" w14:paraId="5E026B60" w14:textId="77777777">
        <w:trPr>
          <w:gridAfter w:val="1"/>
          <w:tblCellSpacing w:w="0" w:type="dxa"/>
        </w:trPr>
        <w:tc>
          <w:tcPr>
            <w:tcW w:w="6225" w:type="dxa"/>
            <w:vAlign w:val="center"/>
            <w:hideMark/>
          </w:tcPr>
          <w:p w14:paraId="55B6B9CA" w14:textId="77777777" w:rsidR="00000000" w:rsidRDefault="00000000">
            <w:pPr>
              <w:rPr>
                <w:rFonts w:hint="eastAsia"/>
              </w:rPr>
            </w:pPr>
          </w:p>
        </w:tc>
      </w:tr>
      <w:tr w:rsidR="00000000" w14:paraId="101D375F" w14:textId="77777777">
        <w:trPr>
          <w:tblCellSpacing w:w="0" w:type="dxa"/>
        </w:trPr>
        <w:tc>
          <w:tcPr>
            <w:tcW w:w="0" w:type="auto"/>
            <w:vAlign w:val="center"/>
            <w:hideMark/>
          </w:tcPr>
          <w:p w14:paraId="1DDE186B" w14:textId="77777777" w:rsidR="00000000" w:rsidRDefault="00000000">
            <w:pPr>
              <w:jc w:val="left"/>
              <w:rPr>
                <w:rFonts w:ascii="Times New Roman" w:eastAsia="Times New Roman" w:hAnsi="Times New Roman" w:cs="Times New Roman"/>
                <w:sz w:val="20"/>
                <w:szCs w:val="20"/>
              </w:rPr>
            </w:pPr>
          </w:p>
        </w:tc>
        <w:tc>
          <w:tcPr>
            <w:tcW w:w="0" w:type="auto"/>
            <w:vAlign w:val="center"/>
            <w:hideMark/>
          </w:tcPr>
          <w:p w14:paraId="6C5B92D7" w14:textId="77777777" w:rsidR="00000000" w:rsidRDefault="00000000">
            <w:pPr>
              <w:jc w:val="left"/>
              <w:rPr>
                <w:rFonts w:ascii="宋体" w:eastAsia="宋体" w:hAnsi="宋体"/>
                <w:sz w:val="24"/>
                <w:szCs w:val="24"/>
              </w:rPr>
            </w:pPr>
            <w:r>
              <w:rPr>
                <w:rFonts w:ascii="宋体" w:eastAsia="宋体" w:hAnsi="宋体"/>
                <w:sz w:val="24"/>
                <w:szCs w:val="24"/>
              </w:rPr>
              <w:fldChar w:fldCharType="begin"/>
            </w:r>
            <w:r>
              <w:rPr>
                <w:rFonts w:ascii="宋体" w:eastAsia="宋体" w:hAnsi="宋体"/>
                <w:sz w:val="24"/>
                <w:szCs w:val="24"/>
              </w:rPr>
              <w:instrText xml:space="preserve"> INCLUDEPICTURE  \d "/Users/chwang/Desktop/IJCV23-TFNet/TFNet.fld/image002.png" \* MERGEFORMATINET </w:instrText>
            </w:r>
            <w:r>
              <w:rPr>
                <w:rFonts w:ascii="宋体" w:eastAsia="宋体" w:hAnsi="宋体"/>
                <w:sz w:val="24"/>
                <w:szCs w:val="24"/>
              </w:rPr>
              <w:fldChar w:fldCharType="separate"/>
            </w:r>
            <w:r>
              <w:rPr>
                <w:rFonts w:ascii="宋体" w:eastAsia="宋体" w:hAnsi="宋体"/>
                <w:noProof/>
                <w:sz w:val="24"/>
                <w:szCs w:val="24"/>
              </w:rPr>
              <w:drawing>
                <wp:inline distT="0" distB="0" distL="0" distR="0" wp14:anchorId="203F7E4C" wp14:editId="3EDCEB79">
                  <wp:extent cx="1270635" cy="1282700"/>
                  <wp:effectExtent l="0" t="0" r="1206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635" cy="1282700"/>
                          </a:xfrm>
                          <a:prstGeom prst="rect">
                            <a:avLst/>
                          </a:prstGeom>
                          <a:noFill/>
                          <a:ln>
                            <a:noFill/>
                          </a:ln>
                        </pic:spPr>
                      </pic:pic>
                    </a:graphicData>
                  </a:graphic>
                </wp:inline>
              </w:drawing>
            </w:r>
            <w:r>
              <w:rPr>
                <w:rFonts w:ascii="宋体" w:eastAsia="宋体" w:hAnsi="宋体"/>
                <w:sz w:val="24"/>
                <w:szCs w:val="24"/>
              </w:rPr>
              <w:fldChar w:fldCharType="end"/>
            </w:r>
          </w:p>
        </w:tc>
      </w:tr>
    </w:tbl>
    <w:p w14:paraId="4BE1F554" w14:textId="77777777" w:rsidR="00000000" w:rsidRDefault="00000000">
      <w:r>
        <w:rPr>
          <w:rFonts w:hint="eastAsia"/>
        </w:rPr>
        <w:br w:type="textWrapping" w:clear="all"/>
      </w:r>
      <w:r>
        <w:rPr>
          <w:rFonts w:ascii="Palatino Linotype" w:hAnsi="Palatino Linotype"/>
          <w:b/>
          <w:bCs/>
          <w:sz w:val="44"/>
          <w:szCs w:val="44"/>
        </w:rPr>
        <w:t>                                        </w:t>
      </w:r>
      <w:hyperlink r:id="rId10" w:history="1">
        <w:r>
          <w:rPr>
            <w:rStyle w:val="a3"/>
            <w:rFonts w:ascii="Palatino Linotype" w:hAnsi="Palatino Linotype"/>
            <w:sz w:val="32"/>
            <w:szCs w:val="32"/>
          </w:rPr>
          <w:t xml:space="preserve">IJCV  2023 </w:t>
        </w:r>
      </w:hyperlink>
      <w:r>
        <w:rPr>
          <w:rFonts w:ascii="Palatino Linotype" w:hAnsi="Palatino Linotype"/>
          <w:sz w:val="32"/>
          <w:szCs w:val="32"/>
        </w:rPr>
        <w:t>                               </w:t>
      </w:r>
    </w:p>
    <w:p w14:paraId="368D6BBC" w14:textId="77777777" w:rsidR="00000000" w:rsidRDefault="00000000">
      <w:pPr>
        <w:rPr>
          <w:rFonts w:hint="eastAsia"/>
        </w:rPr>
      </w:pPr>
      <w:r>
        <w:rPr>
          <w:rFonts w:ascii="Palatino Linotype" w:hAnsi="Palatino Linotype"/>
          <w:color w:val="0070C0"/>
          <w:sz w:val="24"/>
          <w:szCs w:val="24"/>
        </w:rPr>
        <w:t> </w:t>
      </w:r>
    </w:p>
    <w:p w14:paraId="6A6AEB6D" w14:textId="77777777" w:rsidR="00000000" w:rsidRDefault="00000000">
      <w:pPr>
        <w:ind w:firstLine="560"/>
        <w:rPr>
          <w:rFonts w:hint="eastAsia"/>
        </w:rPr>
      </w:pPr>
      <w:r>
        <w:rPr>
          <w:rFonts w:ascii="Palatino Linotype" w:hAnsi="Palatino Linotype"/>
          <w:b/>
          <w:bCs/>
          <w:i/>
          <w:iCs/>
          <w:sz w:val="28"/>
          <w:szCs w:val="28"/>
        </w:rPr>
        <w:t>Citation</w:t>
      </w:r>
    </w:p>
    <w:p w14:paraId="22D6B687" w14:textId="77777777" w:rsidR="00000000" w:rsidRDefault="00000000">
      <w:pPr>
        <w:ind w:left="848" w:firstLine="3"/>
        <w:rPr>
          <w:rFonts w:hint="eastAsia"/>
        </w:rPr>
      </w:pPr>
      <w:r>
        <w:rPr>
          <w:rFonts w:ascii="Palatino Linotype" w:hAnsi="Palatino Linotype"/>
          <w:sz w:val="32"/>
          <w:szCs w:val="32"/>
        </w:rPr>
        <w:t>C. Wang, W. Dong, X. Li, F. Wu, J. Wu and G. Shi, "</w:t>
      </w:r>
      <w:r>
        <w:rPr>
          <w:rFonts w:ascii="Helvetica" w:hAnsi="Helvetica"/>
          <w:color w:val="000000"/>
          <w:sz w:val="31"/>
          <w:szCs w:val="31"/>
        </w:rPr>
        <w:t xml:space="preserve"> </w:t>
      </w:r>
      <w:r>
        <w:rPr>
          <w:rFonts w:ascii="Palatino Linotype" w:hAnsi="Palatino Linotype"/>
          <w:sz w:val="32"/>
          <w:szCs w:val="32"/>
        </w:rPr>
        <w:t>Memory based Temporal Fusion Network for Video Deblurring," in International</w:t>
      </w:r>
    </w:p>
    <w:p w14:paraId="22250B2C" w14:textId="77777777" w:rsidR="00000000" w:rsidRDefault="00000000">
      <w:pPr>
        <w:ind w:left="848" w:firstLine="3"/>
        <w:rPr>
          <w:rFonts w:hint="eastAsia"/>
        </w:rPr>
      </w:pPr>
      <w:r>
        <w:rPr>
          <w:rFonts w:ascii="Palatino Linotype" w:hAnsi="Palatino Linotype"/>
          <w:sz w:val="32"/>
          <w:szCs w:val="32"/>
        </w:rPr>
        <w:t>Journal of Computer Vision (IJCV), doi: 10.1007/s11263-023-01793-y.</w:t>
      </w:r>
    </w:p>
    <w:p w14:paraId="022A5E52" w14:textId="77777777" w:rsidR="00000000" w:rsidRDefault="00000000">
      <w:pPr>
        <w:ind w:left="848" w:firstLine="3"/>
        <w:rPr>
          <w:rFonts w:hint="eastAsia"/>
        </w:rPr>
      </w:pPr>
      <w:r>
        <w:rPr>
          <w:rFonts w:ascii="Palatino Linotype" w:hAnsi="Palatino Linotype"/>
          <w:color w:val="0070C0"/>
          <w:sz w:val="24"/>
          <w:szCs w:val="24"/>
        </w:rPr>
        <w:t> </w:t>
      </w:r>
    </w:p>
    <w:p w14:paraId="2E712045" w14:textId="77777777" w:rsidR="00000000" w:rsidRDefault="00000000">
      <w:pPr>
        <w:ind w:firstLine="560"/>
        <w:rPr>
          <w:rFonts w:hint="eastAsia"/>
        </w:rPr>
      </w:pPr>
      <w:r>
        <w:rPr>
          <w:rFonts w:ascii="Palatino Linotype" w:hAnsi="Palatino Linotype"/>
          <w:b/>
          <w:bCs/>
          <w:i/>
          <w:iCs/>
          <w:sz w:val="28"/>
          <w:szCs w:val="28"/>
        </w:rPr>
        <w:t>Bibtex</w:t>
      </w:r>
    </w:p>
    <w:p w14:paraId="44EFBE8D" w14:textId="77777777" w:rsidR="00000000" w:rsidRDefault="00000000">
      <w:pPr>
        <w:ind w:left="424" w:firstLine="419"/>
        <w:rPr>
          <w:rFonts w:hint="eastAsia"/>
        </w:rPr>
      </w:pPr>
      <w:r>
        <w:rPr>
          <w:rFonts w:ascii="Palatino Linotype" w:hAnsi="Palatino Linotype"/>
          <w:sz w:val="32"/>
          <w:szCs w:val="32"/>
        </w:rPr>
        <w:t>@article{wang2023memory,</w:t>
      </w:r>
    </w:p>
    <w:p w14:paraId="3C6DFCA4" w14:textId="77777777" w:rsidR="00000000" w:rsidRDefault="00000000">
      <w:pPr>
        <w:ind w:left="424" w:firstLine="419"/>
        <w:rPr>
          <w:rFonts w:hint="eastAsia"/>
        </w:rPr>
      </w:pPr>
      <w:r>
        <w:rPr>
          <w:rFonts w:ascii="Palatino Linotype" w:hAnsi="Palatino Linotype"/>
          <w:sz w:val="32"/>
          <w:szCs w:val="32"/>
        </w:rPr>
        <w:t>  title={Memory Based Temporal Fusion Network for Video Deblurring},</w:t>
      </w:r>
    </w:p>
    <w:p w14:paraId="6281FC1D" w14:textId="77777777" w:rsidR="00000000" w:rsidRDefault="00000000">
      <w:pPr>
        <w:ind w:left="424" w:firstLine="419"/>
        <w:rPr>
          <w:rFonts w:hint="eastAsia"/>
        </w:rPr>
      </w:pPr>
      <w:r>
        <w:rPr>
          <w:rFonts w:ascii="Palatino Linotype" w:hAnsi="Palatino Linotype"/>
          <w:sz w:val="32"/>
          <w:szCs w:val="32"/>
        </w:rPr>
        <w:t>  author={Wang, Chaohua and Dong, Weisheng and Li, Xin and Wu, Fangfang and Wu, Jinjian and Shi, Guangming},</w:t>
      </w:r>
    </w:p>
    <w:p w14:paraId="2FB1CAE3" w14:textId="77777777" w:rsidR="00000000" w:rsidRDefault="00000000">
      <w:pPr>
        <w:ind w:left="424" w:firstLine="419"/>
        <w:rPr>
          <w:rFonts w:hint="eastAsia"/>
        </w:rPr>
      </w:pPr>
      <w:r>
        <w:rPr>
          <w:rFonts w:ascii="Palatino Linotype" w:hAnsi="Palatino Linotype"/>
          <w:sz w:val="32"/>
          <w:szCs w:val="32"/>
        </w:rPr>
        <w:t>  journal={International Journal of Computer Vision},</w:t>
      </w:r>
    </w:p>
    <w:p w14:paraId="52C144F3" w14:textId="77777777" w:rsidR="00000000" w:rsidRDefault="00000000">
      <w:pPr>
        <w:ind w:left="424" w:firstLine="419"/>
        <w:rPr>
          <w:rFonts w:hint="eastAsia"/>
        </w:rPr>
      </w:pPr>
      <w:r>
        <w:rPr>
          <w:rFonts w:ascii="Palatino Linotype" w:hAnsi="Palatino Linotype"/>
          <w:sz w:val="32"/>
          <w:szCs w:val="32"/>
        </w:rPr>
        <w:t>  pages={1--17},</w:t>
      </w:r>
    </w:p>
    <w:p w14:paraId="5B7EF9FD" w14:textId="77777777" w:rsidR="00000000" w:rsidRDefault="00000000">
      <w:pPr>
        <w:ind w:left="424" w:firstLine="419"/>
        <w:rPr>
          <w:rFonts w:hint="eastAsia"/>
        </w:rPr>
      </w:pPr>
      <w:r>
        <w:rPr>
          <w:rFonts w:ascii="Palatino Linotype" w:hAnsi="Palatino Linotype"/>
          <w:sz w:val="32"/>
          <w:szCs w:val="32"/>
        </w:rPr>
        <w:t>  year={2023},</w:t>
      </w:r>
    </w:p>
    <w:p w14:paraId="31494557" w14:textId="77777777" w:rsidR="00000000" w:rsidRDefault="00000000">
      <w:pPr>
        <w:ind w:left="424" w:firstLine="419"/>
        <w:rPr>
          <w:rFonts w:hint="eastAsia"/>
        </w:rPr>
      </w:pPr>
      <w:r>
        <w:rPr>
          <w:rFonts w:ascii="Palatino Linotype" w:hAnsi="Palatino Linotype"/>
          <w:sz w:val="32"/>
          <w:szCs w:val="32"/>
        </w:rPr>
        <w:t>  publisher={Springer}</w:t>
      </w:r>
    </w:p>
    <w:p w14:paraId="62F5D9B1" w14:textId="77777777" w:rsidR="00000000" w:rsidRDefault="00000000">
      <w:pPr>
        <w:ind w:left="424" w:firstLine="419"/>
        <w:rPr>
          <w:rFonts w:hint="eastAsia"/>
        </w:rPr>
      </w:pPr>
      <w:r>
        <w:rPr>
          <w:rFonts w:ascii="Palatino Linotype" w:hAnsi="Palatino Linotype"/>
          <w:sz w:val="32"/>
          <w:szCs w:val="32"/>
        </w:rPr>
        <w:t>}</w:t>
      </w:r>
    </w:p>
    <w:p w14:paraId="0CAD5942" w14:textId="77777777" w:rsidR="00000000" w:rsidRDefault="00000000">
      <w:pPr>
        <w:ind w:left="424" w:firstLine="419"/>
        <w:rPr>
          <w:rFonts w:hint="eastAsia"/>
        </w:rPr>
      </w:pPr>
      <w:r>
        <w:rPr>
          <w:rFonts w:ascii="Palatino Linotype" w:hAnsi="Palatino Linotype"/>
          <w:sz w:val="32"/>
          <w:szCs w:val="32"/>
        </w:rPr>
        <w:t> </w:t>
      </w:r>
    </w:p>
    <w:p w14:paraId="7145F96A"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247E3971"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196E671D"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3B768CD1"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4E04FA21" w14:textId="77777777" w:rsidR="00000000" w:rsidRDefault="00000000">
      <w:pPr>
        <w:ind w:firstLine="440"/>
        <w:rPr>
          <w:rFonts w:hint="eastAsia"/>
        </w:rPr>
      </w:pPr>
      <w:r>
        <w:rPr>
          <w:rFonts w:ascii="Palatino Linotype" w:hAnsi="Palatino Linotype"/>
          <w:b/>
          <w:bCs/>
          <w:sz w:val="44"/>
          <w:szCs w:val="44"/>
        </w:rPr>
        <w:t>Download</w:t>
      </w:r>
    </w:p>
    <w:p w14:paraId="2FFC936A"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07B011AB" w14:textId="77777777" w:rsidR="00000000" w:rsidRDefault="00000000">
      <w:pPr>
        <w:spacing w:line="240" w:lineRule="atLeast"/>
        <w:rPr>
          <w:rFonts w:hint="eastAsia"/>
        </w:rPr>
      </w:pPr>
      <w:r>
        <w:rPr>
          <w:rFonts w:ascii="Times New Roman" w:hAnsi="Times New Roman" w:cs="Times New Roman"/>
          <w:color w:val="0070C0"/>
          <w:sz w:val="24"/>
          <w:szCs w:val="24"/>
        </w:rPr>
        <w:t> </w:t>
      </w:r>
    </w:p>
    <w:tbl>
      <w:tblPr>
        <w:tblW w:w="0" w:type="auto"/>
        <w:tblCellSpacing w:w="0" w:type="dxa"/>
        <w:tblCellMar>
          <w:left w:w="0" w:type="dxa"/>
          <w:right w:w="0" w:type="dxa"/>
        </w:tblCellMar>
        <w:tblLook w:val="04A0" w:firstRow="1" w:lastRow="0" w:firstColumn="1" w:lastColumn="0" w:noHBand="0" w:noVBand="1"/>
      </w:tblPr>
      <w:tblGrid>
        <w:gridCol w:w="6480"/>
        <w:gridCol w:w="6"/>
      </w:tblGrid>
      <w:tr w:rsidR="00000000" w14:paraId="5CB6648E" w14:textId="77777777">
        <w:trPr>
          <w:gridAfter w:val="1"/>
          <w:tblCellSpacing w:w="0" w:type="dxa"/>
        </w:trPr>
        <w:tc>
          <w:tcPr>
            <w:tcW w:w="6480" w:type="dxa"/>
            <w:vAlign w:val="center"/>
            <w:hideMark/>
          </w:tcPr>
          <w:p w14:paraId="08A27D87" w14:textId="77777777" w:rsidR="00000000" w:rsidRDefault="00000000">
            <w:pPr>
              <w:rPr>
                <w:rFonts w:hint="eastAsia"/>
              </w:rPr>
            </w:pPr>
          </w:p>
        </w:tc>
      </w:tr>
      <w:tr w:rsidR="00000000" w14:paraId="369A5C7B" w14:textId="77777777">
        <w:trPr>
          <w:tblCellSpacing w:w="0" w:type="dxa"/>
        </w:trPr>
        <w:tc>
          <w:tcPr>
            <w:tcW w:w="0" w:type="auto"/>
            <w:vAlign w:val="center"/>
            <w:hideMark/>
          </w:tcPr>
          <w:p w14:paraId="5C3C847C" w14:textId="645E6186" w:rsidR="00000000" w:rsidRDefault="00E63A44">
            <w:pPr>
              <w:jc w:val="left"/>
              <w:rPr>
                <w:rFonts w:ascii="Times New Roman" w:eastAsia="Times New Roman" w:hAnsi="Times New Roman" w:cs="Times New Roman"/>
                <w:sz w:val="20"/>
                <w:szCs w:val="20"/>
              </w:rPr>
            </w:pPr>
            <w:r>
              <w:rPr>
                <w:rFonts w:ascii="宋体" w:eastAsia="宋体" w:hAnsi="宋体"/>
                <w:sz w:val="24"/>
                <w:szCs w:val="24"/>
              </w:rPr>
              <w:fldChar w:fldCharType="begin"/>
            </w:r>
            <w:r>
              <w:rPr>
                <w:rFonts w:ascii="宋体" w:eastAsia="宋体" w:hAnsi="宋体"/>
                <w:sz w:val="24"/>
                <w:szCs w:val="24"/>
              </w:rPr>
              <w:instrText xml:space="preserve"> INCLUDEPICTURE  \d "/Users/chwang/Desktop/IJCV23-TFNet/TFNet.fld/image003.png" \* MERGEFORMATINET </w:instrText>
            </w:r>
            <w:r>
              <w:rPr>
                <w:rFonts w:ascii="宋体" w:eastAsia="宋体" w:hAnsi="宋体"/>
                <w:sz w:val="24"/>
                <w:szCs w:val="24"/>
              </w:rPr>
              <w:fldChar w:fldCharType="separate"/>
            </w:r>
            <w:r>
              <w:rPr>
                <w:rFonts w:ascii="宋体" w:eastAsia="宋体" w:hAnsi="宋体"/>
                <w:noProof/>
                <w:sz w:val="24"/>
                <w:szCs w:val="24"/>
              </w:rPr>
              <w:drawing>
                <wp:inline distT="0" distB="0" distL="0" distR="0" wp14:anchorId="13D02EE5" wp14:editId="34A3B92B">
                  <wp:extent cx="1080770" cy="1080770"/>
                  <wp:effectExtent l="0" t="0" r="1143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080770" cy="1080770"/>
                          </a:xfrm>
                          <a:prstGeom prst="rect">
                            <a:avLst/>
                          </a:prstGeom>
                          <a:noFill/>
                          <a:ln>
                            <a:noFill/>
                          </a:ln>
                        </pic:spPr>
                      </pic:pic>
                    </a:graphicData>
                  </a:graphic>
                </wp:inline>
              </w:drawing>
            </w:r>
            <w:r>
              <w:rPr>
                <w:rFonts w:ascii="宋体" w:eastAsia="宋体" w:hAnsi="宋体"/>
                <w:sz w:val="24"/>
                <w:szCs w:val="24"/>
              </w:rPr>
              <w:fldChar w:fldCharType="end"/>
            </w:r>
          </w:p>
        </w:tc>
        <w:tc>
          <w:tcPr>
            <w:tcW w:w="0" w:type="auto"/>
            <w:vAlign w:val="center"/>
            <w:hideMark/>
          </w:tcPr>
          <w:p w14:paraId="18B36E47" w14:textId="59028389" w:rsidR="00000000" w:rsidRDefault="00000000">
            <w:pPr>
              <w:jc w:val="left"/>
              <w:rPr>
                <w:rFonts w:ascii="宋体" w:eastAsia="宋体" w:hAnsi="宋体"/>
                <w:sz w:val="24"/>
                <w:szCs w:val="24"/>
              </w:rPr>
            </w:pPr>
          </w:p>
        </w:tc>
      </w:tr>
    </w:tbl>
    <w:p w14:paraId="5ADAA77C" w14:textId="77777777" w:rsidR="00000000" w:rsidRDefault="00000000">
      <w:pPr>
        <w:spacing w:line="600" w:lineRule="atLeast"/>
      </w:pPr>
      <w:r>
        <w:rPr>
          <w:rFonts w:hint="eastAsia"/>
        </w:rPr>
        <w:br w:type="textWrapping" w:clear="all"/>
      </w:r>
      <w:r>
        <w:rPr>
          <w:rFonts w:ascii="Times New Roman" w:hAnsi="Times New Roman" w:cs="Times New Roman"/>
          <w:color w:val="0070C0"/>
          <w:sz w:val="24"/>
          <w:szCs w:val="24"/>
        </w:rPr>
        <w:t xml:space="preserve">                        </w:t>
      </w:r>
      <w:r>
        <w:rPr>
          <w:rFonts w:ascii="Times New Roman" w:hAnsi="Times New Roman" w:cs="Times New Roman"/>
          <w:color w:val="0070C0"/>
          <w:sz w:val="32"/>
          <w:szCs w:val="32"/>
        </w:rPr>
        <w:t>                                       </w:t>
      </w:r>
      <w:r>
        <w:rPr>
          <w:rFonts w:ascii="Palatino Linotype" w:hAnsi="Palatino Linotype"/>
          <w:sz w:val="28"/>
          <w:szCs w:val="28"/>
        </w:rPr>
        <w:t> </w:t>
      </w:r>
      <w:hyperlink r:id="rId12" w:history="1">
        <w:r>
          <w:rPr>
            <w:rStyle w:val="a3"/>
            <w:rFonts w:ascii="Palatino Linotype" w:hAnsi="Palatino Linotype"/>
            <w:sz w:val="28"/>
            <w:szCs w:val="28"/>
          </w:rPr>
          <w:t>Code</w:t>
        </w:r>
      </w:hyperlink>
      <w:r>
        <w:rPr>
          <w:rFonts w:ascii="Palatino Linotype" w:hAnsi="Palatino Linotype"/>
          <w:sz w:val="28"/>
          <w:szCs w:val="28"/>
        </w:rPr>
        <w:t>                                       </w:t>
      </w:r>
    </w:p>
    <w:p w14:paraId="115820DB" w14:textId="77777777" w:rsidR="00000000" w:rsidRDefault="00000000">
      <w:pPr>
        <w:spacing w:line="240" w:lineRule="atLeast"/>
        <w:rPr>
          <w:rFonts w:hint="eastAsia"/>
        </w:rPr>
      </w:pPr>
      <w:r>
        <w:rPr>
          <w:rFonts w:ascii="Times New Roman" w:hAnsi="Times New Roman" w:cs="Times New Roman"/>
          <w:color w:val="0070C0"/>
          <w:sz w:val="22"/>
          <w:szCs w:val="22"/>
        </w:rPr>
        <w:t> </w:t>
      </w:r>
    </w:p>
    <w:p w14:paraId="7CF13F1B"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4E0EEEEF"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2DF137E4" w14:textId="77777777" w:rsidR="00000000" w:rsidRDefault="00000000">
      <w:pPr>
        <w:ind w:firstLine="440"/>
        <w:rPr>
          <w:rFonts w:hint="eastAsia"/>
        </w:rPr>
      </w:pPr>
      <w:r>
        <w:rPr>
          <w:rFonts w:ascii="Palatino Linotype" w:hAnsi="Palatino Linotype"/>
          <w:b/>
          <w:bCs/>
          <w:sz w:val="44"/>
          <w:szCs w:val="44"/>
        </w:rPr>
        <w:t>Results:</w:t>
      </w:r>
      <w:r>
        <w:rPr>
          <w:rStyle w:val="a3"/>
          <w:rFonts w:ascii="Palatino Linotype" w:hAnsi="Palatino Linotype"/>
          <w:b/>
          <w:bCs/>
          <w:i/>
          <w:iCs/>
          <w:sz w:val="36"/>
          <w:szCs w:val="36"/>
          <w:u w:val="none"/>
        </w:rPr>
        <w:t xml:space="preserve"> Comparison with State-of-the-art Reconstruction Methods:</w:t>
      </w:r>
    </w:p>
    <w:p w14:paraId="19FA0357" w14:textId="77777777" w:rsidR="00000000" w:rsidRDefault="00000000">
      <w:pPr>
        <w:jc w:val="center"/>
        <w:rPr>
          <w:rFonts w:hint="eastAsia"/>
        </w:rPr>
      </w:pPr>
      <w:r>
        <w:rPr>
          <w:rFonts w:ascii="Palatino Linotype" w:hAnsi="Palatino Linotype"/>
          <w:sz w:val="36"/>
          <w:szCs w:val="36"/>
        </w:rPr>
        <w:t>Table 1 and Table 2 . The quantitative results on GOPRO and BSD dataset.</w:t>
      </w:r>
    </w:p>
    <w:p w14:paraId="275EEE75" w14:textId="77777777" w:rsidR="00000000" w:rsidRDefault="00000000">
      <w:pPr>
        <w:jc w:val="center"/>
        <w:rPr>
          <w:rFonts w:hint="eastAsia"/>
        </w:rPr>
      </w:pPr>
      <w:r>
        <w:rPr>
          <w:rFonts w:ascii="Palatino Linotype" w:hAnsi="Palatino Linotype"/>
          <w:b/>
          <w:bCs/>
          <w:sz w:val="72"/>
          <w:szCs w:val="72"/>
        </w:rPr>
        <w:fldChar w:fldCharType="begin"/>
      </w:r>
      <w:r>
        <w:rPr>
          <w:rFonts w:ascii="Palatino Linotype" w:hAnsi="Palatino Linotype"/>
          <w:b/>
          <w:bCs/>
          <w:sz w:val="72"/>
          <w:szCs w:val="72"/>
        </w:rPr>
        <w:instrText xml:space="preserve"> INCLUDEPICTURE  \d "/Users/chwang/Desktop/IJCV23-TFNet/TFNet.fld/image004.png" \* MERGEFORMATINET </w:instrText>
      </w:r>
      <w:r>
        <w:rPr>
          <w:rFonts w:ascii="Palatino Linotype" w:hAnsi="Palatino Linotype"/>
          <w:b/>
          <w:bCs/>
          <w:sz w:val="72"/>
          <w:szCs w:val="72"/>
        </w:rPr>
        <w:fldChar w:fldCharType="separate"/>
      </w:r>
      <w:r>
        <w:rPr>
          <w:rFonts w:ascii="Palatino Linotype" w:hAnsi="Palatino Linotype"/>
          <w:b/>
          <w:bCs/>
          <w:noProof/>
          <w:sz w:val="72"/>
          <w:szCs w:val="72"/>
        </w:rPr>
        <w:drawing>
          <wp:inline distT="0" distB="0" distL="0" distR="0" wp14:anchorId="5794E3F6" wp14:editId="05FA2E83">
            <wp:extent cx="13395325" cy="3681095"/>
            <wp:effectExtent l="0" t="0" r="317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3395325" cy="3681095"/>
                    </a:xfrm>
                    <a:prstGeom prst="rect">
                      <a:avLst/>
                    </a:prstGeom>
                    <a:noFill/>
                    <a:ln>
                      <a:noFill/>
                    </a:ln>
                  </pic:spPr>
                </pic:pic>
              </a:graphicData>
            </a:graphic>
          </wp:inline>
        </w:drawing>
      </w:r>
      <w:r>
        <w:rPr>
          <w:rFonts w:ascii="Palatino Linotype" w:hAnsi="Palatino Linotype"/>
          <w:b/>
          <w:bCs/>
          <w:sz w:val="72"/>
          <w:szCs w:val="72"/>
        </w:rPr>
        <w:fldChar w:fldCharType="end"/>
      </w:r>
    </w:p>
    <w:p w14:paraId="7FEECDC6" w14:textId="77777777" w:rsidR="00000000" w:rsidRDefault="00000000">
      <w:pPr>
        <w:rPr>
          <w:rFonts w:hint="eastAsia"/>
        </w:rPr>
      </w:pPr>
      <w:r>
        <w:rPr>
          <w:rFonts w:ascii="Palatino Linotype" w:hAnsi="Palatino Linotype"/>
          <w:sz w:val="40"/>
          <w:szCs w:val="40"/>
        </w:rPr>
        <w:t> </w:t>
      </w:r>
    </w:p>
    <w:p w14:paraId="07592BE1" w14:textId="77777777" w:rsidR="00000000" w:rsidRDefault="00000000">
      <w:pPr>
        <w:jc w:val="center"/>
        <w:rPr>
          <w:rFonts w:hint="eastAsia"/>
        </w:rPr>
      </w:pPr>
      <w:r>
        <w:rPr>
          <w:rFonts w:ascii="Palatino Linotype" w:hAnsi="Palatino Linotype"/>
          <w:sz w:val="40"/>
          <w:szCs w:val="40"/>
        </w:rPr>
        <w:t> </w:t>
      </w:r>
    </w:p>
    <w:p w14:paraId="02F50F77" w14:textId="77777777" w:rsidR="00000000" w:rsidRDefault="00000000">
      <w:pPr>
        <w:jc w:val="center"/>
        <w:rPr>
          <w:rFonts w:hint="eastAsia"/>
        </w:rPr>
      </w:pPr>
      <w:r>
        <w:rPr>
          <w:rFonts w:ascii="Palatino Linotype" w:hAnsi="Palatino Linotype"/>
          <w:sz w:val="40"/>
          <w:szCs w:val="40"/>
        </w:rPr>
        <w:fldChar w:fldCharType="begin"/>
      </w:r>
      <w:r>
        <w:rPr>
          <w:rFonts w:ascii="Palatino Linotype" w:hAnsi="Palatino Linotype"/>
          <w:sz w:val="40"/>
          <w:szCs w:val="40"/>
        </w:rPr>
        <w:instrText xml:space="preserve"> INCLUDEPICTURE  \d "/Users/chwang/Desktop/IJCV23-TFNet/TFNet.fld/image005.png" \* MERGEFORMATINET </w:instrText>
      </w:r>
      <w:r>
        <w:rPr>
          <w:rFonts w:ascii="Palatino Linotype" w:hAnsi="Palatino Linotype"/>
          <w:sz w:val="40"/>
          <w:szCs w:val="40"/>
        </w:rPr>
        <w:fldChar w:fldCharType="separate"/>
      </w:r>
      <w:r>
        <w:rPr>
          <w:rFonts w:ascii="Palatino Linotype" w:hAnsi="Palatino Linotype"/>
          <w:noProof/>
          <w:sz w:val="40"/>
          <w:szCs w:val="40"/>
        </w:rPr>
        <w:drawing>
          <wp:inline distT="0" distB="0" distL="0" distR="0" wp14:anchorId="69D6F868" wp14:editId="77049D0C">
            <wp:extent cx="9939655" cy="8989695"/>
            <wp:effectExtent l="0" t="0" r="444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9939655" cy="8989695"/>
                    </a:xfrm>
                    <a:prstGeom prst="rect">
                      <a:avLst/>
                    </a:prstGeom>
                    <a:noFill/>
                    <a:ln>
                      <a:noFill/>
                    </a:ln>
                  </pic:spPr>
                </pic:pic>
              </a:graphicData>
            </a:graphic>
          </wp:inline>
        </w:drawing>
      </w:r>
      <w:r>
        <w:rPr>
          <w:rFonts w:ascii="Palatino Linotype" w:hAnsi="Palatino Linotype"/>
          <w:sz w:val="40"/>
          <w:szCs w:val="40"/>
        </w:rPr>
        <w:fldChar w:fldCharType="end"/>
      </w:r>
    </w:p>
    <w:p w14:paraId="0E5EE89A" w14:textId="77777777" w:rsidR="00000000" w:rsidRDefault="00000000">
      <w:pPr>
        <w:spacing w:line="600" w:lineRule="atLeast"/>
        <w:ind w:left="708" w:right="853"/>
        <w:rPr>
          <w:rFonts w:hint="eastAsia"/>
        </w:rPr>
      </w:pPr>
      <w:r>
        <w:rPr>
          <w:rFonts w:ascii="Palatino Linotype" w:hAnsi="Palatino Linotype"/>
          <w:sz w:val="40"/>
          <w:szCs w:val="40"/>
        </w:rPr>
        <w:t>Figure 2. Visualizations of attention maps. (a) The input blurred frames. (b) Deblurred frames by the proposed method. (c) The ground truth frames. (d) Attention maps of the middle frame in adjacent frames.</w:t>
      </w:r>
    </w:p>
    <w:p w14:paraId="6A0E2167" w14:textId="77777777" w:rsidR="00000000" w:rsidRDefault="00000000">
      <w:pPr>
        <w:jc w:val="center"/>
        <w:rPr>
          <w:rFonts w:hint="eastAsia"/>
        </w:rPr>
      </w:pPr>
      <w:r>
        <w:rPr>
          <w:rFonts w:ascii="Palatino Linotype" w:hAnsi="Palatino Linotype"/>
          <w:sz w:val="40"/>
          <w:szCs w:val="40"/>
        </w:rPr>
        <w:fldChar w:fldCharType="begin"/>
      </w:r>
      <w:r>
        <w:rPr>
          <w:rFonts w:ascii="Palatino Linotype" w:hAnsi="Palatino Linotype"/>
          <w:sz w:val="40"/>
          <w:szCs w:val="40"/>
        </w:rPr>
        <w:instrText xml:space="preserve"> INCLUDEPICTURE  \d "/Users/chwang/Desktop/IJCV23-TFNet/TFNet.fld/image006.png" \* MERGEFORMATINET </w:instrText>
      </w:r>
      <w:r>
        <w:rPr>
          <w:rFonts w:ascii="Palatino Linotype" w:hAnsi="Palatino Linotype"/>
          <w:sz w:val="40"/>
          <w:szCs w:val="40"/>
        </w:rPr>
        <w:fldChar w:fldCharType="separate"/>
      </w:r>
      <w:r>
        <w:rPr>
          <w:rFonts w:ascii="Palatino Linotype" w:hAnsi="Palatino Linotype"/>
          <w:noProof/>
          <w:sz w:val="40"/>
          <w:szCs w:val="40"/>
        </w:rPr>
        <w:drawing>
          <wp:inline distT="0" distB="0" distL="0" distR="0" wp14:anchorId="0709CB73" wp14:editId="1DCEB872">
            <wp:extent cx="13228955" cy="4857115"/>
            <wp:effectExtent l="0" t="0" r="444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3228955" cy="4857115"/>
                    </a:xfrm>
                    <a:prstGeom prst="rect">
                      <a:avLst/>
                    </a:prstGeom>
                    <a:noFill/>
                    <a:ln>
                      <a:noFill/>
                    </a:ln>
                  </pic:spPr>
                </pic:pic>
              </a:graphicData>
            </a:graphic>
          </wp:inline>
        </w:drawing>
      </w:r>
      <w:r>
        <w:rPr>
          <w:rFonts w:ascii="Palatino Linotype" w:hAnsi="Palatino Linotype"/>
          <w:sz w:val="40"/>
          <w:szCs w:val="40"/>
        </w:rPr>
        <w:fldChar w:fldCharType="end"/>
      </w:r>
    </w:p>
    <w:p w14:paraId="3B246BDF" w14:textId="77777777" w:rsidR="00000000" w:rsidRDefault="00000000">
      <w:pPr>
        <w:spacing w:line="600" w:lineRule="atLeast"/>
        <w:ind w:left="708" w:right="853"/>
        <w:rPr>
          <w:rFonts w:hint="eastAsia"/>
        </w:rPr>
      </w:pPr>
      <w:r>
        <w:rPr>
          <w:rFonts w:ascii="Palatino Linotype" w:hAnsi="Palatino Linotype"/>
          <w:sz w:val="40"/>
          <w:szCs w:val="40"/>
        </w:rPr>
        <w:t>Figure 3. The figure shows the two video clips A and B with the lowest and highest PSNR scores in the GOPRO dataset.</w:t>
      </w:r>
    </w:p>
    <w:p w14:paraId="7F4B22B9" w14:textId="77777777" w:rsidR="00000000" w:rsidRDefault="00000000">
      <w:pPr>
        <w:ind w:left="708" w:right="853"/>
        <w:rPr>
          <w:rFonts w:hint="eastAsia"/>
        </w:rPr>
      </w:pPr>
      <w:r>
        <w:rPr>
          <w:rFonts w:ascii="Palatino Linotype" w:hAnsi="Palatino Linotype"/>
          <w:sz w:val="40"/>
          <w:szCs w:val="40"/>
        </w:rPr>
        <w:t> </w:t>
      </w:r>
    </w:p>
    <w:p w14:paraId="008015D0"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4CD170C1"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19DF6BB1"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2B33207F" w14:textId="77777777" w:rsidR="00000000" w:rsidRDefault="00000000">
      <w:pPr>
        <w:ind w:firstLine="440"/>
        <w:rPr>
          <w:rFonts w:hint="eastAsia"/>
        </w:rPr>
      </w:pPr>
      <w:r>
        <w:rPr>
          <w:rFonts w:ascii="Palatino Linotype" w:hAnsi="Palatino Linotype"/>
          <w:b/>
          <w:bCs/>
          <w:sz w:val="44"/>
          <w:szCs w:val="44"/>
        </w:rPr>
        <w:t>References</w:t>
      </w:r>
    </w:p>
    <w:p w14:paraId="63726EA4" w14:textId="77777777" w:rsidR="00000000" w:rsidRDefault="00000000">
      <w:pPr>
        <w:spacing w:line="440" w:lineRule="atLeast"/>
        <w:ind w:left="1418" w:right="995" w:hanging="448"/>
        <w:rPr>
          <w:rFonts w:hint="eastAsia"/>
        </w:rPr>
      </w:pPr>
      <w:r>
        <w:rPr>
          <w:rFonts w:ascii="Palatino Linotype" w:hAnsi="Palatino Linotype"/>
          <w:sz w:val="32"/>
          <w:szCs w:val="32"/>
        </w:rPr>
        <w:t>[1]</w:t>
      </w:r>
      <w:r>
        <w:rPr>
          <w:rFonts w:hint="eastAsia"/>
          <w:sz w:val="16"/>
          <w:szCs w:val="16"/>
        </w:rPr>
        <w:t xml:space="preserve"> </w:t>
      </w:r>
      <w:r>
        <w:rPr>
          <w:rFonts w:ascii="Palatino Linotype" w:hAnsi="Palatino Linotype"/>
          <w:sz w:val="32"/>
          <w:szCs w:val="32"/>
        </w:rPr>
        <w:t>Wang X, Chan KCK, Yu K, Dong C, Loy CC (2019) EDVR: video restoration with enhanced deformable convolutional networks. In:IEEE Conference on ComputerVision and Pattern Recognition Workshops, CVPR Workshops 2019, Long Beach, CA, USA, June 16-20, 2019,Computer Vision Foundation / IEEE, pp 1954–196</w:t>
      </w:r>
    </w:p>
    <w:p w14:paraId="380B86DC" w14:textId="77777777" w:rsidR="00000000" w:rsidRDefault="00000000">
      <w:pPr>
        <w:spacing w:line="440" w:lineRule="atLeast"/>
        <w:ind w:left="1418" w:right="995" w:hanging="448"/>
        <w:rPr>
          <w:rFonts w:hint="eastAsia"/>
        </w:rPr>
      </w:pPr>
      <w:r>
        <w:rPr>
          <w:rFonts w:ascii="Palatino Linotype" w:hAnsi="Palatino Linotype"/>
          <w:sz w:val="32"/>
          <w:szCs w:val="32"/>
        </w:rPr>
        <w:t>[2] Zhou S, Zhang J, Pan J, Zuo W, Xie H, Ren JSJ (2019) Spatio-temporal filter adaptive network for video deblurring. In: 2019 IEEE/CVF International Conference on Computer Vision, ICCV 2019, Seoul, Korea (South), October 27 - November 2, 2019, IEEE, pp 2482–2491</w:t>
      </w:r>
    </w:p>
    <w:p w14:paraId="2D417460" w14:textId="77777777" w:rsidR="00000000" w:rsidRDefault="00000000">
      <w:pPr>
        <w:spacing w:line="440" w:lineRule="atLeast"/>
        <w:ind w:left="1418" w:right="995" w:hanging="448"/>
        <w:rPr>
          <w:rFonts w:hint="eastAsia"/>
        </w:rPr>
      </w:pPr>
      <w:r>
        <w:rPr>
          <w:rFonts w:ascii="Palatino Linotype" w:hAnsi="Palatino Linotype"/>
          <w:sz w:val="32"/>
          <w:szCs w:val="32"/>
        </w:rPr>
        <w:t>[3] Zhong Z, Gao Y, Zheng Y, Zheng B (2020) Efficient spatio-temporal recurrent neural network for video deblurring. In: Vedaldi A, Bischof H, Brox T, Frahm J (eds) Computer Vision - ECCV 2020 - 16th European Conference, Glasgow, UK, August 23-28, 2020, Proceedings, Part VI, Springer, Lecture Notes in Computer Science, vol 12351,pp 191–207</w:t>
      </w:r>
    </w:p>
    <w:p w14:paraId="431A412B" w14:textId="77777777" w:rsidR="00000000" w:rsidRDefault="00000000">
      <w:pPr>
        <w:spacing w:line="440" w:lineRule="atLeast"/>
        <w:ind w:left="1418" w:right="995" w:hanging="448"/>
        <w:rPr>
          <w:rFonts w:hint="eastAsia"/>
        </w:rPr>
      </w:pPr>
      <w:r>
        <w:rPr>
          <w:rFonts w:ascii="Palatino Linotype" w:hAnsi="Palatino Linotype"/>
          <w:sz w:val="32"/>
          <w:szCs w:val="32"/>
        </w:rPr>
        <w:t>[4] Zhang H, Dai Y, Li H, Koniusz P (2019) Deep stacked hierarchical multi-patch network for image deblurring. In:IEEE Conference on Computer Vision and Pattern Recognition, CVPR 2019, Long Beach, CA, USA, June 16-20, 2019, Computer Vision Foundation / IEEE, pp 5978–5986</w:t>
      </w:r>
    </w:p>
    <w:p w14:paraId="6142F499" w14:textId="77777777" w:rsidR="00000000" w:rsidRDefault="00000000">
      <w:pPr>
        <w:spacing w:line="440" w:lineRule="atLeast"/>
        <w:ind w:left="1418" w:right="995" w:hanging="448"/>
        <w:rPr>
          <w:rFonts w:hint="eastAsia"/>
        </w:rPr>
      </w:pPr>
      <w:r>
        <w:rPr>
          <w:rFonts w:ascii="Palatino Linotype" w:hAnsi="Palatino Linotype"/>
          <w:sz w:val="32"/>
          <w:szCs w:val="32"/>
        </w:rPr>
        <w:t>[5] Tsai F, Peng Y, Lin Y, Tsai C, Lin C (2021) Banet: Bluraware attention networks for dynamic scene deblurring. CoRR abs/2101.07518</w:t>
      </w:r>
    </w:p>
    <w:p w14:paraId="60AE7396" w14:textId="77777777" w:rsidR="00000000" w:rsidRDefault="00000000">
      <w:pPr>
        <w:spacing w:line="440" w:lineRule="atLeast"/>
        <w:ind w:left="1418" w:right="995" w:hanging="448"/>
        <w:rPr>
          <w:rFonts w:hint="eastAsia"/>
        </w:rPr>
      </w:pPr>
      <w:r>
        <w:rPr>
          <w:rFonts w:ascii="Palatino Linotype" w:hAnsi="Palatino Linotype"/>
          <w:sz w:val="32"/>
          <w:szCs w:val="32"/>
        </w:rPr>
        <w:t>[6] Zamir SW, Arora A, Khan SH, Hayat M, Khan FS, Yang M, Shao L (2021) Multi-stage progressive image restoration. In: IEEE Conference on Computer Vision and Pattern Recognition, CVPR 2021, virtual, June 19-25, 2021,Computer Vision Foundation / IEEE, pp 14821–14831</w:t>
      </w:r>
    </w:p>
    <w:p w14:paraId="1F9531D0" w14:textId="77777777" w:rsidR="00000000" w:rsidRDefault="00000000">
      <w:pPr>
        <w:spacing w:line="440" w:lineRule="atLeast"/>
        <w:ind w:left="1418" w:right="995" w:hanging="448"/>
        <w:rPr>
          <w:rFonts w:hint="eastAsia"/>
        </w:rPr>
      </w:pPr>
      <w:r>
        <w:rPr>
          <w:rFonts w:ascii="Palatino Linotype" w:hAnsi="Palatino Linotype"/>
          <w:sz w:val="32"/>
          <w:szCs w:val="32"/>
        </w:rPr>
        <w:t>[7] Chen L, Lu X, Zhang J, Chu X, Chen C (2021) Hinet: Halfinstance normalization network for image restoration. In:IEEE Conference on Computer Vision and Pattern Recognition Workshops, CVPR Workshops 2021, virtual, June19-25, 2021, Computer Vision Foundation / IEEE, pp 182–192</w:t>
      </w:r>
    </w:p>
    <w:p w14:paraId="39A4B6C1" w14:textId="77777777" w:rsidR="00000000" w:rsidRDefault="00000000">
      <w:pPr>
        <w:spacing w:line="440" w:lineRule="atLeast"/>
        <w:ind w:left="1418" w:right="995" w:hanging="448"/>
        <w:rPr>
          <w:rFonts w:hint="eastAsia"/>
        </w:rPr>
      </w:pPr>
      <w:r>
        <w:rPr>
          <w:rFonts w:ascii="Palatino Linotype" w:hAnsi="Palatino Linotype"/>
          <w:sz w:val="32"/>
          <w:szCs w:val="32"/>
        </w:rPr>
        <w:t>[8] Zhu C, Dong H, Pan J, Liang B, Huang Y, Fu L, Wang F (2021) Deep recurrent neural network with multi-scale bi-directional propagation for video deblurring. CoRR abs/2112.05150</w:t>
      </w:r>
    </w:p>
    <w:p w14:paraId="7F03DACF" w14:textId="77777777" w:rsidR="00000000" w:rsidRDefault="00000000">
      <w:pPr>
        <w:spacing w:line="440" w:lineRule="atLeast"/>
        <w:ind w:left="1418" w:right="995" w:hanging="448"/>
        <w:rPr>
          <w:rFonts w:hint="eastAsia"/>
        </w:rPr>
      </w:pPr>
      <w:r>
        <w:rPr>
          <w:rFonts w:ascii="Palatino Linotype" w:hAnsi="Palatino Linotype"/>
          <w:sz w:val="32"/>
          <w:szCs w:val="32"/>
        </w:rPr>
        <w:t>[9] Kim TH, Lee KM, Sch¨ olkopf B, Hirsch M (2017) Online video deblurring via dynamic temporal blending network.In: IEEE International Conference on Computer Vision,ICCV 2017, Venice, Italy, October 22-29, 2017, IEEE Computer Society, pp 4058–4067</w:t>
      </w:r>
    </w:p>
    <w:p w14:paraId="51EE2917" w14:textId="77777777" w:rsidR="00000000" w:rsidRDefault="00000000">
      <w:pPr>
        <w:spacing w:line="440" w:lineRule="atLeast"/>
        <w:ind w:left="1418" w:right="995" w:hanging="448"/>
        <w:rPr>
          <w:rFonts w:hint="eastAsia"/>
        </w:rPr>
      </w:pPr>
      <w:r>
        <w:rPr>
          <w:rFonts w:ascii="Palatino Linotype" w:hAnsi="Palatino Linotype"/>
          <w:sz w:val="32"/>
          <w:szCs w:val="32"/>
        </w:rPr>
        <w:t>[10] Su S, Delbracio M, Wang J, Sapiro G, Heidrich W, Wang O (2017) Deep video deblurring for hand-held cameras. In:2017 IEEE Conference on Computer Vision and Pattern Recognition, CVPR 2017, Honolulu, HI, USA, July 21-26, 2017, IEEE Computer Society, pp 237–246</w:t>
      </w:r>
    </w:p>
    <w:p w14:paraId="38AB34CB" w14:textId="77777777" w:rsidR="00000000" w:rsidRDefault="00000000">
      <w:pPr>
        <w:spacing w:line="440" w:lineRule="atLeast"/>
        <w:ind w:left="1418" w:right="995" w:hanging="448"/>
        <w:rPr>
          <w:rFonts w:hint="eastAsia"/>
        </w:rPr>
      </w:pPr>
      <w:r>
        <w:rPr>
          <w:rFonts w:ascii="Palatino Linotype" w:hAnsi="Palatino Linotype"/>
          <w:sz w:val="32"/>
          <w:szCs w:val="32"/>
        </w:rPr>
        <w:t>[11] Nah S, Son S, Lee KM (2019) Recurrent neural networks with intra-frame iterations for video deblurring. In: IEEEConference on Computer Vision and Pattern Recognition, CVPR 2019, Long Beach, CA, USA, June 16-20, 2019,Computer Vision Foundation / IEEE, pp 8102–8111</w:t>
      </w:r>
    </w:p>
    <w:p w14:paraId="1B1516A1"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1311F1E3"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32794B50" w14:textId="77777777" w:rsidR="00000000" w:rsidRDefault="00000000">
      <w:pPr>
        <w:ind w:firstLine="440"/>
        <w:rPr>
          <w:rFonts w:hint="eastAsia"/>
        </w:rPr>
      </w:pPr>
      <w:r>
        <w:rPr>
          <w:rFonts w:ascii="Palatino Linotype" w:hAnsi="Palatino Linotype"/>
          <w:b/>
          <w:bCs/>
          <w:sz w:val="44"/>
          <w:szCs w:val="44"/>
        </w:rPr>
        <w:t>Contact</w:t>
      </w:r>
    </w:p>
    <w:p w14:paraId="724AF83A" w14:textId="77777777" w:rsidR="00000000" w:rsidRDefault="00000000">
      <w:pPr>
        <w:spacing w:line="560" w:lineRule="atLeast"/>
        <w:ind w:firstLine="1440"/>
        <w:rPr>
          <w:rFonts w:hint="eastAsia"/>
        </w:rPr>
      </w:pPr>
      <w:r>
        <w:rPr>
          <w:rFonts w:ascii="Palatino Linotype" w:hAnsi="Palatino Linotype"/>
          <w:sz w:val="36"/>
          <w:szCs w:val="36"/>
        </w:rPr>
        <w:t xml:space="preserve">Chaohua Wang, Email: </w:t>
      </w:r>
      <w:hyperlink r:id="rId16" w:history="1">
        <w:r>
          <w:rPr>
            <w:rStyle w:val="a3"/>
            <w:rFonts w:ascii="Palatino Linotype" w:hAnsi="Palatino Linotype"/>
            <w:sz w:val="36"/>
            <w:szCs w:val="36"/>
          </w:rPr>
          <w:t>3267928656@qq.com</w:t>
        </w:r>
      </w:hyperlink>
    </w:p>
    <w:p w14:paraId="4121C3CE" w14:textId="77777777" w:rsidR="00000000" w:rsidRDefault="00000000">
      <w:pPr>
        <w:spacing w:line="560" w:lineRule="atLeast"/>
        <w:ind w:firstLine="1440"/>
        <w:rPr>
          <w:rFonts w:hint="eastAsia"/>
        </w:rPr>
      </w:pPr>
      <w:r>
        <w:rPr>
          <w:rFonts w:ascii="Palatino Linotype" w:hAnsi="Palatino Linotype"/>
          <w:sz w:val="36"/>
          <w:szCs w:val="36"/>
        </w:rPr>
        <w:t>Weisheng Dong, Email: wsdong@mail.xidian.edu.cn</w:t>
      </w:r>
    </w:p>
    <w:p w14:paraId="47617D8B" w14:textId="77777777" w:rsidR="00000000" w:rsidRDefault="00000000">
      <w:pPr>
        <w:spacing w:line="560" w:lineRule="atLeast"/>
        <w:ind w:firstLine="1440"/>
        <w:rPr>
          <w:rFonts w:hint="eastAsia"/>
        </w:rPr>
      </w:pPr>
      <w:r>
        <w:rPr>
          <w:rFonts w:ascii="Palatino Linotype" w:hAnsi="Palatino Linotype"/>
          <w:sz w:val="36"/>
          <w:szCs w:val="36"/>
        </w:rPr>
        <w:t xml:space="preserve">Xin Li, Email: </w:t>
      </w:r>
      <w:hyperlink r:id="rId17" w:history="1">
        <w:r>
          <w:rPr>
            <w:rStyle w:val="a3"/>
            <w:rFonts w:ascii="Palatino Linotype" w:hAnsi="Palatino Linotype"/>
            <w:sz w:val="36"/>
            <w:szCs w:val="36"/>
          </w:rPr>
          <w:t>xin.li@ieee.org</w:t>
        </w:r>
      </w:hyperlink>
    </w:p>
    <w:p w14:paraId="021A10D2" w14:textId="77777777" w:rsidR="00000000" w:rsidRDefault="00000000">
      <w:pPr>
        <w:spacing w:line="560" w:lineRule="atLeast"/>
        <w:ind w:firstLine="1440"/>
        <w:rPr>
          <w:rFonts w:hint="eastAsia"/>
        </w:rPr>
      </w:pPr>
      <w:r>
        <w:rPr>
          <w:rFonts w:ascii="Palatino Linotype" w:hAnsi="Palatino Linotype"/>
          <w:sz w:val="36"/>
          <w:szCs w:val="36"/>
        </w:rPr>
        <w:t>FangFang Wu, Email:</w:t>
      </w:r>
      <w:r>
        <w:rPr>
          <w:rFonts w:ascii="Helvetica" w:hAnsi="Helvetica"/>
          <w:color w:val="000000"/>
          <w:sz w:val="16"/>
          <w:szCs w:val="16"/>
        </w:rPr>
        <w:t xml:space="preserve"> </w:t>
      </w:r>
      <w:r>
        <w:rPr>
          <w:rFonts w:ascii="Palatino Linotype" w:hAnsi="Palatino Linotype"/>
          <w:sz w:val="36"/>
          <w:szCs w:val="36"/>
        </w:rPr>
        <w:t xml:space="preserve">ffwu </w:t>
      </w:r>
      <w:hyperlink r:id="rId18" w:history="1">
        <w:r>
          <w:rPr>
            <w:rStyle w:val="a3"/>
            <w:rFonts w:ascii="Palatino Linotype" w:hAnsi="Palatino Linotype"/>
            <w:sz w:val="36"/>
            <w:szCs w:val="36"/>
          </w:rPr>
          <w:t>xd@163.com</w:t>
        </w:r>
      </w:hyperlink>
    </w:p>
    <w:p w14:paraId="3D03FB2A" w14:textId="77777777" w:rsidR="00000000" w:rsidRDefault="00000000">
      <w:pPr>
        <w:spacing w:line="560" w:lineRule="atLeast"/>
        <w:ind w:firstLine="1440"/>
        <w:rPr>
          <w:rFonts w:hint="eastAsia"/>
        </w:rPr>
      </w:pPr>
      <w:r>
        <w:rPr>
          <w:rFonts w:ascii="Palatino Linotype" w:hAnsi="Palatino Linotype"/>
          <w:sz w:val="36"/>
          <w:szCs w:val="36"/>
        </w:rPr>
        <w:t>Jinjian Wu,Email:</w:t>
      </w:r>
      <w:r>
        <w:rPr>
          <w:rFonts w:ascii="Helvetica" w:hAnsi="Helvetica"/>
          <w:color w:val="000000"/>
          <w:sz w:val="16"/>
          <w:szCs w:val="16"/>
        </w:rPr>
        <w:t xml:space="preserve"> </w:t>
      </w:r>
      <w:r>
        <w:rPr>
          <w:rFonts w:ascii="Palatino Linotype" w:hAnsi="Palatino Linotype"/>
          <w:sz w:val="36"/>
          <w:szCs w:val="36"/>
        </w:rPr>
        <w:t>jinjian.wu@mail.xidian.edu.cn</w:t>
      </w:r>
    </w:p>
    <w:p w14:paraId="5CC760E9" w14:textId="77777777" w:rsidR="00000000" w:rsidRDefault="00000000">
      <w:pPr>
        <w:spacing w:line="560" w:lineRule="atLeast"/>
        <w:ind w:firstLine="1440"/>
        <w:rPr>
          <w:rFonts w:hint="eastAsia"/>
        </w:rPr>
      </w:pPr>
      <w:r>
        <w:rPr>
          <w:rFonts w:ascii="Palatino Linotype" w:hAnsi="Palatino Linotype"/>
          <w:sz w:val="36"/>
          <w:szCs w:val="36"/>
        </w:rPr>
        <w:t>Guangming Shi, Email: gmshi@xidian.edu.cn</w:t>
      </w:r>
    </w:p>
    <w:p w14:paraId="67DDB5A4"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3F8E3D1A"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4ECAF732"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5B7A1074"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74D6236E"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561A2560" w14:textId="77777777" w:rsidR="00000000" w:rsidRDefault="00000000">
      <w:pPr>
        <w:spacing w:line="240" w:lineRule="atLeast"/>
        <w:rPr>
          <w:rFonts w:hint="eastAsia"/>
        </w:rPr>
      </w:pPr>
      <w:r>
        <w:rPr>
          <w:rFonts w:ascii="Times New Roman" w:hAnsi="Times New Roman" w:cs="Times New Roman"/>
          <w:color w:val="0070C0"/>
          <w:sz w:val="24"/>
          <w:szCs w:val="24"/>
        </w:rPr>
        <w:t> </w:t>
      </w:r>
    </w:p>
    <w:p w14:paraId="4418BBCD" w14:textId="77777777" w:rsidR="006129ED" w:rsidRDefault="00000000">
      <w:pPr>
        <w:spacing w:line="240" w:lineRule="atLeast"/>
        <w:rPr>
          <w:rFonts w:hint="eastAsia"/>
        </w:rPr>
      </w:pPr>
      <w:r>
        <w:rPr>
          <w:rFonts w:ascii="Times New Roman" w:hAnsi="Times New Roman" w:cs="Times New Roman"/>
          <w:color w:val="0070C0"/>
          <w:sz w:val="24"/>
          <w:szCs w:val="24"/>
        </w:rPr>
        <w:t> </w:t>
      </w:r>
    </w:p>
    <w:sectPr w:rsidR="006129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9"/>
  <w:defaultTabStop w:val="420"/>
  <w:noPunctuationKerning/>
  <w:characterSpacingControl w:val="compressPunctuation"/>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3A44"/>
    <w:rsid w:val="006129ED"/>
    <w:rsid w:val="00E63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A89C0A"/>
  <w15:chartTrackingRefBased/>
  <w15:docId w15:val="{9BDBD921-CECE-6241-9CAD-969F840A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DengXian" w:eastAsia="DengXian" w:hAnsi="DengXian" w:cs="宋体"/>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u w:val="single"/>
    </w:rPr>
  </w:style>
  <w:style w:type="character" w:styleId="a4">
    <w:name w:val="FollowedHyperlink"/>
    <w:basedOn w:val="a0"/>
    <w:uiPriority w:val="99"/>
    <w:semiHidden/>
    <w:unhideWhenUsed/>
    <w:rPr>
      <w:color w:val="954F72"/>
      <w:u w:val="single"/>
    </w:rPr>
  </w:style>
  <w:style w:type="paragraph" w:customStyle="1" w:styleId="msonormal0">
    <w:name w:val="msonormal"/>
    <w:basedOn w:val="a"/>
    <w:pPr>
      <w:spacing w:before="100" w:beforeAutospacing="1" w:after="100" w:afterAutospacing="1"/>
      <w:jc w:val="left"/>
    </w:pPr>
    <w:rPr>
      <w:rFonts w:ascii="宋体" w:eastAsia="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file:////Users/chwang/Desktop/IJCV23-TFNet/TFNet.fld/image001.png" TargetMode="External"/><Relationship Id="rId13" Type="http://schemas.openxmlformats.org/officeDocument/2006/relationships/image" Target="file:////Users/chwang/Desktop/IJCV23-TFNet/TFNet.fld/image004.png" TargetMode="External"/><Relationship Id="rId18" Type="http://schemas.openxmlformats.org/officeDocument/2006/relationships/hyperlink" Target="mailto:xd@163.com" TargetMode="External"/><Relationship Id="rId3" Type="http://schemas.openxmlformats.org/officeDocument/2006/relationships/webSettings" Target="webSettings.xml"/><Relationship Id="rId7" Type="http://schemas.openxmlformats.org/officeDocument/2006/relationships/hyperlink" Target="https://web.xidian.edu.cn/gmshi/" TargetMode="External"/><Relationship Id="rId12" Type="http://schemas.openxmlformats.org/officeDocument/2006/relationships/hyperlink" Target="https://github.com/fengzhuziA/TFmodel" TargetMode="External"/><Relationship Id="rId17" Type="http://schemas.openxmlformats.org/officeDocument/2006/relationships/hyperlink" Target="mailto:xin.li@ieee.org" TargetMode="External"/><Relationship Id="rId2" Type="http://schemas.openxmlformats.org/officeDocument/2006/relationships/settings" Target="settings.xml"/><Relationship Id="rId16" Type="http://schemas.openxmlformats.org/officeDocument/2006/relationships/hyperlink" Target="mailto:3267928656@qq.co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eb.xidian.edu.cn/wjj/" TargetMode="External"/><Relationship Id="rId11" Type="http://schemas.openxmlformats.org/officeDocument/2006/relationships/image" Target="file:////Users/chwang/Desktop/IJCV23-TFNet/TFNet.fld/image003.png" TargetMode="External"/><Relationship Id="rId5" Type="http://schemas.openxmlformats.org/officeDocument/2006/relationships/hyperlink" Target="https://see.xidian.edu.cn/faculty/wsdong/" TargetMode="External"/><Relationship Id="rId15" Type="http://schemas.openxmlformats.org/officeDocument/2006/relationships/image" Target="file:////Users/chwang/Desktop/IJCV23-TFNet/TFNet.fld/image006.png" TargetMode="External"/><Relationship Id="rId10" Type="http://schemas.openxmlformats.org/officeDocument/2006/relationships/hyperlink" Target="https://doi.org/10.1007/s11263-023-01793-y" TargetMode="External"/><Relationship Id="rId19" Type="http://schemas.openxmlformats.org/officeDocument/2006/relationships/fontTable" Target="fontTable.xml"/><Relationship Id="rId4" Type="http://schemas.openxmlformats.org/officeDocument/2006/relationships/hyperlink" Target="https://github.com/fengzhuziA" TargetMode="External"/><Relationship Id="rId9" Type="http://schemas.openxmlformats.org/officeDocument/2006/relationships/image" Target="file:////Users/chwang/Desktop/IJCV23-TFNet/TFNet.fld/image002.png" TargetMode="External"/><Relationship Id="rId14" Type="http://schemas.openxmlformats.org/officeDocument/2006/relationships/image" Target="file:////Users/chwang/Desktop/IJCV23-TFNet/TFNet.fld/image005.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3249</Words>
  <Characters>4193</Characters>
  <Application>Microsoft Office Word</Application>
  <DocSecurity>0</DocSecurity>
  <Lines>262</Lines>
  <Paragraphs>169</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10600</dc:creator>
  <cp:keywords/>
  <dc:description/>
  <cp:lastModifiedBy>10600</cp:lastModifiedBy>
  <cp:revision>2</cp:revision>
  <dcterms:created xsi:type="dcterms:W3CDTF">2023-06-19T12:00:00Z</dcterms:created>
  <dcterms:modified xsi:type="dcterms:W3CDTF">2023-06-19T12:00:00Z</dcterms:modified>
</cp:coreProperties>
</file>