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4E01FC" w14:textId="77777777" w:rsidR="006537C2" w:rsidRDefault="00000000">
      <w:pPr>
        <w:shd w:val="clear" w:color="auto" w:fill="FFFFFF"/>
        <w:spacing w:before="0" w:after="0" w:line="240" w:lineRule="auto"/>
        <w:jc w:val="center"/>
        <w:rPr>
          <w:rFonts w:ascii="仿宋" w:eastAsia="仿宋" w:hAnsi="仿宋"/>
          <w:b/>
          <w:sz w:val="24"/>
          <w:szCs w:val="24"/>
        </w:rPr>
      </w:pPr>
      <w:bookmarkStart w:id="0" w:name="_Hlk179901665"/>
      <w:r>
        <w:rPr>
          <w:rFonts w:ascii="仿宋" w:eastAsia="仿宋" w:hAnsi="仿宋" w:hint="eastAsia"/>
          <w:b/>
          <w:sz w:val="24"/>
          <w:szCs w:val="24"/>
        </w:rPr>
        <w:t>星路金融有限公司</w:t>
      </w:r>
    </w:p>
    <w:p w14:paraId="0EAEF212" w14:textId="77777777" w:rsidR="006537C2" w:rsidRDefault="00000000">
      <w:pPr>
        <w:shd w:val="clear" w:color="auto" w:fill="FFFFFF"/>
        <w:spacing w:before="0" w:after="0" w:line="240" w:lineRule="auto"/>
        <w:jc w:val="center"/>
        <w:rPr>
          <w:rFonts w:ascii="仿宋" w:eastAsia="仿宋" w:hAnsi="仿宋"/>
          <w:b/>
          <w:sz w:val="24"/>
          <w:szCs w:val="24"/>
          <w:u w:val="single"/>
        </w:rPr>
      </w:pPr>
      <w:r>
        <w:rPr>
          <w:rFonts w:ascii="仿宋" w:eastAsia="仿宋" w:hAnsi="仿宋" w:hint="eastAsia"/>
          <w:b/>
          <w:sz w:val="24"/>
          <w:szCs w:val="24"/>
          <w:u w:val="single"/>
        </w:rPr>
        <w:t xml:space="preserve">投資產品評估報告 </w:t>
      </w:r>
      <w:r>
        <w:rPr>
          <w:rFonts w:ascii="仿宋" w:eastAsia="仿宋" w:hAnsi="仿宋"/>
          <w:b/>
          <w:sz w:val="24"/>
          <w:szCs w:val="24"/>
          <w:u w:val="single"/>
        </w:rPr>
        <w:t xml:space="preserve">– </w:t>
      </w:r>
      <w:r>
        <w:rPr>
          <w:rFonts w:ascii="仿宋" w:eastAsia="仿宋" w:hAnsi="仿宋" w:hint="eastAsia"/>
          <w:b/>
          <w:sz w:val="24"/>
          <w:szCs w:val="24"/>
          <w:u w:val="single"/>
        </w:rPr>
        <w:t>基金</w:t>
      </w:r>
    </w:p>
    <w:p w14:paraId="688967FD" w14:textId="418FF268" w:rsidR="006537C2" w:rsidRDefault="00000000">
      <w:pPr>
        <w:shd w:val="clear" w:color="auto" w:fill="FFFFFF"/>
        <w:spacing w:before="0" w:after="0" w:line="240" w:lineRule="auto"/>
        <w:jc w:val="center"/>
        <w:rPr>
          <w:rFonts w:ascii="仿宋" w:eastAsia="仿宋" w:hAnsi="仿宋"/>
          <w:b/>
          <w:i/>
          <w:sz w:val="24"/>
          <w:szCs w:val="24"/>
        </w:rPr>
      </w:pPr>
      <w:r>
        <w:rPr>
          <w:rFonts w:ascii="仿宋" w:eastAsia="仿宋" w:hAnsi="仿宋" w:hint="eastAsia"/>
          <w:b/>
          <w:i/>
          <w:sz w:val="24"/>
          <w:szCs w:val="24"/>
        </w:rPr>
        <w:t>(每只基金都必需備有一份產品評估報告)</w:t>
      </w:r>
    </w:p>
    <w:bookmarkEnd w:id="0"/>
    <w:p w14:paraId="7A6751BD" w14:textId="313AB2EA" w:rsidR="006537C2" w:rsidRDefault="006537C2">
      <w:pPr>
        <w:shd w:val="clear" w:color="auto" w:fill="FFFFFF"/>
        <w:spacing w:before="0" w:after="0" w:line="240" w:lineRule="auto"/>
        <w:jc w:val="center"/>
        <w:rPr>
          <w:rFonts w:ascii="仿宋" w:eastAsia="仿宋" w:hAnsi="仿宋" w:cs="Times New Roman"/>
          <w:b/>
          <w:color w:val="000000"/>
          <w:sz w:val="24"/>
          <w:szCs w:val="24"/>
          <w:u w:val="single"/>
        </w:rPr>
      </w:pPr>
    </w:p>
    <w:tbl>
      <w:tblPr>
        <w:tblStyle w:val="GridTable21"/>
        <w:tblW w:w="5036" w:type="pct"/>
        <w:tblLook w:val="04A0" w:firstRow="1" w:lastRow="0" w:firstColumn="1" w:lastColumn="0" w:noHBand="0" w:noVBand="1"/>
      </w:tblPr>
      <w:tblGrid>
        <w:gridCol w:w="3254"/>
        <w:gridCol w:w="7277"/>
      </w:tblGrid>
      <w:tr w:rsidR="00C16E36" w14:paraId="633053E9" w14:textId="77777777" w:rsidTr="00C16E36">
        <w:trPr>
          <w:cnfStyle w:val="100000000000" w:firstRow="1" w:lastRow="0" w:firstColumn="0" w:lastColumn="0" w:oddVBand="0" w:evenVBand="0" w:oddHBand="0" w:evenHBand="0" w:firstRowFirstColumn="0" w:firstRowLastColumn="0" w:lastRowFirstColumn="0" w:lastRowLastColumn="0"/>
          <w:trHeight w:val="90"/>
        </w:trPr>
        <w:tc>
          <w:tcPr>
            <w:cnfStyle w:val="001000000000" w:firstRow="0" w:lastRow="0" w:firstColumn="1" w:lastColumn="0" w:oddVBand="0" w:evenVBand="0" w:oddHBand="0" w:evenHBand="0" w:firstRowFirstColumn="0" w:firstRowLastColumn="0" w:lastRowFirstColumn="0" w:lastRowLastColumn="0"/>
            <w:tcW w:w="1545" w:type="pct"/>
            <w:tcBorders>
              <w:top w:val="single" w:sz="4" w:space="0" w:color="auto"/>
              <w:left w:val="single" w:sz="4" w:space="0" w:color="auto"/>
              <w:bottom w:val="single" w:sz="4" w:space="0" w:color="auto"/>
            </w:tcBorders>
            <w:shd w:val="clear" w:color="auto" w:fill="D0CECE" w:themeFill="background2" w:themeFillShade="E6"/>
          </w:tcPr>
          <w:p w14:paraId="68B7B106" w14:textId="77777777" w:rsidR="00C16E36" w:rsidRDefault="00C16E36" w:rsidP="00C16E36">
            <w:pPr>
              <w:spacing w:after="0" w:line="330" w:lineRule="atLeast"/>
              <w:rPr>
                <w:rFonts w:ascii="仿宋" w:eastAsia="仿宋" w:hAnsi="仿宋" w:cs="PMingLiU"/>
                <w:b w:val="0"/>
                <w:bCs w:val="0"/>
                <w:iCs/>
                <w:color w:val="000000"/>
                <w:sz w:val="24"/>
                <w:szCs w:val="24"/>
                <w:u w:val="single"/>
              </w:rPr>
            </w:pPr>
            <w:bookmarkStart w:id="1" w:name="_Hlk179901671"/>
            <w:r>
              <w:rPr>
                <w:rFonts w:ascii="仿宋" w:eastAsia="仿宋" w:hAnsi="仿宋" w:cs="Arial" w:hint="eastAsia"/>
                <w:sz w:val="24"/>
                <w:szCs w:val="24"/>
              </w:rPr>
              <w:t>基金產品名稱</w:t>
            </w:r>
          </w:p>
        </w:tc>
        <w:tc>
          <w:tcPr>
            <w:tcW w:w="3455" w:type="pct"/>
            <w:tcBorders>
              <w:top w:val="single" w:sz="4" w:space="0" w:color="auto"/>
              <w:left w:val="single" w:sz="4" w:space="0" w:color="auto"/>
              <w:bottom w:val="single" w:sz="4" w:space="0" w:color="auto"/>
              <w:right w:val="single" w:sz="4" w:space="0" w:color="auto"/>
            </w:tcBorders>
          </w:tcPr>
          <w:p w14:paraId="6A0F2CA3" w14:textId="327433CE" w:rsidR="00C16E36" w:rsidRPr="004A61B6" w:rsidRDefault="00276B33" w:rsidP="00C16E36">
            <w:pPr>
              <w:spacing w:after="0" w:line="330" w:lineRule="atLeast"/>
              <w:cnfStyle w:val="100000000000" w:firstRow="1" w:lastRow="0" w:firstColumn="0" w:lastColumn="0" w:oddVBand="0" w:evenVBand="0" w:oddHBand="0" w:evenHBand="0" w:firstRowFirstColumn="0" w:firstRowLastColumn="0" w:lastRowFirstColumn="0" w:lastRowLastColumn="0"/>
              <w:rPr>
                <w:rFonts w:ascii="仿宋" w:eastAsia="仿宋" w:hAnsi="仿宋" w:cs="PMingLiU"/>
                <w:b w:val="0"/>
                <w:bCs w:val="0"/>
                <w:iCs/>
                <w:color w:val="000000"/>
                <w:sz w:val="24"/>
                <w:szCs w:val="24"/>
              </w:rPr>
            </w:pPr>
            <w:r>
              <w:rPr>
                <w:rFonts w:ascii="仿宋" w:eastAsia="仿宋" w:hAnsi="仿宋" w:cs="PMingLiU" w:hint="eastAsia"/>
                <w:b w:val="0"/>
                <w:bCs w:val="0"/>
                <w:iCs/>
                <w:color w:val="000000"/>
                <w:sz w:val="24"/>
                <w:szCs w:val="24"/>
              </w:rPr>
              <w:t>这是要插</w:t>
            </w:r>
            <w:r>
              <w:rPr>
                <w:rFonts w:ascii="仿宋" w:eastAsia="仿宋" w:hAnsi="仿宋" w:cs="PMingLiU"/>
                <w:b w:val="0"/>
                <w:bCs w:val="0"/>
                <w:iCs/>
                <w:color w:val="000000"/>
                <w:sz w:val="24"/>
                <w:szCs w:val="24"/>
              </w:rPr>
              <w:t>78979</w:t>
            </w:r>
          </w:p>
        </w:tc>
      </w:tr>
      <w:tr w:rsidR="00C16E36" w14:paraId="4D1DF87F" w14:textId="77777777" w:rsidTr="00C16E36">
        <w:tc>
          <w:tcPr>
            <w:cnfStyle w:val="001000000000" w:firstRow="0" w:lastRow="0" w:firstColumn="1" w:lastColumn="0" w:oddVBand="0" w:evenVBand="0" w:oddHBand="0" w:evenHBand="0" w:firstRowFirstColumn="0" w:firstRowLastColumn="0" w:lastRowFirstColumn="0" w:lastRowLastColumn="0"/>
            <w:tcW w:w="1545"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501004A9" w14:textId="77777777" w:rsidR="00C16E36" w:rsidRDefault="00C16E36" w:rsidP="00C16E36">
            <w:pPr>
              <w:spacing w:after="0" w:line="330" w:lineRule="atLeast"/>
              <w:rPr>
                <w:rFonts w:ascii="仿宋" w:eastAsia="仿宋" w:hAnsi="仿宋" w:cs="PMingLiU"/>
                <w:b w:val="0"/>
                <w:bCs w:val="0"/>
                <w:iCs/>
                <w:color w:val="000000"/>
                <w:sz w:val="24"/>
                <w:szCs w:val="24"/>
              </w:rPr>
            </w:pPr>
            <w:r>
              <w:rPr>
                <w:rFonts w:ascii="仿宋" w:eastAsia="仿宋" w:hAnsi="仿宋" w:cs="Calibri"/>
                <w:iCs/>
                <w:color w:val="000000"/>
                <w:sz w:val="24"/>
                <w:szCs w:val="24"/>
              </w:rPr>
              <w:t>ISIN</w:t>
            </w:r>
          </w:p>
        </w:tc>
        <w:tc>
          <w:tcPr>
            <w:tcW w:w="3455" w:type="pct"/>
            <w:tcBorders>
              <w:top w:val="single" w:sz="4" w:space="0" w:color="auto"/>
              <w:left w:val="single" w:sz="4" w:space="0" w:color="auto"/>
              <w:bottom w:val="single" w:sz="4" w:space="0" w:color="auto"/>
              <w:right w:val="single" w:sz="4" w:space="0" w:color="auto"/>
            </w:tcBorders>
            <w:shd w:val="clear" w:color="auto" w:fill="FFFFFF" w:themeFill="background1"/>
          </w:tcPr>
          <w:p w14:paraId="118F9A45" w14:textId="5A4816DF" w:rsidR="00C16E36" w:rsidRDefault="00276B33" w:rsidP="00C16E36">
            <w:pPr>
              <w:spacing w:after="0" w:line="330" w:lineRule="atLeast"/>
              <w:cnfStyle w:val="000000000000" w:firstRow="0" w:lastRow="0" w:firstColumn="0" w:lastColumn="0" w:oddVBand="0" w:evenVBand="0" w:oddHBand="0" w:evenHBand="0" w:firstRowFirstColumn="0" w:firstRowLastColumn="0" w:lastRowFirstColumn="0" w:lastRowLastColumn="0"/>
              <w:rPr>
                <w:rFonts w:ascii="仿宋" w:eastAsia="仿宋" w:hAnsi="仿宋" w:cs="PMingLiU"/>
                <w:bCs/>
                <w:iCs/>
                <w:color w:val="000000"/>
                <w:sz w:val="24"/>
                <w:szCs w:val="24"/>
                <w:lang w:eastAsia="zh-CN"/>
              </w:rPr>
            </w:pPr>
            <w:r>
              <w:rPr>
                <w:rFonts w:ascii="仿宋" w:eastAsia="仿宋" w:hAnsi="仿宋" w:cs="PMingLiU" w:hint="eastAsia"/>
                <w:iCs/>
                <w:color w:val="000000"/>
                <w:sz w:val="24"/>
                <w:szCs w:val="24"/>
              </w:rPr>
              <w:t>□</w:t>
            </w:r>
            <w:r>
              <w:rPr>
                <w:rFonts w:ascii="仿宋" w:eastAsia="仿宋" w:hAnsi="仿宋" w:cs="PMingLiU"/>
                <w:iCs/>
                <w:color w:val="000000"/>
                <w:sz w:val="24"/>
                <w:szCs w:val="24"/>
              </w:rPr>
              <w:t xml:space="preserve"> 是  /  ○ 否  ● </w:t>
            </w:r>
          </w:p>
        </w:tc>
      </w:tr>
      <w:tr w:rsidR="00C16E36" w14:paraId="3D87D75E" w14:textId="77777777" w:rsidTr="00C16E36">
        <w:tc>
          <w:tcPr>
            <w:cnfStyle w:val="001000000000" w:firstRow="0" w:lastRow="0" w:firstColumn="1" w:lastColumn="0" w:oddVBand="0" w:evenVBand="0" w:oddHBand="0" w:evenHBand="0" w:firstRowFirstColumn="0" w:firstRowLastColumn="0" w:lastRowFirstColumn="0" w:lastRowLastColumn="0"/>
            <w:tcW w:w="1545"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11D2F928" w14:textId="77777777" w:rsidR="00C16E36" w:rsidRPr="00C16E36" w:rsidRDefault="00C16E36" w:rsidP="00C16E36">
            <w:pPr>
              <w:spacing w:after="0" w:line="330" w:lineRule="atLeast"/>
              <w:rPr>
                <w:rFonts w:ascii="仿宋" w:eastAsia="仿宋" w:hAnsi="仿宋" w:cs="PMingLiU"/>
                <w:b w:val="0"/>
                <w:iCs/>
                <w:color w:val="000000"/>
                <w:sz w:val="24"/>
                <w:szCs w:val="24"/>
              </w:rPr>
            </w:pPr>
            <w:r w:rsidRPr="00C16E36">
              <w:rPr>
                <w:rFonts w:ascii="仿宋" w:eastAsia="仿宋" w:hAnsi="仿宋" w:cs="PMingLiU" w:hint="eastAsia"/>
                <w:bCs w:val="0"/>
                <w:iCs/>
                <w:color w:val="000000"/>
                <w:sz w:val="24"/>
                <w:szCs w:val="24"/>
              </w:rPr>
              <w:t>上次評級日期和風險 (如有)</w:t>
            </w:r>
          </w:p>
        </w:tc>
        <w:tc>
          <w:tcPr>
            <w:tcW w:w="3455" w:type="pct"/>
            <w:tcBorders>
              <w:top w:val="single" w:sz="4" w:space="0" w:color="auto"/>
              <w:left w:val="single" w:sz="4" w:space="0" w:color="auto"/>
              <w:bottom w:val="single" w:sz="4" w:space="0" w:color="auto"/>
              <w:right w:val="single" w:sz="4" w:space="0" w:color="auto"/>
            </w:tcBorders>
            <w:shd w:val="clear" w:color="auto" w:fill="FFFFFF" w:themeFill="background1"/>
          </w:tcPr>
          <w:p w14:paraId="65AD1EEA" w14:textId="7005CCE3" w:rsidR="00C16E36" w:rsidRDefault="00C16E36" w:rsidP="00C16E36">
            <w:pPr>
              <w:spacing w:after="0" w:line="330" w:lineRule="atLeast"/>
              <w:cnfStyle w:val="000000000000" w:firstRow="0" w:lastRow="0" w:firstColumn="0" w:lastColumn="0" w:oddVBand="0" w:evenVBand="0" w:oddHBand="0" w:evenHBand="0" w:firstRowFirstColumn="0" w:firstRowLastColumn="0" w:lastRowFirstColumn="0" w:lastRowLastColumn="0"/>
              <w:rPr>
                <w:rFonts w:ascii="仿宋" w:eastAsia="仿宋" w:hAnsi="仿宋" w:cs="PMingLiU"/>
                <w:bCs/>
                <w:iCs/>
                <w:color w:val="000000"/>
                <w:sz w:val="24"/>
                <w:szCs w:val="24"/>
                <w:lang w:eastAsia="zh-CN"/>
              </w:rPr>
            </w:pPr>
            <w:r>
              <w:rPr>
                <w:rFonts w:ascii="仿宋" w:eastAsia="仿宋" w:hAnsi="仿宋" w:cs="PMingLiU" w:hint="eastAsia"/>
                <w:bCs/>
                <w:iCs/>
                <w:color w:val="000000"/>
                <w:sz w:val="24"/>
                <w:szCs w:val="24"/>
                <w:lang w:eastAsia="zh-CN"/>
              </w:rPr>
              <w:t>低風險（2023年5月3日）</w:t>
            </w:r>
          </w:p>
        </w:tc>
      </w:tr>
      <w:tr w:rsidR="00C16E36" w14:paraId="12C8197B" w14:textId="77777777" w:rsidTr="00C16E36">
        <w:tc>
          <w:tcPr>
            <w:cnfStyle w:val="001000000000" w:firstRow="0" w:lastRow="0" w:firstColumn="1" w:lastColumn="0" w:oddVBand="0" w:evenVBand="0" w:oddHBand="0" w:evenHBand="0" w:firstRowFirstColumn="0" w:firstRowLastColumn="0" w:lastRowFirstColumn="0" w:lastRowLastColumn="0"/>
            <w:tcW w:w="1545"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1F5DFB41" w14:textId="77777777" w:rsidR="00C16E36" w:rsidRPr="00C16E36" w:rsidRDefault="00C16E36" w:rsidP="00C16E36">
            <w:pPr>
              <w:spacing w:after="0" w:line="330" w:lineRule="atLeast"/>
              <w:rPr>
                <w:rFonts w:ascii="仿宋" w:eastAsia="仿宋" w:hAnsi="仿宋" w:cs="Calibri"/>
                <w:b w:val="0"/>
                <w:bCs w:val="0"/>
                <w:iCs/>
                <w:color w:val="000000"/>
                <w:sz w:val="24"/>
                <w:szCs w:val="24"/>
              </w:rPr>
            </w:pPr>
            <w:r w:rsidRPr="00C16E36">
              <w:rPr>
                <w:rFonts w:ascii="仿宋" w:eastAsia="仿宋" w:hAnsi="仿宋" w:cs="Calibri" w:hint="eastAsia"/>
                <w:iCs/>
                <w:color w:val="000000"/>
                <w:sz w:val="24"/>
                <w:szCs w:val="24"/>
              </w:rPr>
              <w:t xml:space="preserve">只可銷售予專業投資者 </w:t>
            </w:r>
            <w:r w:rsidRPr="00C16E36">
              <w:rPr>
                <w:rFonts w:ascii="仿宋" w:eastAsia="仿宋" w:hAnsi="仿宋" w:cs="Calibri"/>
                <w:iCs/>
                <w:color w:val="000000"/>
                <w:sz w:val="24"/>
                <w:szCs w:val="24"/>
              </w:rPr>
              <w:t>(PI)</w:t>
            </w:r>
          </w:p>
        </w:tc>
        <w:tc>
          <w:tcPr>
            <w:tcW w:w="3455" w:type="pct"/>
            <w:tcBorders>
              <w:top w:val="single" w:sz="4" w:space="0" w:color="auto"/>
              <w:left w:val="single" w:sz="4" w:space="0" w:color="auto"/>
              <w:bottom w:val="single" w:sz="4" w:space="0" w:color="auto"/>
              <w:right w:val="single" w:sz="4" w:space="0" w:color="auto"/>
            </w:tcBorders>
            <w:shd w:val="clear" w:color="auto" w:fill="FFFFFF" w:themeFill="background1"/>
          </w:tcPr>
          <w:p w14:paraId="737CB8BD" w14:textId="3E180346" w:rsidR="00C16E36" w:rsidRDefault="00C16E36" w:rsidP="00C16E36">
            <w:pPr>
              <w:pStyle w:val="aff2"/>
              <w:spacing w:after="0" w:line="330" w:lineRule="atLeast"/>
              <w:ind w:leftChars="0" w:left="134"/>
              <w:cnfStyle w:val="000000000000" w:firstRow="0" w:lastRow="0" w:firstColumn="0" w:lastColumn="0" w:oddVBand="0" w:evenVBand="0" w:oddHBand="0" w:evenHBand="0" w:firstRowFirstColumn="0" w:firstRowLastColumn="0" w:lastRowFirstColumn="0" w:lastRowLastColumn="0"/>
              <w:rPr>
                <w:rFonts w:ascii="仿宋" w:eastAsia="仿宋" w:hAnsi="仿宋" w:cs="Calibri"/>
                <w:iCs/>
                <w:color w:val="000000"/>
                <w:sz w:val="24"/>
                <w:szCs w:val="24"/>
              </w:rPr>
            </w:pPr>
            <w:r>
              <w:rPr>
                <w:rFonts w:ascii="仿宋" w:eastAsia="仿宋" w:hAnsi="仿宋" w:cs="Calibri" w:hint="eastAsia"/>
                <w:bCs/>
                <w:iCs/>
                <w:color w:val="000000"/>
                <w:sz w:val="24"/>
                <w:szCs w:val="24"/>
              </w:rPr>
              <w:t>□</w:t>
            </w:r>
            <w:r>
              <w:rPr>
                <w:rFonts w:ascii="仿宋" w:eastAsia="仿宋" w:hAnsi="仿宋" w:cs="Calibri"/>
                <w:bCs/>
                <w:iCs/>
                <w:color w:val="000000"/>
                <w:sz w:val="24"/>
                <w:szCs w:val="24"/>
              </w:rPr>
              <w:t xml:space="preserve"> </w:t>
            </w:r>
            <w:r>
              <w:rPr>
                <w:rFonts w:ascii="仿宋" w:eastAsia="仿宋" w:hAnsi="仿宋" w:cs="Calibri" w:hint="eastAsia"/>
                <w:bCs/>
                <w:iCs/>
                <w:color w:val="000000"/>
                <w:sz w:val="24"/>
                <w:szCs w:val="24"/>
              </w:rPr>
              <w:t>是</w:t>
            </w:r>
            <w:r>
              <w:rPr>
                <w:rFonts w:ascii="仿宋" w:eastAsia="仿宋" w:hAnsi="仿宋" w:cs="Calibri"/>
                <w:bCs/>
                <w:iCs/>
                <w:color w:val="000000"/>
                <w:sz w:val="24"/>
                <w:szCs w:val="24"/>
              </w:rPr>
              <w:t xml:space="preserve">  /  </w:t>
            </w:r>
            <w:r>
              <w:rPr>
                <w:rFonts w:ascii="仿宋" w:eastAsia="仿宋" w:hAnsi="仿宋" w:cs="Calibri" w:hint="eastAsia"/>
                <w:color w:val="000000"/>
                <w:sz w:val="24"/>
                <w:szCs w:val="24"/>
              </w:rPr>
              <w:sym w:font="Wingdings 2" w:char="0052"/>
            </w:r>
            <w:r>
              <w:rPr>
                <w:rFonts w:ascii="仿宋" w:eastAsia="仿宋" w:hAnsi="仿宋" w:cs="Calibri" w:hint="eastAsia"/>
                <w:color w:val="000000"/>
                <w:sz w:val="24"/>
                <w:szCs w:val="24"/>
              </w:rPr>
              <w:t xml:space="preserve"> </w:t>
            </w:r>
            <w:r>
              <w:rPr>
                <w:rFonts w:ascii="仿宋" w:eastAsia="仿宋" w:hAnsi="仿宋" w:cs="Calibri" w:hint="eastAsia"/>
                <w:bCs/>
                <w:iCs/>
                <w:color w:val="000000"/>
                <w:sz w:val="24"/>
                <w:szCs w:val="24"/>
              </w:rPr>
              <w:t>否</w:t>
            </w:r>
            <w:r>
              <w:rPr>
                <w:rFonts w:ascii="仿宋" w:eastAsia="仿宋" w:hAnsi="仿宋" w:cs="Calibri"/>
                <w:bCs/>
                <w:iCs/>
                <w:color w:val="000000"/>
                <w:sz w:val="24"/>
                <w:szCs w:val="24"/>
              </w:rPr>
              <w:t xml:space="preserve"> </w:t>
            </w:r>
          </w:p>
        </w:tc>
      </w:tr>
      <w:tr w:rsidR="00C16E36" w14:paraId="36D774C4" w14:textId="77777777" w:rsidTr="00C16E36">
        <w:tc>
          <w:tcPr>
            <w:cnfStyle w:val="001000000000" w:firstRow="0" w:lastRow="0" w:firstColumn="1" w:lastColumn="0" w:oddVBand="0" w:evenVBand="0" w:oddHBand="0" w:evenHBand="0" w:firstRowFirstColumn="0" w:firstRowLastColumn="0" w:lastRowFirstColumn="0" w:lastRowLastColumn="0"/>
            <w:tcW w:w="1545"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2186500A" w14:textId="77777777" w:rsidR="00C16E36" w:rsidRPr="00C16E36" w:rsidRDefault="00C16E36" w:rsidP="00C16E36">
            <w:pPr>
              <w:spacing w:after="0" w:line="330" w:lineRule="atLeast"/>
              <w:rPr>
                <w:rFonts w:ascii="仿宋" w:eastAsia="仿宋" w:hAnsi="仿宋" w:cs="Calibri"/>
                <w:b w:val="0"/>
                <w:bCs w:val="0"/>
                <w:color w:val="000000" w:themeColor="text1"/>
                <w:sz w:val="24"/>
                <w:szCs w:val="24"/>
              </w:rPr>
            </w:pPr>
            <w:r w:rsidRPr="00C16E36">
              <w:rPr>
                <w:rFonts w:ascii="仿宋" w:eastAsia="仿宋" w:hAnsi="仿宋" w:cs="Calibri" w:hint="eastAsia"/>
                <w:iCs/>
                <w:color w:val="000000"/>
                <w:sz w:val="24"/>
                <w:szCs w:val="24"/>
              </w:rPr>
              <w:t>是否衍生產品</w:t>
            </w:r>
          </w:p>
        </w:tc>
        <w:tc>
          <w:tcPr>
            <w:tcW w:w="3455" w:type="pct"/>
            <w:tcBorders>
              <w:top w:val="single" w:sz="4" w:space="0" w:color="auto"/>
              <w:left w:val="single" w:sz="4" w:space="0" w:color="auto"/>
              <w:bottom w:val="single" w:sz="4" w:space="0" w:color="auto"/>
              <w:right w:val="single" w:sz="4" w:space="0" w:color="auto"/>
            </w:tcBorders>
            <w:shd w:val="clear" w:color="auto" w:fill="FFFFFF" w:themeFill="background1"/>
          </w:tcPr>
          <w:p w14:paraId="38B946A2" w14:textId="7C033035" w:rsidR="00C16E36" w:rsidRPr="001E192E" w:rsidRDefault="00C16E36" w:rsidP="00C16E36">
            <w:pPr>
              <w:pStyle w:val="aff2"/>
              <w:spacing w:after="0" w:line="330" w:lineRule="atLeast"/>
              <w:ind w:leftChars="0" w:left="134"/>
              <w:cnfStyle w:val="000000000000" w:firstRow="0" w:lastRow="0" w:firstColumn="0" w:lastColumn="0" w:oddVBand="0" w:evenVBand="0" w:oddHBand="0" w:evenHBand="0" w:firstRowFirstColumn="0" w:firstRowLastColumn="0" w:lastRowFirstColumn="0" w:lastRowLastColumn="0"/>
              <w:rPr>
                <w:rFonts w:ascii="仿宋" w:eastAsia="仿宋" w:hAnsi="仿宋" w:cs="Calibri"/>
                <w:color w:val="000000"/>
                <w:sz w:val="24"/>
                <w:szCs w:val="24"/>
              </w:rPr>
            </w:pPr>
            <w:r>
              <w:rPr>
                <w:rFonts w:ascii="仿宋" w:eastAsia="仿宋" w:hAnsi="仿宋" w:cs="Calibri" w:hint="eastAsia"/>
                <w:bCs/>
                <w:iCs/>
                <w:color w:val="000000"/>
                <w:sz w:val="24"/>
                <w:szCs w:val="24"/>
              </w:rPr>
              <w:t>□</w:t>
            </w:r>
            <w:r>
              <w:rPr>
                <w:rFonts w:ascii="仿宋" w:eastAsia="仿宋" w:hAnsi="仿宋" w:cs="Calibri" w:hint="eastAsia"/>
                <w:bCs/>
                <w:iCs/>
                <w:color w:val="000000"/>
                <w:sz w:val="24"/>
                <w:szCs w:val="24"/>
                <w:lang w:eastAsia="zh-CN"/>
              </w:rPr>
              <w:t xml:space="preserve"> </w:t>
            </w:r>
            <w:r>
              <w:rPr>
                <w:rFonts w:ascii="仿宋" w:eastAsia="仿宋" w:hAnsi="仿宋" w:cs="Calibri" w:hint="eastAsia"/>
                <w:bCs/>
                <w:iCs/>
                <w:color w:val="000000"/>
                <w:sz w:val="24"/>
                <w:szCs w:val="24"/>
              </w:rPr>
              <w:t xml:space="preserve">是  /  </w:t>
            </w:r>
            <w:r>
              <w:rPr>
                <w:rFonts w:ascii="仿宋" w:eastAsia="仿宋" w:hAnsi="仿宋" w:cs="Calibri" w:hint="eastAsia"/>
                <w:bCs/>
                <w:iCs/>
                <w:color w:val="000000"/>
                <w:sz w:val="24"/>
                <w:szCs w:val="24"/>
              </w:rPr>
              <w:sym w:font="Wingdings 2" w:char="0052"/>
            </w:r>
            <w:r>
              <w:rPr>
                <w:rFonts w:ascii="仿宋" w:eastAsia="仿宋" w:hAnsi="仿宋" w:cs="Calibri" w:hint="eastAsia"/>
                <w:bCs/>
                <w:iCs/>
                <w:color w:val="000000"/>
                <w:sz w:val="24"/>
                <w:szCs w:val="24"/>
              </w:rPr>
              <w:t xml:space="preserve"> 否 </w:t>
            </w:r>
          </w:p>
        </w:tc>
      </w:tr>
      <w:tr w:rsidR="00C16E36" w14:paraId="063F158A" w14:textId="77777777" w:rsidTr="00C16E36">
        <w:tc>
          <w:tcPr>
            <w:cnfStyle w:val="001000000000" w:firstRow="0" w:lastRow="0" w:firstColumn="1" w:lastColumn="0" w:oddVBand="0" w:evenVBand="0" w:oddHBand="0" w:evenHBand="0" w:firstRowFirstColumn="0" w:firstRowLastColumn="0" w:lastRowFirstColumn="0" w:lastRowLastColumn="0"/>
            <w:tcW w:w="1545"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02A75AB9" w14:textId="77777777" w:rsidR="00C16E36" w:rsidRPr="00C16E36" w:rsidRDefault="00C16E36" w:rsidP="00C16E36">
            <w:pPr>
              <w:spacing w:after="0" w:line="330" w:lineRule="atLeast"/>
              <w:rPr>
                <w:rFonts w:ascii="仿宋" w:eastAsia="仿宋" w:hAnsi="仿宋" w:cs="Calibri"/>
                <w:b w:val="0"/>
                <w:bCs w:val="0"/>
                <w:iCs/>
                <w:color w:val="000000"/>
                <w:sz w:val="24"/>
                <w:szCs w:val="24"/>
              </w:rPr>
            </w:pPr>
            <w:r w:rsidRPr="00C16E36">
              <w:rPr>
                <w:rFonts w:ascii="仿宋" w:eastAsia="仿宋" w:hAnsi="仿宋" w:cs="Calibri" w:hint="eastAsia"/>
                <w:iCs/>
                <w:color w:val="000000"/>
                <w:sz w:val="24"/>
                <w:szCs w:val="24"/>
              </w:rPr>
              <w:t xml:space="preserve">投資目標 </w:t>
            </w:r>
          </w:p>
          <w:p w14:paraId="695024AD" w14:textId="77777777" w:rsidR="00C16E36" w:rsidRPr="00C16E36" w:rsidRDefault="00C16E36" w:rsidP="00C16E36">
            <w:pPr>
              <w:spacing w:after="0" w:line="330" w:lineRule="atLeast"/>
              <w:rPr>
                <w:rFonts w:ascii="仿宋" w:eastAsia="仿宋" w:hAnsi="仿宋" w:cs="Calibri"/>
                <w:b w:val="0"/>
                <w:bCs w:val="0"/>
                <w:color w:val="000000" w:themeColor="text1"/>
                <w:sz w:val="24"/>
                <w:szCs w:val="24"/>
              </w:rPr>
            </w:pPr>
          </w:p>
        </w:tc>
        <w:tc>
          <w:tcPr>
            <w:tcW w:w="3455" w:type="pct"/>
            <w:tcBorders>
              <w:top w:val="single" w:sz="4" w:space="0" w:color="auto"/>
              <w:left w:val="single" w:sz="4" w:space="0" w:color="auto"/>
              <w:bottom w:val="single" w:sz="4" w:space="0" w:color="auto"/>
              <w:right w:val="single" w:sz="4" w:space="0" w:color="auto"/>
            </w:tcBorders>
            <w:shd w:val="clear" w:color="auto" w:fill="FFFFFF" w:themeFill="background1"/>
          </w:tcPr>
          <w:p w14:paraId="429BE6E7" w14:textId="1D90FDCD" w:rsidR="00C16E36" w:rsidRPr="00C16E36" w:rsidRDefault="00C16E36" w:rsidP="00C16E36">
            <w:pPr>
              <w:pStyle w:val="aff2"/>
              <w:spacing w:after="0" w:line="330" w:lineRule="atLeast"/>
              <w:ind w:leftChars="0" w:left="134"/>
              <w:cnfStyle w:val="000000000000" w:firstRow="0" w:lastRow="0" w:firstColumn="0" w:lastColumn="0" w:oddVBand="0" w:evenVBand="0" w:oddHBand="0" w:evenHBand="0" w:firstRowFirstColumn="0" w:firstRowLastColumn="0" w:lastRowFirstColumn="0" w:lastRowLastColumn="0"/>
              <w:rPr>
                <w:rFonts w:ascii="仿宋" w:eastAsia="仿宋" w:hAnsi="仿宋" w:cs="Calibri"/>
                <w:bCs/>
                <w:iCs/>
                <w:color w:val="000000"/>
                <w:sz w:val="24"/>
                <w:szCs w:val="24"/>
              </w:rPr>
            </w:pPr>
            <w:r w:rsidRPr="00C16E36">
              <w:rPr>
                <w:rFonts w:ascii="仿宋" w:eastAsia="仿宋" w:hAnsi="仿宋" w:cs="Calibri" w:hint="eastAsia"/>
                <w:bCs/>
                <w:iCs/>
                <w:color w:val="000000"/>
                <w:sz w:val="24"/>
                <w:szCs w:val="24"/>
              </w:rPr>
              <w:sym w:font="Wingdings 2" w:char="0052"/>
            </w:r>
            <w:r w:rsidRPr="00C16E36">
              <w:rPr>
                <w:rFonts w:ascii="仿宋" w:eastAsia="仿宋" w:hAnsi="仿宋" w:cs="Calibri" w:hint="eastAsia"/>
                <w:bCs/>
                <w:iCs/>
                <w:color w:val="000000"/>
                <w:sz w:val="24"/>
                <w:szCs w:val="24"/>
              </w:rPr>
              <w:t xml:space="preserve"> 保本為主 </w:t>
            </w:r>
            <w:r w:rsidRPr="00C16E36">
              <w:rPr>
                <w:rFonts w:ascii="仿宋" w:eastAsia="仿宋" w:hAnsi="仿宋" w:cs="Calibri"/>
                <w:bCs/>
                <w:iCs/>
                <w:color w:val="000000"/>
                <w:sz w:val="24"/>
                <w:szCs w:val="24"/>
              </w:rPr>
              <w:t xml:space="preserve">/ </w:t>
            </w:r>
            <w:r w:rsidRPr="00C16E36">
              <w:rPr>
                <w:rFonts w:ascii="仿宋" w:eastAsia="仿宋" w:hAnsi="仿宋" w:cs="Calibri" w:hint="eastAsia"/>
                <w:bCs/>
                <w:iCs/>
                <w:color w:val="000000"/>
                <w:sz w:val="24"/>
                <w:szCs w:val="24"/>
              </w:rPr>
              <w:t xml:space="preserve">□ 收入主導 </w:t>
            </w:r>
            <w:r w:rsidRPr="00C16E36">
              <w:rPr>
                <w:rFonts w:ascii="仿宋" w:eastAsia="仿宋" w:hAnsi="仿宋" w:cs="Calibri"/>
                <w:bCs/>
                <w:iCs/>
                <w:color w:val="000000"/>
                <w:sz w:val="24"/>
                <w:szCs w:val="24"/>
              </w:rPr>
              <w:t xml:space="preserve">/ </w:t>
            </w:r>
            <w:r w:rsidRPr="00C16E36">
              <w:rPr>
                <w:rFonts w:ascii="仿宋" w:eastAsia="仿宋" w:hAnsi="仿宋" w:cs="Calibri" w:hint="eastAsia"/>
                <w:bCs/>
                <w:iCs/>
                <w:color w:val="000000"/>
                <w:sz w:val="24"/>
                <w:szCs w:val="24"/>
              </w:rPr>
              <w:t>□ 收入及增長</w:t>
            </w:r>
            <w:r w:rsidRPr="00C16E36">
              <w:rPr>
                <w:rFonts w:ascii="仿宋" w:eastAsia="仿宋" w:hAnsi="仿宋" w:cs="Calibri"/>
                <w:bCs/>
                <w:iCs/>
                <w:color w:val="000000"/>
                <w:sz w:val="24"/>
                <w:szCs w:val="24"/>
              </w:rPr>
              <w:t xml:space="preserve"> </w:t>
            </w:r>
          </w:p>
          <w:p w14:paraId="71F60588" w14:textId="77777777" w:rsidR="00C16E36" w:rsidRPr="00C16E36" w:rsidRDefault="00C16E36" w:rsidP="00C16E36">
            <w:pPr>
              <w:pStyle w:val="aff2"/>
              <w:spacing w:after="0" w:line="330" w:lineRule="atLeast"/>
              <w:ind w:leftChars="0" w:left="134"/>
              <w:cnfStyle w:val="000000000000" w:firstRow="0" w:lastRow="0" w:firstColumn="0" w:lastColumn="0" w:oddVBand="0" w:evenVBand="0" w:oddHBand="0" w:evenHBand="0" w:firstRowFirstColumn="0" w:firstRowLastColumn="0" w:lastRowFirstColumn="0" w:lastRowLastColumn="0"/>
              <w:rPr>
                <w:rFonts w:ascii="仿宋" w:eastAsia="仿宋" w:hAnsi="仿宋" w:cs="Calibri"/>
                <w:bCs/>
                <w:iCs/>
                <w:color w:val="000000"/>
                <w:sz w:val="24"/>
                <w:szCs w:val="24"/>
              </w:rPr>
            </w:pPr>
            <w:r w:rsidRPr="00C16E36">
              <w:rPr>
                <w:rFonts w:ascii="仿宋" w:eastAsia="仿宋" w:hAnsi="仿宋" w:cs="Calibri" w:hint="eastAsia"/>
                <w:bCs/>
                <w:iCs/>
                <w:color w:val="000000"/>
                <w:sz w:val="24"/>
                <w:szCs w:val="24"/>
              </w:rPr>
              <w:t xml:space="preserve">□ 增長主導 </w:t>
            </w:r>
            <w:r w:rsidRPr="00C16E36">
              <w:rPr>
                <w:rFonts w:ascii="仿宋" w:eastAsia="仿宋" w:hAnsi="仿宋" w:cs="Calibri"/>
                <w:bCs/>
                <w:iCs/>
                <w:color w:val="000000"/>
                <w:sz w:val="24"/>
                <w:szCs w:val="24"/>
              </w:rPr>
              <w:t xml:space="preserve">/ </w:t>
            </w:r>
            <w:r w:rsidRPr="00C16E36">
              <w:rPr>
                <w:rFonts w:ascii="仿宋" w:eastAsia="仿宋" w:hAnsi="仿宋" w:cs="Calibri" w:hint="eastAsia"/>
                <w:bCs/>
                <w:iCs/>
                <w:color w:val="000000"/>
                <w:sz w:val="24"/>
                <w:szCs w:val="24"/>
              </w:rPr>
              <w:t>□ 積極增長</w:t>
            </w:r>
          </w:p>
        </w:tc>
      </w:tr>
      <w:tr w:rsidR="00C16E36" w14:paraId="4A23F3DD" w14:textId="77777777" w:rsidTr="00C16E36">
        <w:tc>
          <w:tcPr>
            <w:cnfStyle w:val="001000000000" w:firstRow="0" w:lastRow="0" w:firstColumn="1" w:lastColumn="0" w:oddVBand="0" w:evenVBand="0" w:oddHBand="0" w:evenHBand="0" w:firstRowFirstColumn="0" w:firstRowLastColumn="0" w:lastRowFirstColumn="0" w:lastRowLastColumn="0"/>
            <w:tcW w:w="1545"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3D2A0E99" w14:textId="77777777" w:rsidR="00C16E36" w:rsidRPr="00C16E36" w:rsidRDefault="00C16E36" w:rsidP="00C16E36">
            <w:pPr>
              <w:spacing w:after="0" w:line="330" w:lineRule="atLeast"/>
              <w:rPr>
                <w:rFonts w:ascii="仿宋" w:eastAsia="仿宋" w:hAnsi="仿宋" w:cs="Calibri"/>
                <w:b w:val="0"/>
                <w:bCs w:val="0"/>
                <w:iCs/>
                <w:color w:val="000000"/>
                <w:sz w:val="24"/>
                <w:szCs w:val="24"/>
              </w:rPr>
            </w:pPr>
            <w:r w:rsidRPr="00C16E36">
              <w:rPr>
                <w:rFonts w:ascii="仿宋" w:eastAsia="仿宋" w:hAnsi="仿宋" w:cs="Calibri" w:hint="eastAsia"/>
                <w:color w:val="000000" w:themeColor="text1"/>
                <w:sz w:val="24"/>
                <w:szCs w:val="24"/>
              </w:rPr>
              <w:t>基金風險評估結果</w:t>
            </w:r>
          </w:p>
        </w:tc>
        <w:tc>
          <w:tcPr>
            <w:tcW w:w="3455" w:type="pct"/>
            <w:tcBorders>
              <w:top w:val="single" w:sz="4" w:space="0" w:color="auto"/>
              <w:left w:val="single" w:sz="4" w:space="0" w:color="auto"/>
              <w:bottom w:val="single" w:sz="4" w:space="0" w:color="auto"/>
              <w:right w:val="single" w:sz="4" w:space="0" w:color="auto"/>
            </w:tcBorders>
            <w:shd w:val="clear" w:color="auto" w:fill="FFFFFF" w:themeFill="background1"/>
          </w:tcPr>
          <w:p w14:paraId="117ED7A8" w14:textId="229A3DC1" w:rsidR="00C16E36" w:rsidRPr="00C16E36" w:rsidRDefault="00C16E36" w:rsidP="00C16E36">
            <w:pPr>
              <w:pStyle w:val="aff2"/>
              <w:spacing w:after="0" w:line="330" w:lineRule="atLeast"/>
              <w:ind w:leftChars="0" w:left="134"/>
              <w:cnfStyle w:val="000000000000" w:firstRow="0" w:lastRow="0" w:firstColumn="0" w:lastColumn="0" w:oddVBand="0" w:evenVBand="0" w:oddHBand="0" w:evenHBand="0" w:firstRowFirstColumn="0" w:firstRowLastColumn="0" w:lastRowFirstColumn="0" w:lastRowLastColumn="0"/>
              <w:rPr>
                <w:rFonts w:ascii="仿宋" w:eastAsia="仿宋" w:hAnsi="仿宋" w:cs="Calibri"/>
                <w:bCs/>
                <w:iCs/>
                <w:color w:val="000000"/>
                <w:sz w:val="24"/>
                <w:szCs w:val="24"/>
              </w:rPr>
            </w:pPr>
            <w:r>
              <w:rPr>
                <w:rFonts w:ascii="仿宋" w:eastAsia="仿宋" w:hAnsi="仿宋" w:cs="Calibri" w:hint="eastAsia"/>
                <w:bCs/>
                <w:iCs/>
                <w:color w:val="000000"/>
                <w:sz w:val="24"/>
                <w:szCs w:val="24"/>
              </w:rPr>
              <w:sym w:font="Wingdings 2" w:char="0052"/>
            </w:r>
            <w:r w:rsidRPr="00C16E36">
              <w:rPr>
                <w:rFonts w:ascii="仿宋" w:eastAsia="仿宋" w:hAnsi="仿宋" w:cs="Calibri" w:hint="eastAsia"/>
                <w:bCs/>
                <w:iCs/>
                <w:color w:val="000000"/>
                <w:sz w:val="24"/>
                <w:szCs w:val="24"/>
              </w:rPr>
              <w:t>低風險</w:t>
            </w:r>
            <w:r w:rsidRPr="00C16E36">
              <w:rPr>
                <w:rFonts w:ascii="仿宋" w:eastAsia="仿宋" w:hAnsi="仿宋" w:cs="Calibri"/>
                <w:bCs/>
                <w:iCs/>
                <w:color w:val="000000"/>
                <w:sz w:val="24"/>
                <w:szCs w:val="24"/>
              </w:rPr>
              <w:t xml:space="preserve"> / </w:t>
            </w:r>
            <w:r w:rsidRPr="00C16E36">
              <w:rPr>
                <w:rFonts w:ascii="仿宋" w:eastAsia="仿宋" w:hAnsi="仿宋" w:cs="Calibri" w:hint="eastAsia"/>
                <w:bCs/>
                <w:iCs/>
                <w:color w:val="000000"/>
                <w:sz w:val="24"/>
                <w:szCs w:val="24"/>
              </w:rPr>
              <w:t>□ 中低風險</w:t>
            </w:r>
            <w:r w:rsidRPr="00C16E36">
              <w:rPr>
                <w:rFonts w:ascii="仿宋" w:eastAsia="仿宋" w:hAnsi="仿宋" w:cs="Calibri"/>
                <w:bCs/>
                <w:iCs/>
                <w:color w:val="000000"/>
                <w:sz w:val="24"/>
                <w:szCs w:val="24"/>
              </w:rPr>
              <w:t xml:space="preserve">/ </w:t>
            </w:r>
            <w:r w:rsidRPr="00C16E36">
              <w:rPr>
                <w:rFonts w:ascii="仿宋" w:eastAsia="仿宋" w:hAnsi="仿宋" w:cs="Calibri" w:hint="eastAsia"/>
                <w:bCs/>
                <w:iCs/>
                <w:color w:val="000000"/>
                <w:sz w:val="24"/>
                <w:szCs w:val="24"/>
              </w:rPr>
              <w:t>□中風險</w:t>
            </w:r>
            <w:r w:rsidRPr="00C16E36">
              <w:rPr>
                <w:rFonts w:ascii="仿宋" w:eastAsia="仿宋" w:hAnsi="仿宋" w:cs="Calibri"/>
                <w:bCs/>
                <w:iCs/>
                <w:color w:val="000000"/>
                <w:sz w:val="24"/>
                <w:szCs w:val="24"/>
              </w:rPr>
              <w:t xml:space="preserve">/ </w:t>
            </w:r>
            <w:r w:rsidRPr="00C16E36">
              <w:rPr>
                <w:rFonts w:ascii="仿宋" w:eastAsia="仿宋" w:hAnsi="仿宋" w:cs="Calibri" w:hint="eastAsia"/>
                <w:bCs/>
                <w:iCs/>
                <w:color w:val="000000"/>
                <w:sz w:val="24"/>
                <w:szCs w:val="24"/>
              </w:rPr>
              <w:t>□ 中高風險</w:t>
            </w:r>
            <w:r w:rsidRPr="00C16E36">
              <w:rPr>
                <w:rFonts w:ascii="仿宋" w:eastAsia="仿宋" w:hAnsi="仿宋" w:cs="Calibri"/>
                <w:bCs/>
                <w:iCs/>
                <w:color w:val="000000"/>
                <w:sz w:val="24"/>
                <w:szCs w:val="24"/>
              </w:rPr>
              <w:t xml:space="preserve">/ </w:t>
            </w:r>
            <w:r w:rsidRPr="00C16E36">
              <w:rPr>
                <w:rFonts w:ascii="仿宋" w:eastAsia="仿宋" w:hAnsi="仿宋" w:cs="Calibri" w:hint="eastAsia"/>
                <w:bCs/>
                <w:iCs/>
                <w:color w:val="000000"/>
                <w:sz w:val="24"/>
                <w:szCs w:val="24"/>
              </w:rPr>
              <w:t>□ 高風險</w:t>
            </w:r>
          </w:p>
        </w:tc>
      </w:tr>
      <w:tr w:rsidR="00C16E36" w14:paraId="791CC074" w14:textId="77777777" w:rsidTr="00C16E36">
        <w:tc>
          <w:tcPr>
            <w:cnfStyle w:val="001000000000" w:firstRow="0" w:lastRow="0" w:firstColumn="1" w:lastColumn="0" w:oddVBand="0" w:evenVBand="0" w:oddHBand="0" w:evenHBand="0" w:firstRowFirstColumn="0" w:firstRowLastColumn="0" w:lastRowFirstColumn="0" w:lastRowLastColumn="0"/>
            <w:tcW w:w="1545"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604F4917" w14:textId="77777777" w:rsidR="00C16E36" w:rsidRDefault="00C16E36" w:rsidP="00C16E36">
            <w:pPr>
              <w:spacing w:after="0" w:line="330" w:lineRule="atLeast"/>
              <w:rPr>
                <w:rFonts w:ascii="仿宋" w:eastAsia="仿宋" w:hAnsi="仿宋" w:cs="Calibri"/>
                <w:b w:val="0"/>
                <w:bCs w:val="0"/>
                <w:color w:val="000000" w:themeColor="text1"/>
                <w:sz w:val="24"/>
                <w:szCs w:val="24"/>
              </w:rPr>
            </w:pPr>
            <w:r>
              <w:rPr>
                <w:rFonts w:ascii="仿宋" w:eastAsia="仿宋" w:hAnsi="仿宋" w:cs="PMingLiU" w:hint="eastAsia"/>
                <w:bCs w:val="0"/>
                <w:iCs/>
                <w:color w:val="000000"/>
                <w:sz w:val="24"/>
                <w:szCs w:val="24"/>
              </w:rPr>
              <w:t>報告評估日期</w:t>
            </w:r>
          </w:p>
        </w:tc>
        <w:tc>
          <w:tcPr>
            <w:tcW w:w="3455" w:type="pct"/>
            <w:tcBorders>
              <w:top w:val="single" w:sz="4" w:space="0" w:color="auto"/>
              <w:left w:val="single" w:sz="4" w:space="0" w:color="auto"/>
              <w:bottom w:val="single" w:sz="4" w:space="0" w:color="auto"/>
              <w:right w:val="single" w:sz="4" w:space="0" w:color="auto"/>
            </w:tcBorders>
            <w:shd w:val="clear" w:color="auto" w:fill="FFFFFF" w:themeFill="background1"/>
          </w:tcPr>
          <w:p w14:paraId="5CB3CF18" w14:textId="49F93AFE" w:rsidR="00C16E36" w:rsidRDefault="00C16E36" w:rsidP="00C16E36">
            <w:pPr>
              <w:spacing w:after="0" w:line="330" w:lineRule="atLeast"/>
              <w:cnfStyle w:val="000000000000" w:firstRow="0" w:lastRow="0" w:firstColumn="0" w:lastColumn="0" w:oddVBand="0" w:evenVBand="0" w:oddHBand="0" w:evenHBand="0" w:firstRowFirstColumn="0" w:firstRowLastColumn="0" w:lastRowFirstColumn="0" w:lastRowLastColumn="0"/>
              <w:rPr>
                <w:rFonts w:ascii="仿宋" w:eastAsia="仿宋" w:hAnsi="仿宋" w:cs="Calibri"/>
                <w:color w:val="000000"/>
                <w:sz w:val="24"/>
                <w:szCs w:val="24"/>
                <w:lang w:eastAsia="zh-CN"/>
              </w:rPr>
            </w:pPr>
            <w:r>
              <w:rPr>
                <w:rFonts w:ascii="仿宋" w:eastAsia="仿宋" w:hAnsi="仿宋" w:cs="Calibri" w:hint="eastAsia"/>
                <w:color w:val="000000"/>
                <w:sz w:val="24"/>
                <w:szCs w:val="24"/>
                <w:lang w:eastAsia="zh-CN"/>
              </w:rPr>
              <w:t>2024年8月27日</w:t>
            </w:r>
          </w:p>
        </w:tc>
      </w:tr>
      <w:bookmarkEnd w:id="1"/>
    </w:tbl>
    <w:p w14:paraId="5F102231" w14:textId="69DC214A" w:rsidR="006537C2" w:rsidRDefault="006537C2">
      <w:pPr>
        <w:shd w:val="clear" w:color="auto" w:fill="FFFFFF"/>
        <w:spacing w:before="0" w:after="0" w:line="240" w:lineRule="auto"/>
        <w:jc w:val="center"/>
        <w:rPr>
          <w:rFonts w:ascii="仿宋" w:eastAsia="仿宋" w:hAnsi="仿宋" w:cs="Times New Roman"/>
          <w:b/>
          <w:color w:val="000000"/>
          <w:sz w:val="24"/>
          <w:szCs w:val="24"/>
          <w:u w:val="single"/>
        </w:rPr>
      </w:pPr>
    </w:p>
    <w:p w14:paraId="08FC9BFA" w14:textId="2CF886A3" w:rsidR="006537C2" w:rsidRDefault="004D3F33">
      <w:pPr>
        <w:pStyle w:val="aff2"/>
        <w:numPr>
          <w:ilvl w:val="0"/>
          <w:numId w:val="2"/>
        </w:numPr>
        <w:shd w:val="clear" w:color="auto" w:fill="FFFFFF"/>
        <w:spacing w:before="0" w:after="0" w:line="240" w:lineRule="auto"/>
        <w:ind w:leftChars="0" w:left="270" w:rightChars="-71" w:right="-142"/>
        <w:rPr>
          <w:rFonts w:ascii="仿宋" w:eastAsia="仿宋" w:hAnsi="仿宋" w:cs="PMingLiU"/>
          <w:b/>
          <w:bCs/>
          <w:iCs/>
          <w:color w:val="000000"/>
          <w:sz w:val="24"/>
          <w:szCs w:val="24"/>
          <w:u w:val="single"/>
        </w:rPr>
      </w:pPr>
      <w:r>
        <w:rPr>
          <w:rFonts w:ascii="仿宋" w:eastAsia="仿宋" w:hAnsi="仿宋" w:cs="Times New Roman" w:hint="eastAsia"/>
          <w:b/>
          <w:color w:val="000000"/>
          <w:sz w:val="24"/>
          <w:szCs w:val="24"/>
          <w:u w:val="single"/>
        </w:rPr>
        <w:t>基金背景資料</w:t>
      </w:r>
    </w:p>
    <w:tbl>
      <w:tblPr>
        <w:tblStyle w:val="GridTable31"/>
        <w:tblW w:w="503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7561"/>
      </w:tblGrid>
      <w:tr w:rsidR="006537C2" w14:paraId="675C6201" w14:textId="77777777" w:rsidTr="006537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1" w:type="pct"/>
            <w:tcBorders>
              <w:top w:val="single" w:sz="4" w:space="0" w:color="auto"/>
              <w:left w:val="single" w:sz="4" w:space="0" w:color="auto"/>
              <w:bottom w:val="nil"/>
            </w:tcBorders>
            <w:shd w:val="clear" w:color="auto" w:fill="D0CECE" w:themeFill="background2" w:themeFillShade="E6"/>
          </w:tcPr>
          <w:p w14:paraId="5DF8880E" w14:textId="77777777" w:rsidR="006537C2" w:rsidRDefault="00000000">
            <w:pPr>
              <w:spacing w:after="0" w:line="330" w:lineRule="atLeast"/>
              <w:jc w:val="center"/>
              <w:rPr>
                <w:rFonts w:ascii="仿宋" w:eastAsia="仿宋" w:hAnsi="仿宋" w:cs="PMingLiU"/>
                <w:b w:val="0"/>
                <w:bCs w:val="0"/>
                <w:iCs w:val="0"/>
                <w:color w:val="000000"/>
                <w:sz w:val="24"/>
                <w:szCs w:val="24"/>
                <w:u w:val="single"/>
              </w:rPr>
            </w:pPr>
            <w:r>
              <w:rPr>
                <w:rFonts w:ascii="仿宋" w:eastAsia="仿宋" w:hAnsi="仿宋" w:cs="PMingLiU" w:hint="eastAsia"/>
                <w:i w:val="0"/>
                <w:color w:val="000000"/>
                <w:sz w:val="24"/>
                <w:szCs w:val="24"/>
                <w:u w:val="single"/>
              </w:rPr>
              <w:t>項目</w:t>
            </w:r>
          </w:p>
        </w:tc>
        <w:tc>
          <w:tcPr>
            <w:tcW w:w="3589"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228870CE" w14:textId="77777777" w:rsidR="006537C2" w:rsidRDefault="00000000">
            <w:pPr>
              <w:spacing w:after="0" w:line="330" w:lineRule="atLeast"/>
              <w:jc w:val="center"/>
              <w:cnfStyle w:val="100000000000" w:firstRow="1" w:lastRow="0" w:firstColumn="0" w:lastColumn="0" w:oddVBand="0" w:evenVBand="0" w:oddHBand="0" w:evenHBand="0" w:firstRowFirstColumn="0" w:firstRowLastColumn="0" w:lastRowFirstColumn="0" w:lastRowLastColumn="0"/>
              <w:rPr>
                <w:rFonts w:ascii="仿宋" w:eastAsia="仿宋" w:hAnsi="仿宋" w:cs="PMingLiU"/>
                <w:b w:val="0"/>
                <w:bCs w:val="0"/>
                <w:color w:val="000000"/>
                <w:sz w:val="24"/>
                <w:szCs w:val="24"/>
                <w:u w:val="single"/>
              </w:rPr>
            </w:pPr>
            <w:r>
              <w:rPr>
                <w:rFonts w:ascii="仿宋" w:eastAsia="仿宋" w:hAnsi="仿宋" w:cs="PMingLiU" w:hint="eastAsia"/>
                <w:color w:val="000000"/>
                <w:sz w:val="24"/>
                <w:szCs w:val="24"/>
                <w:u w:val="single"/>
              </w:rPr>
              <w:t>內容</w:t>
            </w:r>
            <w:hyperlink r:id="rId8" w:tgtFrame="_blank" w:history="1"/>
          </w:p>
        </w:tc>
      </w:tr>
      <w:tr w:rsidR="004224E7" w14:paraId="49D18CEF" w14:textId="77777777" w:rsidTr="00937C3B">
        <w:tc>
          <w:tcPr>
            <w:cnfStyle w:val="001000000000" w:firstRow="0" w:lastRow="0" w:firstColumn="1" w:lastColumn="0" w:oddVBand="0" w:evenVBand="0" w:oddHBand="0" w:evenHBand="0" w:firstRowFirstColumn="0" w:firstRowLastColumn="0" w:lastRowFirstColumn="0" w:lastRowLastColumn="0"/>
            <w:tcW w:w="1411" w:type="pct"/>
            <w:tcBorders>
              <w:top w:val="single" w:sz="4" w:space="0" w:color="auto"/>
              <w:left w:val="single" w:sz="4" w:space="0" w:color="auto"/>
              <w:right w:val="single" w:sz="4" w:space="0" w:color="auto"/>
            </w:tcBorders>
            <w:shd w:val="clear" w:color="auto" w:fill="D0CECE" w:themeFill="background2" w:themeFillShade="E6"/>
          </w:tcPr>
          <w:p w14:paraId="5E28B207" w14:textId="77777777" w:rsidR="004224E7" w:rsidRDefault="004224E7" w:rsidP="004224E7">
            <w:pPr>
              <w:spacing w:after="0" w:line="330" w:lineRule="atLeast"/>
              <w:rPr>
                <w:rFonts w:ascii="仿宋" w:eastAsia="仿宋" w:hAnsi="仿宋"/>
                <w:b/>
                <w:iCs w:val="0"/>
                <w:color w:val="000000"/>
                <w:sz w:val="24"/>
                <w:szCs w:val="24"/>
              </w:rPr>
            </w:pPr>
            <w:r>
              <w:rPr>
                <w:rFonts w:ascii="仿宋" w:eastAsia="仿宋" w:hAnsi="仿宋" w:hint="eastAsia"/>
                <w:b/>
                <w:i w:val="0"/>
                <w:color w:val="000000"/>
                <w:sz w:val="24"/>
                <w:szCs w:val="24"/>
              </w:rPr>
              <w:t>基金管理公司名稱</w:t>
            </w:r>
          </w:p>
        </w:tc>
        <w:tc>
          <w:tcPr>
            <w:tcW w:w="3589" w:type="pct"/>
            <w:tcBorders>
              <w:top w:val="single" w:sz="4" w:space="0" w:color="auto"/>
              <w:left w:val="single" w:sz="4" w:space="0" w:color="auto"/>
              <w:bottom w:val="single" w:sz="4" w:space="0" w:color="auto"/>
              <w:right w:val="single" w:sz="4" w:space="0" w:color="auto"/>
            </w:tcBorders>
            <w:shd w:val="clear" w:color="auto" w:fill="auto"/>
          </w:tcPr>
          <w:p w14:paraId="5A42A570" w14:textId="55A5FF4C" w:rsidR="004224E7" w:rsidRPr="004224E7" w:rsidRDefault="004224E7" w:rsidP="004224E7">
            <w:pPr>
              <w:spacing w:after="0" w:line="330" w:lineRule="atLeast"/>
              <w:cnfStyle w:val="000000000000" w:firstRow="0" w:lastRow="0" w:firstColumn="0" w:lastColumn="0" w:oddVBand="0" w:evenVBand="0" w:oddHBand="0" w:evenHBand="0" w:firstRowFirstColumn="0" w:firstRowLastColumn="0" w:lastRowFirstColumn="0" w:lastRowLastColumn="0"/>
              <w:rPr>
                <w:rFonts w:ascii="仿宋" w:eastAsia="仿宋" w:hAnsi="仿宋" w:cs="PMingLiU"/>
                <w:color w:val="000000" w:themeColor="text1"/>
                <w:sz w:val="24"/>
                <w:szCs w:val="24"/>
              </w:rPr>
            </w:pPr>
            <w:r w:rsidRPr="004224E7">
              <w:rPr>
                <w:rFonts w:ascii="仿宋" w:eastAsia="仿宋" w:hAnsi="仿宋" w:cs="PMingLiU" w:hint="eastAsia"/>
                <w:color w:val="000000" w:themeColor="text1"/>
                <w:sz w:val="24"/>
                <w:szCs w:val="24"/>
              </w:rPr>
              <w:t>中國平安資產管理(香港)有限公司</w:t>
            </w:r>
          </w:p>
        </w:tc>
      </w:tr>
      <w:tr w:rsidR="004224E7" w14:paraId="4653AD38" w14:textId="77777777" w:rsidTr="00937C3B">
        <w:tc>
          <w:tcPr>
            <w:cnfStyle w:val="001000000000" w:firstRow="0" w:lastRow="0" w:firstColumn="1" w:lastColumn="0" w:oddVBand="0" w:evenVBand="0" w:oddHBand="0" w:evenHBand="0" w:firstRowFirstColumn="0" w:firstRowLastColumn="0" w:lastRowFirstColumn="0" w:lastRowLastColumn="0"/>
            <w:tcW w:w="1411" w:type="pct"/>
            <w:tcBorders>
              <w:top w:val="single" w:sz="4" w:space="0" w:color="auto"/>
              <w:left w:val="single" w:sz="4" w:space="0" w:color="auto"/>
              <w:right w:val="single" w:sz="4" w:space="0" w:color="auto"/>
            </w:tcBorders>
            <w:shd w:val="clear" w:color="auto" w:fill="D0CECE" w:themeFill="background2" w:themeFillShade="E6"/>
          </w:tcPr>
          <w:p w14:paraId="07187F19" w14:textId="77777777" w:rsidR="004224E7" w:rsidRDefault="004224E7" w:rsidP="004224E7">
            <w:pPr>
              <w:spacing w:after="0" w:line="330" w:lineRule="atLeast"/>
              <w:rPr>
                <w:rFonts w:ascii="仿宋" w:eastAsia="仿宋" w:hAnsi="仿宋"/>
                <w:b/>
                <w:iCs w:val="0"/>
                <w:color w:val="000000"/>
                <w:sz w:val="24"/>
                <w:szCs w:val="24"/>
              </w:rPr>
            </w:pPr>
            <w:r>
              <w:rPr>
                <w:rFonts w:ascii="仿宋" w:eastAsia="仿宋" w:hAnsi="仿宋" w:cs="PMingLiU" w:hint="eastAsia"/>
                <w:b/>
                <w:i w:val="0"/>
                <w:color w:val="000000"/>
                <w:sz w:val="24"/>
                <w:szCs w:val="24"/>
              </w:rPr>
              <w:t>基金管理公司背景資料  (包括經驗及聲譽)</w:t>
            </w:r>
          </w:p>
        </w:tc>
        <w:tc>
          <w:tcPr>
            <w:tcW w:w="3589" w:type="pct"/>
            <w:tcBorders>
              <w:top w:val="single" w:sz="4" w:space="0" w:color="auto"/>
              <w:left w:val="single" w:sz="4" w:space="0" w:color="auto"/>
              <w:bottom w:val="single" w:sz="4" w:space="0" w:color="auto"/>
              <w:right w:val="single" w:sz="4" w:space="0" w:color="auto"/>
            </w:tcBorders>
            <w:shd w:val="clear" w:color="auto" w:fill="auto"/>
          </w:tcPr>
          <w:p w14:paraId="2BF31177" w14:textId="77777777" w:rsidR="004224E7" w:rsidRPr="004224E7" w:rsidRDefault="004224E7" w:rsidP="004224E7">
            <w:pPr>
              <w:spacing w:after="0" w:line="330" w:lineRule="atLeast"/>
              <w:cnfStyle w:val="000000000000" w:firstRow="0" w:lastRow="0" w:firstColumn="0" w:lastColumn="0" w:oddVBand="0" w:evenVBand="0" w:oddHBand="0" w:evenHBand="0" w:firstRowFirstColumn="0" w:firstRowLastColumn="0" w:lastRowFirstColumn="0" w:lastRowLastColumn="0"/>
              <w:rPr>
                <w:rFonts w:ascii="仿宋" w:eastAsia="仿宋" w:hAnsi="仿宋" w:cs="PMingLiU"/>
                <w:color w:val="000000" w:themeColor="text1"/>
                <w:sz w:val="24"/>
                <w:szCs w:val="24"/>
                <w:lang w:eastAsia="zh-CN"/>
              </w:rPr>
            </w:pPr>
            <w:r w:rsidRPr="004224E7">
              <w:rPr>
                <w:rFonts w:ascii="仿宋" w:eastAsia="仿宋" w:hAnsi="仿宋" w:cs="PMingLiU" w:hint="eastAsia"/>
                <w:color w:val="000000" w:themeColor="text1"/>
                <w:sz w:val="24"/>
                <w:szCs w:val="24"/>
                <w:lang w:eastAsia="zh-CN"/>
              </w:rPr>
              <w:t>中国平安证券（香港）有限公司（”平证香港”）为国内平安证券股份有限公司（于1991年8月在深圳设立总部）的首家海外全资附属子公司，于2006年成立，以优质与专业的服务深受客户信赖。</w:t>
            </w:r>
          </w:p>
          <w:p w14:paraId="26F1D0E8" w14:textId="77777777" w:rsidR="004224E7" w:rsidRPr="004224E7" w:rsidRDefault="004224E7" w:rsidP="004224E7">
            <w:pPr>
              <w:spacing w:after="0" w:line="330" w:lineRule="atLeast"/>
              <w:cnfStyle w:val="000000000000" w:firstRow="0" w:lastRow="0" w:firstColumn="0" w:lastColumn="0" w:oddVBand="0" w:evenVBand="0" w:oddHBand="0" w:evenHBand="0" w:firstRowFirstColumn="0" w:firstRowLastColumn="0" w:lastRowFirstColumn="0" w:lastRowLastColumn="0"/>
              <w:rPr>
                <w:rFonts w:ascii="仿宋" w:eastAsia="仿宋" w:hAnsi="仿宋" w:cs="PMingLiU"/>
                <w:color w:val="000000" w:themeColor="text1"/>
                <w:sz w:val="24"/>
                <w:szCs w:val="24"/>
                <w:lang w:eastAsia="zh-CN"/>
              </w:rPr>
            </w:pPr>
          </w:p>
          <w:p w14:paraId="4BDF0871" w14:textId="25E8237B" w:rsidR="004224E7" w:rsidRPr="004224E7" w:rsidRDefault="004224E7" w:rsidP="004224E7">
            <w:pPr>
              <w:spacing w:after="0" w:line="330" w:lineRule="atLeast"/>
              <w:cnfStyle w:val="000000000000" w:firstRow="0" w:lastRow="0" w:firstColumn="0" w:lastColumn="0" w:oddVBand="0" w:evenVBand="0" w:oddHBand="0" w:evenHBand="0" w:firstRowFirstColumn="0" w:firstRowLastColumn="0" w:lastRowFirstColumn="0" w:lastRowLastColumn="0"/>
              <w:rPr>
                <w:rFonts w:ascii="仿宋" w:eastAsia="仿宋" w:hAnsi="仿宋" w:cs="PMingLiU"/>
                <w:color w:val="000000" w:themeColor="text1"/>
                <w:sz w:val="24"/>
                <w:szCs w:val="24"/>
                <w:lang w:eastAsia="zh-CN"/>
              </w:rPr>
            </w:pPr>
            <w:r w:rsidRPr="004224E7">
              <w:rPr>
                <w:rFonts w:ascii="仿宋" w:eastAsia="仿宋" w:hAnsi="仿宋" w:cs="PMingLiU" w:hint="eastAsia"/>
                <w:color w:val="000000" w:themeColor="text1"/>
                <w:sz w:val="24"/>
                <w:szCs w:val="24"/>
                <w:lang w:eastAsia="zh-CN"/>
              </w:rPr>
              <w:t>平证香港（保监局牌照号码FB1631，强积金注冊编号IC000946）旗下设有5间全资附属子公司，即平证证券（香港）有限公司（证监会中央编号BMC491）、中国平安期货（香港）有限公司（证监会中央编号AXR954）、中国平安资本（香港）有限公司（证监会中央编号AWB701）、平证资产管理（香港）有限公司（证监会中央编号BLY548）及平证财富管理（香港）有限公司（保监局牌照号码GB1033，强积金注冊编号IC001125）。平证香港及其旗下子公司覆盖金融全牌照业务，并持有香港证券及期货事务监察委员会（”证监会”）发出的第一、二、四、五、六、九类受规管活动牌照、保险业监管局（”保监局”）保险经纪公司牌照、强制性公积金计划管理局（”强积金”）主事中介人牌照、中国证券监督管理委员会经营证券期货业务许可证。平证香港及各全资附属子公司为客户及业界提供香港与环球市场之广泛而综合的企业融资、股票、债券、基金、期货期</w:t>
            </w:r>
            <w:r w:rsidRPr="004224E7">
              <w:rPr>
                <w:rFonts w:ascii="仿宋" w:eastAsia="仿宋" w:hAnsi="仿宋" w:cs="PMingLiU" w:hint="eastAsia"/>
                <w:color w:val="000000" w:themeColor="text1"/>
                <w:sz w:val="24"/>
                <w:szCs w:val="24"/>
                <w:lang w:eastAsia="zh-CN"/>
              </w:rPr>
              <w:lastRenderedPageBreak/>
              <w:t>权、资产管理、财富管理等一站式服务。</w:t>
            </w:r>
            <w:r w:rsidRPr="004224E7">
              <w:rPr>
                <w:rFonts w:ascii="仿宋" w:eastAsia="仿宋" w:hAnsi="仿宋" w:cs="PMingLiU" w:hint="eastAsia"/>
                <w:color w:val="000000" w:themeColor="text1"/>
                <w:sz w:val="24"/>
                <w:szCs w:val="24"/>
              </w:rPr>
              <w:t>此外，平证香港亦提供投资移民账户服务。</w:t>
            </w:r>
          </w:p>
        </w:tc>
      </w:tr>
      <w:tr w:rsidR="004224E7" w14:paraId="7252761D" w14:textId="77777777" w:rsidTr="00937C3B">
        <w:tc>
          <w:tcPr>
            <w:cnfStyle w:val="001000000000" w:firstRow="0" w:lastRow="0" w:firstColumn="1" w:lastColumn="0" w:oddVBand="0" w:evenVBand="0" w:oddHBand="0" w:evenHBand="0" w:firstRowFirstColumn="0" w:firstRowLastColumn="0" w:lastRowFirstColumn="0" w:lastRowLastColumn="0"/>
            <w:tcW w:w="1411" w:type="pct"/>
            <w:tcBorders>
              <w:top w:val="single" w:sz="4" w:space="0" w:color="auto"/>
              <w:left w:val="single" w:sz="4" w:space="0" w:color="auto"/>
              <w:right w:val="single" w:sz="4" w:space="0" w:color="auto"/>
            </w:tcBorders>
            <w:shd w:val="clear" w:color="auto" w:fill="D0CECE" w:themeFill="background2" w:themeFillShade="E6"/>
          </w:tcPr>
          <w:p w14:paraId="132912D7" w14:textId="07E288E1" w:rsidR="004224E7" w:rsidRDefault="004224E7" w:rsidP="004224E7">
            <w:pPr>
              <w:spacing w:after="0" w:line="330" w:lineRule="atLeast"/>
              <w:rPr>
                <w:rFonts w:ascii="仿宋" w:eastAsia="仿宋" w:hAnsi="仿宋"/>
                <w:b/>
                <w:iCs w:val="0"/>
                <w:color w:val="000000"/>
                <w:sz w:val="24"/>
                <w:szCs w:val="24"/>
              </w:rPr>
            </w:pPr>
            <w:r>
              <w:rPr>
                <w:rFonts w:ascii="仿宋" w:eastAsia="仿宋" w:hAnsi="仿宋" w:cs="PMingLiU" w:hint="eastAsia"/>
                <w:b/>
                <w:i w:val="0"/>
                <w:color w:val="000000"/>
                <w:sz w:val="24"/>
                <w:szCs w:val="24"/>
              </w:rPr>
              <w:lastRenderedPageBreak/>
              <w:t>發行人名稱</w:t>
            </w:r>
          </w:p>
        </w:tc>
        <w:tc>
          <w:tcPr>
            <w:tcW w:w="3589" w:type="pct"/>
            <w:tcBorders>
              <w:top w:val="single" w:sz="4" w:space="0" w:color="auto"/>
              <w:left w:val="single" w:sz="4" w:space="0" w:color="auto"/>
              <w:bottom w:val="single" w:sz="4" w:space="0" w:color="auto"/>
              <w:right w:val="single" w:sz="4" w:space="0" w:color="auto"/>
            </w:tcBorders>
            <w:shd w:val="clear" w:color="auto" w:fill="auto"/>
          </w:tcPr>
          <w:p w14:paraId="29C47F40" w14:textId="774BD634" w:rsidR="004224E7" w:rsidRDefault="004224E7" w:rsidP="004224E7">
            <w:pPr>
              <w:pStyle w:val="aff2"/>
              <w:spacing w:after="0" w:line="330" w:lineRule="atLeast"/>
              <w:ind w:leftChars="0" w:left="0"/>
              <w:cnfStyle w:val="000000000000" w:firstRow="0" w:lastRow="0" w:firstColumn="0" w:lastColumn="0" w:oddVBand="0" w:evenVBand="0" w:oddHBand="0" w:evenHBand="0" w:firstRowFirstColumn="0" w:firstRowLastColumn="0" w:lastRowFirstColumn="0" w:lastRowLastColumn="0"/>
              <w:rPr>
                <w:rFonts w:ascii="仿宋" w:eastAsia="仿宋" w:hAnsi="仿宋" w:cs="PMingLiU"/>
                <w:color w:val="000000"/>
                <w:sz w:val="24"/>
                <w:szCs w:val="24"/>
              </w:rPr>
            </w:pPr>
            <w:r w:rsidRPr="004224E7">
              <w:rPr>
                <w:rFonts w:ascii="仿宋" w:eastAsia="仿宋" w:hAnsi="仿宋" w:cs="PMingLiU" w:hint="eastAsia"/>
                <w:color w:val="000000" w:themeColor="text1"/>
                <w:sz w:val="24"/>
                <w:szCs w:val="24"/>
              </w:rPr>
              <w:t>中國平安資產管理(香港)有限公司</w:t>
            </w:r>
          </w:p>
        </w:tc>
      </w:tr>
      <w:tr w:rsidR="004224E7" w14:paraId="3E020821" w14:textId="77777777" w:rsidTr="00937C3B">
        <w:trPr>
          <w:trHeight w:val="483"/>
        </w:trPr>
        <w:tc>
          <w:tcPr>
            <w:cnfStyle w:val="001000000000" w:firstRow="0" w:lastRow="0" w:firstColumn="1" w:lastColumn="0" w:oddVBand="0" w:evenVBand="0" w:oddHBand="0" w:evenHBand="0" w:firstRowFirstColumn="0" w:firstRowLastColumn="0" w:lastRowFirstColumn="0" w:lastRowLastColumn="0"/>
            <w:tcW w:w="1411" w:type="pct"/>
            <w:tcBorders>
              <w:top w:val="single" w:sz="4" w:space="0" w:color="auto"/>
              <w:left w:val="single" w:sz="4" w:space="0" w:color="auto"/>
              <w:right w:val="single" w:sz="4" w:space="0" w:color="auto"/>
            </w:tcBorders>
            <w:shd w:val="clear" w:color="auto" w:fill="D0CECE" w:themeFill="background2" w:themeFillShade="E6"/>
          </w:tcPr>
          <w:p w14:paraId="608A3BC2" w14:textId="77777777" w:rsidR="004224E7" w:rsidRDefault="004224E7" w:rsidP="004224E7">
            <w:pPr>
              <w:spacing w:after="0" w:line="330" w:lineRule="atLeast"/>
              <w:rPr>
                <w:rFonts w:ascii="仿宋" w:eastAsia="仿宋" w:hAnsi="仿宋" w:cs="PMingLiU"/>
                <w:b/>
                <w:iCs w:val="0"/>
                <w:color w:val="000000"/>
                <w:sz w:val="24"/>
                <w:szCs w:val="24"/>
              </w:rPr>
            </w:pPr>
            <w:r>
              <w:rPr>
                <w:rFonts w:ascii="仿宋" w:eastAsia="仿宋" w:hAnsi="仿宋" w:cs="PMingLiU" w:hint="eastAsia"/>
                <w:b/>
                <w:i w:val="0"/>
                <w:color w:val="000000"/>
                <w:sz w:val="24"/>
                <w:szCs w:val="24"/>
              </w:rPr>
              <w:t>發行人背景資料        (包括經驗及聲譽)</w:t>
            </w:r>
          </w:p>
        </w:tc>
        <w:tc>
          <w:tcPr>
            <w:tcW w:w="3589" w:type="pct"/>
            <w:tcBorders>
              <w:top w:val="single" w:sz="4" w:space="0" w:color="auto"/>
              <w:left w:val="single" w:sz="4" w:space="0" w:color="auto"/>
              <w:bottom w:val="single" w:sz="4" w:space="0" w:color="auto"/>
              <w:right w:val="single" w:sz="4" w:space="0" w:color="auto"/>
            </w:tcBorders>
            <w:shd w:val="clear" w:color="auto" w:fill="auto"/>
          </w:tcPr>
          <w:p w14:paraId="3365886B" w14:textId="77777777" w:rsidR="004224E7" w:rsidRPr="004224E7" w:rsidRDefault="004224E7" w:rsidP="004224E7">
            <w:pPr>
              <w:spacing w:after="0" w:line="330" w:lineRule="atLeast"/>
              <w:cnfStyle w:val="000000000000" w:firstRow="0" w:lastRow="0" w:firstColumn="0" w:lastColumn="0" w:oddVBand="0" w:evenVBand="0" w:oddHBand="0" w:evenHBand="0" w:firstRowFirstColumn="0" w:firstRowLastColumn="0" w:lastRowFirstColumn="0" w:lastRowLastColumn="0"/>
              <w:rPr>
                <w:rFonts w:ascii="仿宋" w:eastAsia="仿宋" w:hAnsi="仿宋" w:cs="PMingLiU"/>
                <w:color w:val="000000" w:themeColor="text1"/>
                <w:sz w:val="24"/>
                <w:szCs w:val="24"/>
                <w:lang w:eastAsia="zh-CN"/>
              </w:rPr>
            </w:pPr>
            <w:r w:rsidRPr="004224E7">
              <w:rPr>
                <w:rFonts w:ascii="仿宋" w:eastAsia="仿宋" w:hAnsi="仿宋" w:cs="PMingLiU" w:hint="eastAsia"/>
                <w:color w:val="000000" w:themeColor="text1"/>
                <w:sz w:val="24"/>
                <w:szCs w:val="24"/>
                <w:lang w:eastAsia="zh-CN"/>
              </w:rPr>
              <w:t>中国平安证券（香港）有限公司（”平证香港”）为国内平安证券股份有限公司（于1991年8月在深圳设立总部）的首家海外全资附属子公司，于2006年成立，以优质与专业的服务深受客户信赖。</w:t>
            </w:r>
          </w:p>
          <w:p w14:paraId="592F50B4" w14:textId="77777777" w:rsidR="004224E7" w:rsidRPr="004224E7" w:rsidRDefault="004224E7" w:rsidP="004224E7">
            <w:pPr>
              <w:spacing w:after="0" w:line="330" w:lineRule="atLeast"/>
              <w:cnfStyle w:val="000000000000" w:firstRow="0" w:lastRow="0" w:firstColumn="0" w:lastColumn="0" w:oddVBand="0" w:evenVBand="0" w:oddHBand="0" w:evenHBand="0" w:firstRowFirstColumn="0" w:firstRowLastColumn="0" w:lastRowFirstColumn="0" w:lastRowLastColumn="0"/>
              <w:rPr>
                <w:rFonts w:ascii="仿宋" w:eastAsia="仿宋" w:hAnsi="仿宋" w:cs="PMingLiU"/>
                <w:color w:val="000000" w:themeColor="text1"/>
                <w:sz w:val="24"/>
                <w:szCs w:val="24"/>
                <w:lang w:eastAsia="zh-CN"/>
              </w:rPr>
            </w:pPr>
          </w:p>
          <w:p w14:paraId="66F0C6A8" w14:textId="0737EF72" w:rsidR="004224E7" w:rsidRPr="00252B48" w:rsidRDefault="004224E7" w:rsidP="004224E7">
            <w:pPr>
              <w:spacing w:after="0" w:line="330" w:lineRule="atLeast"/>
              <w:cnfStyle w:val="000000000000" w:firstRow="0" w:lastRow="0" w:firstColumn="0" w:lastColumn="0" w:oddVBand="0" w:evenVBand="0" w:oddHBand="0" w:evenHBand="0" w:firstRowFirstColumn="0" w:firstRowLastColumn="0" w:lastRowFirstColumn="0" w:lastRowLastColumn="0"/>
              <w:rPr>
                <w:rFonts w:ascii="仿宋" w:eastAsia="仿宋" w:hAnsi="仿宋" w:cs="PMingLiU"/>
                <w:bCs/>
                <w:color w:val="000000"/>
                <w:sz w:val="24"/>
                <w:szCs w:val="24"/>
              </w:rPr>
            </w:pPr>
            <w:r w:rsidRPr="004224E7">
              <w:rPr>
                <w:rFonts w:ascii="仿宋" w:eastAsia="仿宋" w:hAnsi="仿宋" w:cs="PMingLiU" w:hint="eastAsia"/>
                <w:color w:val="000000" w:themeColor="text1"/>
                <w:sz w:val="24"/>
                <w:szCs w:val="24"/>
                <w:lang w:eastAsia="zh-CN"/>
              </w:rPr>
              <w:t>平证香港（保监局牌照号码FB1631，强积金注冊编号IC000946）旗下设有5间全资附属子公司，即平证证券（香港）有限公司（证监会中央编号BMC491）、中国平安期货（香港）有限公司（证监会中央编号AXR954）、中国平安资本（香港）有限公司（证监会中央编号AWB701）、平证资产管理（香港）有限公司（证监会中央编号BLY548）及平证财富管理（香港）有限公司（保监局牌照号码GB1033，强积金注冊编号IC001125）。平证香港及其旗下子公司覆盖金融全牌照业务，并持有香港证券及期货事务监察委员会（”证监会”）发出的第一、二、四、五、六、九类受规管活动牌照、保险业监管局（”保监局”）保险经纪公司牌照、强制性公积金计划管理局（”强积金”）主事中介人牌照、中国证券监督管理委员会经营证券期货业务许可证。平证香港及各全资附属子公司为客户及业界提供香港与环球市场之广泛而综合的企业融资、股票、债券、基金、期货期权、资产管理、财富管理等一站式服务。</w:t>
            </w:r>
            <w:r w:rsidRPr="004224E7">
              <w:rPr>
                <w:rFonts w:ascii="仿宋" w:eastAsia="仿宋" w:hAnsi="仿宋" w:cs="PMingLiU" w:hint="eastAsia"/>
                <w:color w:val="000000" w:themeColor="text1"/>
                <w:sz w:val="24"/>
                <w:szCs w:val="24"/>
              </w:rPr>
              <w:t>此外，平证香港亦提供投资移民账户服务。</w:t>
            </w:r>
          </w:p>
        </w:tc>
      </w:tr>
      <w:tr w:rsidR="004224E7" w14:paraId="2AEEC038" w14:textId="77777777" w:rsidTr="00937C3B">
        <w:tc>
          <w:tcPr>
            <w:cnfStyle w:val="001000000000" w:firstRow="0" w:lastRow="0" w:firstColumn="1" w:lastColumn="0" w:oddVBand="0" w:evenVBand="0" w:oddHBand="0" w:evenHBand="0" w:firstRowFirstColumn="0" w:firstRowLastColumn="0" w:lastRowFirstColumn="0" w:lastRowLastColumn="0"/>
            <w:tcW w:w="1411" w:type="pct"/>
            <w:tcBorders>
              <w:top w:val="single" w:sz="4" w:space="0" w:color="auto"/>
              <w:left w:val="single" w:sz="4" w:space="0" w:color="auto"/>
              <w:right w:val="single" w:sz="4" w:space="0" w:color="auto"/>
            </w:tcBorders>
            <w:shd w:val="clear" w:color="auto" w:fill="D0CECE" w:themeFill="background2" w:themeFillShade="E6"/>
          </w:tcPr>
          <w:p w14:paraId="6EFE9F72" w14:textId="77777777" w:rsidR="004224E7" w:rsidRDefault="004224E7" w:rsidP="004224E7">
            <w:pPr>
              <w:spacing w:after="0" w:line="330" w:lineRule="atLeast"/>
              <w:rPr>
                <w:rFonts w:ascii="仿宋" w:eastAsia="仿宋" w:hAnsi="仿宋"/>
                <w:b/>
                <w:iCs w:val="0"/>
                <w:color w:val="000000"/>
                <w:sz w:val="24"/>
                <w:szCs w:val="24"/>
              </w:rPr>
            </w:pPr>
            <w:r>
              <w:rPr>
                <w:rFonts w:ascii="仿宋" w:eastAsia="仿宋" w:hAnsi="仿宋" w:cs="PMingLiU" w:hint="eastAsia"/>
                <w:b/>
                <w:i w:val="0"/>
                <w:color w:val="000000"/>
                <w:sz w:val="24"/>
                <w:szCs w:val="24"/>
              </w:rPr>
              <w:t>保管人 / 受託人</w:t>
            </w:r>
          </w:p>
        </w:tc>
        <w:tc>
          <w:tcPr>
            <w:tcW w:w="3589" w:type="pct"/>
            <w:tcBorders>
              <w:top w:val="single" w:sz="4" w:space="0" w:color="auto"/>
              <w:left w:val="single" w:sz="4" w:space="0" w:color="auto"/>
              <w:bottom w:val="single" w:sz="4" w:space="0" w:color="auto"/>
              <w:right w:val="single" w:sz="4" w:space="0" w:color="auto"/>
            </w:tcBorders>
            <w:shd w:val="clear" w:color="auto" w:fill="auto"/>
          </w:tcPr>
          <w:p w14:paraId="3937C0DD" w14:textId="694EB1DD" w:rsidR="004224E7" w:rsidRDefault="004224E7" w:rsidP="004224E7">
            <w:pPr>
              <w:spacing w:after="0" w:line="330" w:lineRule="atLeast"/>
              <w:cnfStyle w:val="000000000000" w:firstRow="0" w:lastRow="0" w:firstColumn="0" w:lastColumn="0" w:oddVBand="0" w:evenVBand="0" w:oddHBand="0" w:evenHBand="0" w:firstRowFirstColumn="0" w:firstRowLastColumn="0" w:lastRowFirstColumn="0" w:lastRowLastColumn="0"/>
              <w:rPr>
                <w:rFonts w:ascii="仿宋" w:eastAsia="仿宋" w:hAnsi="仿宋" w:cs="PMingLiU"/>
                <w:color w:val="000000"/>
                <w:sz w:val="24"/>
                <w:szCs w:val="24"/>
              </w:rPr>
            </w:pPr>
            <w:r>
              <w:rPr>
                <w:rFonts w:ascii="仿宋" w:eastAsia="仿宋" w:hAnsi="仿宋" w:cs="PMingLiU" w:hint="eastAsia"/>
                <w:color w:val="000000"/>
                <w:sz w:val="24"/>
                <w:szCs w:val="24"/>
              </w:rPr>
              <w:t>中國銀行(香港)有限公司</w:t>
            </w:r>
          </w:p>
        </w:tc>
      </w:tr>
      <w:tr w:rsidR="004224E7" w14:paraId="73DD1E3D" w14:textId="77777777" w:rsidTr="00937C3B">
        <w:tc>
          <w:tcPr>
            <w:cnfStyle w:val="001000000000" w:firstRow="0" w:lastRow="0" w:firstColumn="1" w:lastColumn="0" w:oddVBand="0" w:evenVBand="0" w:oddHBand="0" w:evenHBand="0" w:firstRowFirstColumn="0" w:firstRowLastColumn="0" w:lastRowFirstColumn="0" w:lastRowLastColumn="0"/>
            <w:tcW w:w="1411"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2450E755" w14:textId="77777777" w:rsidR="004224E7" w:rsidRDefault="004224E7" w:rsidP="004224E7">
            <w:pPr>
              <w:spacing w:after="0" w:line="330" w:lineRule="atLeast"/>
              <w:rPr>
                <w:rFonts w:ascii="仿宋" w:eastAsia="仿宋" w:hAnsi="仿宋" w:cs="PMingLiU"/>
                <w:b/>
                <w:iCs w:val="0"/>
                <w:color w:val="000000"/>
                <w:sz w:val="24"/>
                <w:szCs w:val="24"/>
              </w:rPr>
            </w:pPr>
            <w:r>
              <w:rPr>
                <w:rFonts w:ascii="仿宋" w:eastAsia="仿宋" w:hAnsi="仿宋" w:cs="PMingLiU" w:hint="eastAsia"/>
                <w:b/>
                <w:i w:val="0"/>
                <w:color w:val="000000"/>
                <w:sz w:val="24"/>
                <w:szCs w:val="24"/>
              </w:rPr>
              <w:t>保管人 / 受託人背景資料(包括經驗及聲譽)</w:t>
            </w:r>
          </w:p>
        </w:tc>
        <w:tc>
          <w:tcPr>
            <w:tcW w:w="3589" w:type="pct"/>
            <w:tcBorders>
              <w:top w:val="single" w:sz="4" w:space="0" w:color="auto"/>
              <w:left w:val="single" w:sz="4" w:space="0" w:color="auto"/>
              <w:bottom w:val="single" w:sz="4" w:space="0" w:color="auto"/>
              <w:right w:val="single" w:sz="4" w:space="0" w:color="auto"/>
            </w:tcBorders>
            <w:shd w:val="clear" w:color="auto" w:fill="auto"/>
          </w:tcPr>
          <w:p w14:paraId="0B0A68F2" w14:textId="77777777" w:rsidR="004224E7" w:rsidRDefault="004224E7" w:rsidP="004224E7">
            <w:pPr>
              <w:spacing w:after="0" w:line="330" w:lineRule="atLeast"/>
              <w:cnfStyle w:val="000000000000" w:firstRow="0" w:lastRow="0" w:firstColumn="0" w:lastColumn="0" w:oddVBand="0" w:evenVBand="0" w:oddHBand="0" w:evenHBand="0" w:firstRowFirstColumn="0" w:firstRowLastColumn="0" w:lastRowFirstColumn="0" w:lastRowLastColumn="0"/>
              <w:rPr>
                <w:rFonts w:ascii="仿宋" w:eastAsia="仿宋" w:hAnsi="仿宋" w:cs="PMingLiU"/>
                <w:iCs/>
                <w:color w:val="000000"/>
                <w:sz w:val="24"/>
                <w:szCs w:val="24"/>
                <w:lang w:eastAsia="zh-CN"/>
              </w:rPr>
            </w:pPr>
            <w:r>
              <w:rPr>
                <w:rFonts w:ascii="仿宋" w:eastAsia="仿宋" w:hAnsi="仿宋" w:cs="PMingLiU" w:hint="eastAsia"/>
                <w:iCs/>
                <w:color w:val="000000"/>
                <w:sz w:val="24"/>
                <w:szCs w:val="24"/>
                <w:lang w:eastAsia="zh-CN"/>
              </w:rPr>
              <w:t>中国银行（香港）有限公司（「中银香港」）是一家在香港注册的持牌银行。2001年，中银集团重组其在香港的机构，合并了原香港中银集团十二行中十家银行的业务，并同时持有香港注册的南洋商业银行（「南商」）、集友银行（「集友」）和中银信用卡（国际）有限公司的股份权益，使之成为中银香港的附属机构。为贯彻中国银行集团的海外发展策略，中银香港分别于2016年5月及2017年3月完成出售其持有的南商及集友的全部股权，同时积极完善区域化布局，深入推进东南亚业务发展，分支机构遍及泰国、马来西亚、越南、菲律宾、印度尼西亚、柬埔寨、老挝、文莱及缅甸，为当地客户提供专业优质的金融服务。</w:t>
            </w:r>
          </w:p>
          <w:p w14:paraId="2968B07B" w14:textId="77777777" w:rsidR="004224E7" w:rsidRDefault="004224E7" w:rsidP="004224E7">
            <w:pPr>
              <w:spacing w:after="0" w:line="330" w:lineRule="atLeast"/>
              <w:cnfStyle w:val="000000000000" w:firstRow="0" w:lastRow="0" w:firstColumn="0" w:lastColumn="0" w:oddVBand="0" w:evenVBand="0" w:oddHBand="0" w:evenHBand="0" w:firstRowFirstColumn="0" w:firstRowLastColumn="0" w:lastRowFirstColumn="0" w:lastRowLastColumn="0"/>
              <w:rPr>
                <w:rFonts w:ascii="仿宋" w:eastAsia="仿宋" w:hAnsi="仿宋" w:cs="PMingLiU"/>
                <w:iCs/>
                <w:color w:val="000000"/>
                <w:sz w:val="24"/>
                <w:szCs w:val="24"/>
                <w:lang w:eastAsia="zh-CN"/>
              </w:rPr>
            </w:pPr>
          </w:p>
          <w:p w14:paraId="30472ABD" w14:textId="77777777" w:rsidR="004224E7" w:rsidRDefault="004224E7" w:rsidP="004224E7">
            <w:pPr>
              <w:spacing w:after="0" w:line="330" w:lineRule="atLeast"/>
              <w:cnfStyle w:val="000000000000" w:firstRow="0" w:lastRow="0" w:firstColumn="0" w:lastColumn="0" w:oddVBand="0" w:evenVBand="0" w:oddHBand="0" w:evenHBand="0" w:firstRowFirstColumn="0" w:firstRowLastColumn="0" w:lastRowFirstColumn="0" w:lastRowLastColumn="0"/>
              <w:rPr>
                <w:rFonts w:ascii="仿宋" w:eastAsia="仿宋" w:hAnsi="仿宋" w:cs="PMingLiU"/>
                <w:iCs/>
                <w:color w:val="000000"/>
                <w:sz w:val="24"/>
                <w:szCs w:val="24"/>
                <w:lang w:eastAsia="zh-CN"/>
              </w:rPr>
            </w:pPr>
            <w:r>
              <w:rPr>
                <w:rFonts w:ascii="仿宋" w:eastAsia="仿宋" w:hAnsi="仿宋" w:cs="PMingLiU" w:hint="eastAsia"/>
                <w:iCs/>
                <w:color w:val="000000"/>
                <w:sz w:val="24"/>
                <w:szCs w:val="24"/>
                <w:lang w:eastAsia="zh-CN"/>
              </w:rPr>
              <w:t>中银香港是香港三家发钞银行之一，亦是香港唯一的人民币业务清算行，在各主要业务市场位居前列。凭借在人民币业务方面的优势，中银香港的人民币服务成为客户的当然选择。我们在香港透过最庞大的</w:t>
            </w:r>
            <w:r>
              <w:rPr>
                <w:rFonts w:ascii="仿宋" w:eastAsia="仿宋" w:hAnsi="仿宋" w:cs="PMingLiU" w:hint="eastAsia"/>
                <w:iCs/>
                <w:color w:val="000000"/>
                <w:sz w:val="24"/>
                <w:szCs w:val="24"/>
                <w:lang w:eastAsia="zh-CN"/>
              </w:rPr>
              <w:lastRenderedPageBreak/>
              <w:t>分行网络及多元化的服务渠道，以及网上银行和手机银行等高效电子渠道，为个人、各类企业和机构等客户提供全面的金融及投资理财服务。透过与母行中国银行的紧密联动，我们为跨国公司、跨境客户、内地「走出去」企业，以及各地央行和超主权机构客户提供全方位及优质的跨境服务。</w:t>
            </w:r>
          </w:p>
          <w:p w14:paraId="353F5626" w14:textId="77777777" w:rsidR="004224E7" w:rsidRDefault="004224E7" w:rsidP="004224E7">
            <w:pPr>
              <w:spacing w:after="0" w:line="330" w:lineRule="atLeast"/>
              <w:cnfStyle w:val="000000000000" w:firstRow="0" w:lastRow="0" w:firstColumn="0" w:lastColumn="0" w:oddVBand="0" w:evenVBand="0" w:oddHBand="0" w:evenHBand="0" w:firstRowFirstColumn="0" w:firstRowLastColumn="0" w:lastRowFirstColumn="0" w:lastRowLastColumn="0"/>
              <w:rPr>
                <w:rFonts w:ascii="仿宋" w:eastAsia="仿宋" w:hAnsi="仿宋" w:cs="PMingLiU"/>
                <w:iCs/>
                <w:color w:val="000000"/>
                <w:sz w:val="24"/>
                <w:szCs w:val="24"/>
                <w:lang w:eastAsia="zh-CN"/>
              </w:rPr>
            </w:pPr>
          </w:p>
          <w:p w14:paraId="4DFCBCA0" w14:textId="59D8C034" w:rsidR="004224E7" w:rsidRPr="00252B48" w:rsidRDefault="004224E7" w:rsidP="004224E7">
            <w:pPr>
              <w:spacing w:after="0" w:line="330" w:lineRule="atLeast"/>
              <w:cnfStyle w:val="000000000000" w:firstRow="0" w:lastRow="0" w:firstColumn="0" w:lastColumn="0" w:oddVBand="0" w:evenVBand="0" w:oddHBand="0" w:evenHBand="0" w:firstRowFirstColumn="0" w:firstRowLastColumn="0" w:lastRowFirstColumn="0" w:lastRowLastColumn="0"/>
              <w:rPr>
                <w:rFonts w:ascii="仿宋" w:eastAsia="仿宋" w:hAnsi="仿宋" w:cs="PMingLiU"/>
                <w:iCs/>
                <w:color w:val="000000"/>
                <w:sz w:val="24"/>
                <w:szCs w:val="24"/>
                <w:lang w:eastAsia="zh-CN"/>
              </w:rPr>
            </w:pPr>
            <w:r>
              <w:rPr>
                <w:rFonts w:ascii="仿宋" w:eastAsia="仿宋" w:hAnsi="仿宋" w:cs="PMingLiU" w:hint="eastAsia"/>
                <w:iCs/>
                <w:color w:val="000000"/>
                <w:sz w:val="24"/>
                <w:szCs w:val="24"/>
                <w:lang w:eastAsia="zh-CN"/>
              </w:rPr>
              <w:t>中银香港的控股公司中银香港（控股）有限公司于2001年9月12日在香港注册成立，并于2002年7月25日在香港联合交易所主板上市，是香港最大上市公司及商业银行集团之一，股份代号「2388」，美国预托证券场外交易代码「BHKLY」。</w:t>
            </w:r>
          </w:p>
        </w:tc>
      </w:tr>
    </w:tbl>
    <w:p w14:paraId="04DDFB61" w14:textId="77777777" w:rsidR="006537C2" w:rsidRDefault="006537C2">
      <w:pPr>
        <w:pStyle w:val="aff2"/>
        <w:shd w:val="clear" w:color="auto" w:fill="FFFFFF"/>
        <w:spacing w:before="0" w:after="0" w:line="240" w:lineRule="auto"/>
        <w:ind w:leftChars="0" w:left="270" w:rightChars="-71" w:right="-142"/>
        <w:rPr>
          <w:rFonts w:ascii="仿宋" w:eastAsia="仿宋" w:hAnsi="仿宋" w:cs="Times New Roman"/>
          <w:b/>
          <w:color w:val="000000"/>
          <w:sz w:val="24"/>
          <w:szCs w:val="24"/>
          <w:u w:val="single"/>
          <w:lang w:eastAsia="zh-CN"/>
        </w:rPr>
      </w:pPr>
    </w:p>
    <w:p w14:paraId="53017D65" w14:textId="77777777" w:rsidR="006537C2" w:rsidRDefault="00000000">
      <w:pPr>
        <w:pStyle w:val="aff2"/>
        <w:numPr>
          <w:ilvl w:val="0"/>
          <w:numId w:val="2"/>
        </w:numPr>
        <w:shd w:val="clear" w:color="auto" w:fill="FFFFFF"/>
        <w:spacing w:before="0" w:after="0" w:line="240" w:lineRule="auto"/>
        <w:ind w:leftChars="0" w:left="270" w:rightChars="-71" w:right="-142"/>
        <w:rPr>
          <w:rFonts w:ascii="仿宋" w:eastAsia="仿宋" w:hAnsi="仿宋" w:cs="Times New Roman"/>
          <w:b/>
          <w:color w:val="000000"/>
          <w:sz w:val="24"/>
          <w:szCs w:val="24"/>
          <w:u w:val="single"/>
        </w:rPr>
      </w:pPr>
      <w:r>
        <w:rPr>
          <w:rFonts w:ascii="仿宋" w:eastAsia="仿宋" w:hAnsi="仿宋" w:cs="Times New Roman" w:hint="eastAsia"/>
          <w:b/>
          <w:color w:val="000000"/>
          <w:sz w:val="24"/>
          <w:szCs w:val="24"/>
          <w:u w:val="single"/>
        </w:rPr>
        <w:t>基金產品描述</w:t>
      </w:r>
    </w:p>
    <w:tbl>
      <w:tblPr>
        <w:tblStyle w:val="GridTable21"/>
        <w:tblW w:w="5037" w:type="pct"/>
        <w:tblLook w:val="04A0" w:firstRow="1" w:lastRow="0" w:firstColumn="1" w:lastColumn="0" w:noHBand="0" w:noVBand="1"/>
      </w:tblPr>
      <w:tblGrid>
        <w:gridCol w:w="2937"/>
        <w:gridCol w:w="7596"/>
      </w:tblGrid>
      <w:tr w:rsidR="008B09B6" w14:paraId="778A3E19" w14:textId="77777777" w:rsidTr="006F2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4" w:type="pct"/>
            <w:tcBorders>
              <w:top w:val="single" w:sz="4" w:space="0" w:color="auto"/>
              <w:left w:val="single" w:sz="4" w:space="0" w:color="auto"/>
              <w:bottom w:val="single" w:sz="4" w:space="0" w:color="auto"/>
            </w:tcBorders>
            <w:shd w:val="clear" w:color="auto" w:fill="D0CECE" w:themeFill="background2" w:themeFillShade="E6"/>
          </w:tcPr>
          <w:p w14:paraId="7B347EA1" w14:textId="77777777" w:rsidR="006537C2" w:rsidRDefault="00000000">
            <w:pPr>
              <w:spacing w:after="0" w:line="330" w:lineRule="atLeast"/>
              <w:jc w:val="center"/>
              <w:rPr>
                <w:rFonts w:ascii="仿宋" w:eastAsia="仿宋" w:hAnsi="仿宋" w:cs="PMingLiU"/>
                <w:b w:val="0"/>
                <w:bCs w:val="0"/>
                <w:iCs/>
                <w:color w:val="000000"/>
                <w:sz w:val="24"/>
                <w:szCs w:val="24"/>
                <w:u w:val="single"/>
              </w:rPr>
            </w:pPr>
            <w:r>
              <w:rPr>
                <w:rFonts w:ascii="仿宋" w:eastAsia="仿宋" w:hAnsi="仿宋" w:cs="PMingLiU" w:hint="eastAsia"/>
                <w:iCs/>
                <w:color w:val="000000"/>
                <w:sz w:val="24"/>
                <w:szCs w:val="24"/>
                <w:u w:val="single"/>
              </w:rPr>
              <w:t>項目</w:t>
            </w:r>
          </w:p>
        </w:tc>
        <w:tc>
          <w:tcPr>
            <w:tcW w:w="3606"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27EAD8C1" w14:textId="77777777" w:rsidR="006537C2" w:rsidRDefault="00000000">
            <w:pPr>
              <w:spacing w:after="0" w:line="330" w:lineRule="atLeast"/>
              <w:jc w:val="center"/>
              <w:cnfStyle w:val="100000000000" w:firstRow="1" w:lastRow="0" w:firstColumn="0" w:lastColumn="0" w:oddVBand="0" w:evenVBand="0" w:oddHBand="0" w:evenHBand="0" w:firstRowFirstColumn="0" w:firstRowLastColumn="0" w:lastRowFirstColumn="0" w:lastRowLastColumn="0"/>
              <w:rPr>
                <w:rFonts w:ascii="仿宋" w:eastAsia="仿宋" w:hAnsi="仿宋" w:cs="PMingLiU"/>
                <w:b w:val="0"/>
                <w:bCs w:val="0"/>
                <w:iCs/>
                <w:color w:val="000000"/>
                <w:sz w:val="24"/>
                <w:szCs w:val="24"/>
                <w:u w:val="single"/>
              </w:rPr>
            </w:pPr>
            <w:r>
              <w:rPr>
                <w:rFonts w:ascii="仿宋" w:eastAsia="仿宋" w:hAnsi="仿宋" w:cs="PMingLiU" w:hint="eastAsia"/>
                <w:iCs/>
                <w:color w:val="000000"/>
                <w:sz w:val="24"/>
                <w:szCs w:val="24"/>
                <w:u w:val="single"/>
              </w:rPr>
              <w:t>內容</w:t>
            </w:r>
            <w:hyperlink r:id="rId9" w:tgtFrame="_blank" w:history="1"/>
          </w:p>
        </w:tc>
      </w:tr>
      <w:tr w:rsidR="008B09B6" w14:paraId="7CDFBDA3" w14:textId="77777777" w:rsidTr="006F2775">
        <w:tc>
          <w:tcPr>
            <w:cnfStyle w:val="001000000000" w:firstRow="0" w:lastRow="0" w:firstColumn="1" w:lastColumn="0" w:oddVBand="0" w:evenVBand="0" w:oddHBand="0" w:evenHBand="0" w:firstRowFirstColumn="0" w:firstRowLastColumn="0" w:lastRowFirstColumn="0" w:lastRowLastColumn="0"/>
            <w:tcW w:w="1394"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0D7D4B0F" w14:textId="77777777" w:rsidR="006537C2" w:rsidRDefault="00000000">
            <w:pPr>
              <w:spacing w:after="0" w:line="330" w:lineRule="atLeast"/>
              <w:rPr>
                <w:rFonts w:ascii="仿宋" w:eastAsia="仿宋" w:hAnsi="仿宋"/>
                <w:b w:val="0"/>
                <w:bCs w:val="0"/>
                <w:color w:val="000000"/>
                <w:sz w:val="24"/>
                <w:szCs w:val="24"/>
              </w:rPr>
            </w:pPr>
            <w:r>
              <w:rPr>
                <w:rFonts w:ascii="仿宋" w:eastAsia="仿宋" w:hAnsi="仿宋" w:cs="Arial" w:hint="eastAsia"/>
                <w:sz w:val="24"/>
                <w:szCs w:val="24"/>
              </w:rPr>
              <w:t>基金簡要說明</w:t>
            </w:r>
          </w:p>
        </w:tc>
        <w:tc>
          <w:tcPr>
            <w:tcW w:w="3606" w:type="pct"/>
            <w:tcBorders>
              <w:top w:val="single" w:sz="4" w:space="0" w:color="auto"/>
              <w:left w:val="single" w:sz="4" w:space="0" w:color="auto"/>
              <w:bottom w:val="single" w:sz="4" w:space="0" w:color="auto"/>
              <w:right w:val="single" w:sz="4" w:space="0" w:color="auto"/>
            </w:tcBorders>
            <w:shd w:val="clear" w:color="auto" w:fill="auto"/>
          </w:tcPr>
          <w:p w14:paraId="3D0F1BAA" w14:textId="77777777" w:rsidR="004224E7" w:rsidRDefault="004224E7">
            <w:pPr>
              <w:spacing w:after="0" w:line="330" w:lineRule="atLeast"/>
              <w:cnfStyle w:val="000000000000" w:firstRow="0" w:lastRow="0" w:firstColumn="0" w:lastColumn="0" w:oddVBand="0" w:evenVBand="0" w:oddHBand="0" w:evenHBand="0" w:firstRowFirstColumn="0" w:firstRowLastColumn="0" w:lastRowFirstColumn="0" w:lastRowLastColumn="0"/>
              <w:rPr>
                <w:rFonts w:ascii="仿宋" w:eastAsia="仿宋" w:hAnsi="仿宋" w:cs="PMingLiU"/>
                <w:bCs/>
                <w:color w:val="000000"/>
                <w:sz w:val="24"/>
                <w:szCs w:val="24"/>
              </w:rPr>
            </w:pPr>
            <w:r w:rsidRPr="004224E7">
              <w:rPr>
                <w:rFonts w:ascii="仿宋" w:eastAsia="仿宋" w:hAnsi="仿宋" w:cs="PMingLiU"/>
                <w:bCs/>
                <w:color w:val="000000"/>
                <w:sz w:val="24"/>
                <w:szCs w:val="24"/>
              </w:rPr>
              <w:t>平安貨幣基金是中國平安精選投資基金系列的子基金。中國平安精選投資基金系列是一個根據於2011年4月11日簽訂的信託契據成立的香港註冊傘子架構單位信託基金。</w:t>
            </w:r>
          </w:p>
          <w:p w14:paraId="24EFCE39" w14:textId="77777777" w:rsidR="006F2775" w:rsidRDefault="006F2775">
            <w:pPr>
              <w:spacing w:after="0" w:line="330" w:lineRule="atLeast"/>
              <w:cnfStyle w:val="000000000000" w:firstRow="0" w:lastRow="0" w:firstColumn="0" w:lastColumn="0" w:oddVBand="0" w:evenVBand="0" w:oddHBand="0" w:evenHBand="0" w:firstRowFirstColumn="0" w:firstRowLastColumn="0" w:lastRowFirstColumn="0" w:lastRowLastColumn="0"/>
              <w:rPr>
                <w:rFonts w:ascii="仿宋" w:eastAsia="仿宋" w:hAnsi="仿宋" w:cs="PMingLiU"/>
                <w:bCs/>
                <w:color w:val="000000"/>
                <w:sz w:val="24"/>
                <w:szCs w:val="24"/>
              </w:rPr>
            </w:pPr>
          </w:p>
          <w:p w14:paraId="7E3B4A6F" w14:textId="21E3D92B" w:rsidR="004224E7" w:rsidRPr="004224E7" w:rsidRDefault="004224E7">
            <w:pPr>
              <w:spacing w:after="0" w:line="330" w:lineRule="atLeast"/>
              <w:cnfStyle w:val="000000000000" w:firstRow="0" w:lastRow="0" w:firstColumn="0" w:lastColumn="0" w:oddVBand="0" w:evenVBand="0" w:oddHBand="0" w:evenHBand="0" w:firstRowFirstColumn="0" w:firstRowLastColumn="0" w:lastRowFirstColumn="0" w:lastRowLastColumn="0"/>
              <w:rPr>
                <w:rFonts w:ascii="仿宋" w:eastAsia="仿宋" w:hAnsi="仿宋" w:cs="PMingLiU"/>
                <w:bCs/>
                <w:color w:val="000000"/>
                <w:sz w:val="24"/>
                <w:szCs w:val="24"/>
              </w:rPr>
            </w:pPr>
            <w:r w:rsidRPr="004224E7">
              <w:rPr>
                <w:rFonts w:ascii="仿宋" w:eastAsia="仿宋" w:hAnsi="仿宋" w:cs="PMingLiU"/>
                <w:bCs/>
                <w:color w:val="000000"/>
                <w:sz w:val="24"/>
                <w:szCs w:val="24"/>
              </w:rPr>
              <w:t>子基金受香港法例管轄，該基金的託管行是中國銀行(香港)有限公司，子基金的目標是投資於短期存款及優質貨幣市場工具。子基金尋求按現行貨幣市場利率計算的美元回報。</w:t>
            </w:r>
          </w:p>
          <w:p w14:paraId="32FBB1C6" w14:textId="77777777" w:rsidR="004224E7" w:rsidRPr="004224E7" w:rsidRDefault="004224E7">
            <w:pPr>
              <w:spacing w:after="0" w:line="330" w:lineRule="atLeast"/>
              <w:cnfStyle w:val="000000000000" w:firstRow="0" w:lastRow="0" w:firstColumn="0" w:lastColumn="0" w:oddVBand="0" w:evenVBand="0" w:oddHBand="0" w:evenHBand="0" w:firstRowFirstColumn="0" w:firstRowLastColumn="0" w:lastRowFirstColumn="0" w:lastRowLastColumn="0"/>
              <w:rPr>
                <w:rFonts w:ascii="仿宋" w:eastAsia="仿宋" w:hAnsi="仿宋" w:cs="PMingLiU"/>
                <w:bCs/>
                <w:color w:val="000000"/>
                <w:sz w:val="24"/>
                <w:szCs w:val="24"/>
              </w:rPr>
            </w:pPr>
          </w:p>
        </w:tc>
      </w:tr>
      <w:tr w:rsidR="008B09B6" w14:paraId="5D9B0DD7" w14:textId="77777777" w:rsidTr="006F2775">
        <w:tc>
          <w:tcPr>
            <w:cnfStyle w:val="001000000000" w:firstRow="0" w:lastRow="0" w:firstColumn="1" w:lastColumn="0" w:oddVBand="0" w:evenVBand="0" w:oddHBand="0" w:evenHBand="0" w:firstRowFirstColumn="0" w:firstRowLastColumn="0" w:lastRowFirstColumn="0" w:lastRowLastColumn="0"/>
            <w:tcW w:w="1394"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2E7B05B6" w14:textId="77777777" w:rsidR="006537C2" w:rsidRDefault="00000000">
            <w:pPr>
              <w:spacing w:after="0" w:line="330" w:lineRule="atLeast"/>
              <w:rPr>
                <w:rFonts w:ascii="仿宋" w:eastAsia="仿宋" w:hAnsi="仿宋"/>
                <w:b w:val="0"/>
                <w:bCs w:val="0"/>
                <w:color w:val="000000"/>
                <w:sz w:val="24"/>
                <w:szCs w:val="24"/>
              </w:rPr>
            </w:pPr>
            <w:r>
              <w:rPr>
                <w:rFonts w:ascii="仿宋" w:eastAsia="仿宋" w:hAnsi="仿宋" w:cs="Arial" w:hint="eastAsia"/>
                <w:sz w:val="24"/>
                <w:szCs w:val="24"/>
              </w:rPr>
              <w:lastRenderedPageBreak/>
              <w:t>基金投資目標</w:t>
            </w:r>
            <w:r>
              <w:rPr>
                <w:rFonts w:ascii="仿宋" w:eastAsia="仿宋" w:hAnsi="仿宋" w:cs="Arial"/>
                <w:sz w:val="24"/>
                <w:szCs w:val="24"/>
              </w:rPr>
              <w:t>及策略</w:t>
            </w:r>
          </w:p>
        </w:tc>
        <w:tc>
          <w:tcPr>
            <w:tcW w:w="3606" w:type="pct"/>
            <w:tcBorders>
              <w:top w:val="single" w:sz="4" w:space="0" w:color="auto"/>
              <w:left w:val="single" w:sz="4" w:space="0" w:color="auto"/>
              <w:bottom w:val="single" w:sz="4" w:space="0" w:color="auto"/>
              <w:right w:val="single" w:sz="4" w:space="0" w:color="auto"/>
            </w:tcBorders>
            <w:shd w:val="clear" w:color="auto" w:fill="auto"/>
          </w:tcPr>
          <w:p w14:paraId="06CF667A" w14:textId="2F974F73" w:rsidR="006537C2" w:rsidRPr="006F2775" w:rsidRDefault="006F2775">
            <w:pPr>
              <w:spacing w:after="0" w:line="330" w:lineRule="atLeast"/>
              <w:cnfStyle w:val="000000000000" w:firstRow="0" w:lastRow="0" w:firstColumn="0" w:lastColumn="0" w:oddVBand="0" w:evenVBand="0" w:oddHBand="0" w:evenHBand="0" w:firstRowFirstColumn="0" w:firstRowLastColumn="0" w:lastRowFirstColumn="0" w:lastRowLastColumn="0"/>
              <w:rPr>
                <w:lang w:eastAsia="zh-CN"/>
              </w:rPr>
            </w:pPr>
            <w:r w:rsidRPr="006F2775">
              <w:rPr>
                <w:rFonts w:eastAsia="PMingLiU"/>
                <w:noProof/>
              </w:rPr>
              <w:drawing>
                <wp:inline distT="0" distB="0" distL="0" distR="0" wp14:anchorId="34D6449C" wp14:editId="3062891E">
                  <wp:extent cx="4680000" cy="7238972"/>
                  <wp:effectExtent l="0" t="0" r="6350" b="635"/>
                  <wp:docPr id="70445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54145" name=""/>
                          <pic:cNvPicPr/>
                        </pic:nvPicPr>
                        <pic:blipFill>
                          <a:blip r:embed="rId10"/>
                          <a:stretch>
                            <a:fillRect/>
                          </a:stretch>
                        </pic:blipFill>
                        <pic:spPr>
                          <a:xfrm>
                            <a:off x="0" y="0"/>
                            <a:ext cx="4680000" cy="7238972"/>
                          </a:xfrm>
                          <a:prstGeom prst="rect">
                            <a:avLst/>
                          </a:prstGeom>
                        </pic:spPr>
                      </pic:pic>
                    </a:graphicData>
                  </a:graphic>
                </wp:inline>
              </w:drawing>
            </w:r>
            <w:r>
              <w:rPr>
                <w:lang w:eastAsia="zh-CN"/>
              </w:rPr>
              <w:br/>
            </w:r>
            <w:r w:rsidRPr="006F2775">
              <w:rPr>
                <w:noProof/>
                <w:lang w:eastAsia="zh-CN"/>
              </w:rPr>
              <w:drawing>
                <wp:inline distT="0" distB="0" distL="0" distR="0" wp14:anchorId="07127085" wp14:editId="3E8E40E1">
                  <wp:extent cx="4680000" cy="1060111"/>
                  <wp:effectExtent l="0" t="0" r="6350" b="6985"/>
                  <wp:docPr id="2116382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82939" name=""/>
                          <pic:cNvPicPr/>
                        </pic:nvPicPr>
                        <pic:blipFill>
                          <a:blip r:embed="rId11"/>
                          <a:stretch>
                            <a:fillRect/>
                          </a:stretch>
                        </pic:blipFill>
                        <pic:spPr>
                          <a:xfrm>
                            <a:off x="0" y="0"/>
                            <a:ext cx="4680000" cy="1060111"/>
                          </a:xfrm>
                          <a:prstGeom prst="rect">
                            <a:avLst/>
                          </a:prstGeom>
                        </pic:spPr>
                      </pic:pic>
                    </a:graphicData>
                  </a:graphic>
                </wp:inline>
              </w:drawing>
            </w:r>
          </w:p>
        </w:tc>
      </w:tr>
      <w:tr w:rsidR="008B09B6" w14:paraId="1F18B789" w14:textId="77777777" w:rsidTr="006F2775">
        <w:tc>
          <w:tcPr>
            <w:cnfStyle w:val="001000000000" w:firstRow="0" w:lastRow="0" w:firstColumn="1" w:lastColumn="0" w:oddVBand="0" w:evenVBand="0" w:oddHBand="0" w:evenHBand="0" w:firstRowFirstColumn="0" w:firstRowLastColumn="0" w:lastRowFirstColumn="0" w:lastRowLastColumn="0"/>
            <w:tcW w:w="1394"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206EE1CD" w14:textId="77777777" w:rsidR="006537C2" w:rsidRDefault="00000000">
            <w:pPr>
              <w:spacing w:after="0" w:line="330" w:lineRule="atLeast"/>
              <w:rPr>
                <w:rFonts w:ascii="仿宋" w:eastAsia="仿宋" w:hAnsi="仿宋" w:cs="Arial"/>
                <w:b w:val="0"/>
                <w:bCs w:val="0"/>
                <w:sz w:val="24"/>
                <w:szCs w:val="24"/>
              </w:rPr>
            </w:pPr>
            <w:r>
              <w:rPr>
                <w:rFonts w:ascii="仿宋" w:eastAsia="仿宋" w:hAnsi="仿宋" w:cs="Arial" w:hint="eastAsia"/>
                <w:sz w:val="24"/>
                <w:szCs w:val="24"/>
              </w:rPr>
              <w:t>相關投資項目的性質</w:t>
            </w:r>
          </w:p>
        </w:tc>
        <w:tc>
          <w:tcPr>
            <w:tcW w:w="3606" w:type="pct"/>
            <w:tcBorders>
              <w:top w:val="single" w:sz="4" w:space="0" w:color="auto"/>
              <w:left w:val="single" w:sz="4" w:space="0" w:color="auto"/>
              <w:bottom w:val="single" w:sz="4" w:space="0" w:color="auto"/>
              <w:right w:val="single" w:sz="4" w:space="0" w:color="auto"/>
            </w:tcBorders>
            <w:shd w:val="clear" w:color="auto" w:fill="auto"/>
          </w:tcPr>
          <w:p w14:paraId="58D93024" w14:textId="05BC733A" w:rsidR="006537C2" w:rsidRPr="00417BD4" w:rsidRDefault="006F2775">
            <w:pPr>
              <w:spacing w:after="0" w:line="330" w:lineRule="atLeast"/>
              <w:cnfStyle w:val="000000000000" w:firstRow="0" w:lastRow="0" w:firstColumn="0" w:lastColumn="0" w:oddVBand="0" w:evenVBand="0" w:oddHBand="0" w:evenHBand="0" w:firstRowFirstColumn="0" w:firstRowLastColumn="0" w:lastRowFirstColumn="0" w:lastRowLastColumn="0"/>
              <w:rPr>
                <w:rFonts w:ascii="仿宋" w:eastAsia="仿宋" w:hAnsi="仿宋" w:cs="PMingLiU"/>
                <w:color w:val="000000"/>
                <w:sz w:val="24"/>
                <w:szCs w:val="24"/>
                <w:lang w:eastAsia="zh-CN"/>
              </w:rPr>
            </w:pPr>
            <w:r>
              <w:rPr>
                <w:rFonts w:ascii="仿宋" w:eastAsia="仿宋" w:hAnsi="仿宋" w:hint="eastAsia"/>
                <w:color w:val="000000"/>
                <w:sz w:val="24"/>
                <w:szCs w:val="24"/>
                <w:lang w:eastAsia="zh-CN"/>
              </w:rPr>
              <w:t>貨幣型基金</w:t>
            </w:r>
          </w:p>
        </w:tc>
      </w:tr>
      <w:tr w:rsidR="008B09B6" w14:paraId="65494582" w14:textId="77777777" w:rsidTr="006F2775">
        <w:tc>
          <w:tcPr>
            <w:cnfStyle w:val="001000000000" w:firstRow="0" w:lastRow="0" w:firstColumn="1" w:lastColumn="0" w:oddVBand="0" w:evenVBand="0" w:oddHBand="0" w:evenHBand="0" w:firstRowFirstColumn="0" w:firstRowLastColumn="0" w:lastRowFirstColumn="0" w:lastRowLastColumn="0"/>
            <w:tcW w:w="1394"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1245D02C" w14:textId="77777777" w:rsidR="006537C2" w:rsidRDefault="00000000">
            <w:pPr>
              <w:spacing w:after="0" w:line="330" w:lineRule="atLeast"/>
              <w:rPr>
                <w:rFonts w:ascii="仿宋" w:eastAsia="仿宋" w:hAnsi="仿宋" w:cs="Arial"/>
                <w:b w:val="0"/>
                <w:bCs w:val="0"/>
                <w:sz w:val="24"/>
                <w:szCs w:val="24"/>
              </w:rPr>
            </w:pPr>
            <w:r>
              <w:rPr>
                <w:rFonts w:ascii="仿宋" w:eastAsia="仿宋" w:hAnsi="仿宋" w:cs="Arial" w:hint="eastAsia"/>
                <w:sz w:val="24"/>
                <w:szCs w:val="24"/>
              </w:rPr>
              <w:lastRenderedPageBreak/>
              <w:t>基金資產類別及地區比例</w:t>
            </w:r>
          </w:p>
        </w:tc>
        <w:tc>
          <w:tcPr>
            <w:tcW w:w="3606" w:type="pct"/>
            <w:tcBorders>
              <w:top w:val="single" w:sz="4" w:space="0" w:color="auto"/>
              <w:left w:val="single" w:sz="4" w:space="0" w:color="auto"/>
              <w:bottom w:val="single" w:sz="4" w:space="0" w:color="auto"/>
              <w:right w:val="single" w:sz="4" w:space="0" w:color="auto"/>
            </w:tcBorders>
            <w:shd w:val="clear" w:color="auto" w:fill="auto"/>
          </w:tcPr>
          <w:p w14:paraId="1B4FF3D0" w14:textId="539D6721" w:rsidR="007D30B4" w:rsidRDefault="006F2775">
            <w:pPr>
              <w:spacing w:after="0" w:line="330" w:lineRule="atLeast"/>
              <w:cnfStyle w:val="000000000000" w:firstRow="0" w:lastRow="0" w:firstColumn="0" w:lastColumn="0" w:oddVBand="0" w:evenVBand="0" w:oddHBand="0" w:evenHBand="0" w:firstRowFirstColumn="0" w:firstRowLastColumn="0" w:lastRowFirstColumn="0" w:lastRowLastColumn="0"/>
              <w:rPr>
                <w:rFonts w:ascii="仿宋" w:eastAsia="仿宋" w:hAnsi="仿宋" w:cs="PMingLiU"/>
                <w:color w:val="000000"/>
                <w:sz w:val="24"/>
                <w:szCs w:val="24"/>
                <w:lang w:eastAsia="zh-CN"/>
              </w:rPr>
            </w:pPr>
            <w:r w:rsidRPr="006F2775">
              <w:rPr>
                <w:rFonts w:ascii="仿宋" w:eastAsia="仿宋" w:hAnsi="仿宋" w:cs="PMingLiU"/>
                <w:noProof/>
                <w:color w:val="000000"/>
                <w:sz w:val="24"/>
                <w:szCs w:val="24"/>
                <w:lang w:eastAsia="zh-CN"/>
              </w:rPr>
              <w:drawing>
                <wp:inline distT="0" distB="0" distL="0" distR="0" wp14:anchorId="4EEA6528" wp14:editId="7C5786E0">
                  <wp:extent cx="4680000" cy="2938750"/>
                  <wp:effectExtent l="0" t="0" r="6350" b="0"/>
                  <wp:docPr id="247179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79656" name=""/>
                          <pic:cNvPicPr/>
                        </pic:nvPicPr>
                        <pic:blipFill>
                          <a:blip r:embed="rId12"/>
                          <a:stretch>
                            <a:fillRect/>
                          </a:stretch>
                        </pic:blipFill>
                        <pic:spPr>
                          <a:xfrm>
                            <a:off x="0" y="0"/>
                            <a:ext cx="4680000" cy="2938750"/>
                          </a:xfrm>
                          <a:prstGeom prst="rect">
                            <a:avLst/>
                          </a:prstGeom>
                        </pic:spPr>
                      </pic:pic>
                    </a:graphicData>
                  </a:graphic>
                </wp:inline>
              </w:drawing>
            </w:r>
          </w:p>
        </w:tc>
      </w:tr>
      <w:tr w:rsidR="008B09B6" w14:paraId="069548F9" w14:textId="77777777" w:rsidTr="006F2775">
        <w:tc>
          <w:tcPr>
            <w:cnfStyle w:val="001000000000" w:firstRow="0" w:lastRow="0" w:firstColumn="1" w:lastColumn="0" w:oddVBand="0" w:evenVBand="0" w:oddHBand="0" w:evenHBand="0" w:firstRowFirstColumn="0" w:firstRowLastColumn="0" w:lastRowFirstColumn="0" w:lastRowLastColumn="0"/>
            <w:tcW w:w="1394"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6FC68FD" w14:textId="77777777" w:rsidR="006537C2" w:rsidRDefault="00000000">
            <w:pPr>
              <w:spacing w:after="0" w:line="330" w:lineRule="atLeast"/>
              <w:rPr>
                <w:rFonts w:ascii="仿宋" w:eastAsia="仿宋" w:hAnsi="仿宋" w:cs="PMingLiU"/>
                <w:b w:val="0"/>
                <w:iCs/>
                <w:color w:val="000000"/>
                <w:sz w:val="24"/>
                <w:szCs w:val="24"/>
              </w:rPr>
            </w:pPr>
            <w:r>
              <w:rPr>
                <w:rFonts w:ascii="仿宋" w:eastAsia="仿宋" w:hAnsi="仿宋" w:cs="PMingLiU"/>
                <w:bCs w:val="0"/>
                <w:iCs/>
                <w:color w:val="000000"/>
                <w:sz w:val="24"/>
                <w:szCs w:val="24"/>
              </w:rPr>
              <w:t>產品貨幣及規模</w:t>
            </w:r>
          </w:p>
          <w:p w14:paraId="5C5486CD" w14:textId="77777777" w:rsidR="006537C2" w:rsidRDefault="00000000">
            <w:pPr>
              <w:spacing w:after="0" w:line="330" w:lineRule="atLeast"/>
              <w:rPr>
                <w:rFonts w:ascii="仿宋" w:eastAsia="仿宋" w:hAnsi="仿宋"/>
                <w:b w:val="0"/>
                <w:bCs w:val="0"/>
                <w:color w:val="000000"/>
                <w:sz w:val="24"/>
                <w:szCs w:val="24"/>
              </w:rPr>
            </w:pPr>
            <w:r>
              <w:rPr>
                <w:rFonts w:ascii="仿宋" w:eastAsia="仿宋" w:hAnsi="仿宋" w:cs="PMingLiU"/>
                <w:bCs w:val="0"/>
                <w:iCs/>
                <w:color w:val="000000"/>
                <w:sz w:val="24"/>
                <w:szCs w:val="24"/>
              </w:rPr>
              <w:t>(非首次公開招股)</w:t>
            </w:r>
          </w:p>
        </w:tc>
        <w:tc>
          <w:tcPr>
            <w:tcW w:w="3606" w:type="pct"/>
            <w:tcBorders>
              <w:top w:val="single" w:sz="4" w:space="0" w:color="auto"/>
              <w:left w:val="single" w:sz="4" w:space="0" w:color="auto"/>
              <w:bottom w:val="single" w:sz="4" w:space="0" w:color="auto"/>
              <w:right w:val="single" w:sz="4" w:space="0" w:color="auto"/>
            </w:tcBorders>
            <w:shd w:val="clear" w:color="auto" w:fill="auto"/>
          </w:tcPr>
          <w:p w14:paraId="31C45EF5" w14:textId="46D1B8B1" w:rsidR="006537C2" w:rsidRDefault="007D30B4">
            <w:pPr>
              <w:spacing w:after="0" w:line="330" w:lineRule="atLeast"/>
              <w:cnfStyle w:val="000000000000" w:firstRow="0" w:lastRow="0" w:firstColumn="0" w:lastColumn="0" w:oddVBand="0" w:evenVBand="0" w:oddHBand="0" w:evenHBand="0" w:firstRowFirstColumn="0" w:firstRowLastColumn="0" w:lastRowFirstColumn="0" w:lastRowLastColumn="0"/>
              <w:rPr>
                <w:rFonts w:ascii="仿宋" w:eastAsia="仿宋" w:hAnsi="仿宋" w:cs="PMingLiU"/>
                <w:color w:val="000000"/>
                <w:sz w:val="24"/>
                <w:szCs w:val="24"/>
              </w:rPr>
            </w:pPr>
            <w:r>
              <w:rPr>
                <w:rFonts w:ascii="仿宋" w:eastAsia="仿宋" w:hAnsi="仿宋" w:cs="PMingLiU" w:hint="eastAsia"/>
                <w:color w:val="000000"/>
                <w:sz w:val="24"/>
                <w:szCs w:val="24"/>
              </w:rPr>
              <w:t>產品貨幣：美元</w:t>
            </w:r>
          </w:p>
          <w:p w14:paraId="63238C31" w14:textId="1EFE06C7" w:rsidR="007D30B4" w:rsidRDefault="007D30B4">
            <w:pPr>
              <w:spacing w:after="0" w:line="330" w:lineRule="atLeast"/>
              <w:cnfStyle w:val="000000000000" w:firstRow="0" w:lastRow="0" w:firstColumn="0" w:lastColumn="0" w:oddVBand="0" w:evenVBand="0" w:oddHBand="0" w:evenHBand="0" w:firstRowFirstColumn="0" w:firstRowLastColumn="0" w:lastRowFirstColumn="0" w:lastRowLastColumn="0"/>
              <w:rPr>
                <w:rFonts w:ascii="仿宋" w:eastAsia="仿宋" w:hAnsi="仿宋" w:cs="PMingLiU"/>
                <w:color w:val="000000"/>
                <w:sz w:val="24"/>
                <w:szCs w:val="24"/>
              </w:rPr>
            </w:pPr>
            <w:r>
              <w:rPr>
                <w:rFonts w:ascii="仿宋" w:eastAsia="仿宋" w:hAnsi="仿宋" w:cs="PMingLiU" w:hint="eastAsia"/>
                <w:color w:val="000000"/>
                <w:sz w:val="24"/>
                <w:szCs w:val="24"/>
              </w:rPr>
              <w:t>基金總資產淨值：</w:t>
            </w:r>
            <w:r w:rsidR="006F2775">
              <w:rPr>
                <w:rFonts w:ascii="仿宋" w:eastAsia="仿宋" w:hAnsi="仿宋" w:cs="PMingLiU" w:hint="eastAsia"/>
                <w:color w:val="000000"/>
                <w:sz w:val="24"/>
                <w:szCs w:val="24"/>
              </w:rPr>
              <w:t>22.88</w:t>
            </w:r>
            <w:r>
              <w:rPr>
                <w:rFonts w:ascii="仿宋" w:eastAsia="仿宋" w:hAnsi="仿宋" w:cs="PMingLiU" w:hint="eastAsia"/>
                <w:color w:val="000000"/>
                <w:sz w:val="24"/>
                <w:szCs w:val="24"/>
              </w:rPr>
              <w:t>億美元</w:t>
            </w:r>
          </w:p>
          <w:p w14:paraId="557BB9D7" w14:textId="5B742FB3" w:rsidR="006537C2" w:rsidRPr="003E4DC6" w:rsidRDefault="007D30B4">
            <w:pPr>
              <w:spacing w:after="0" w:line="330" w:lineRule="atLeast"/>
              <w:cnfStyle w:val="000000000000" w:firstRow="0" w:lastRow="0" w:firstColumn="0" w:lastColumn="0" w:oddVBand="0" w:evenVBand="0" w:oddHBand="0" w:evenHBand="0" w:firstRowFirstColumn="0" w:firstRowLastColumn="0" w:lastRowFirstColumn="0" w:lastRowLastColumn="0"/>
              <w:rPr>
                <w:rFonts w:ascii="仿宋" w:eastAsia="仿宋" w:hAnsi="仿宋" w:cs="PMingLiU"/>
                <w:color w:val="000000"/>
                <w:sz w:val="24"/>
                <w:szCs w:val="24"/>
              </w:rPr>
            </w:pPr>
            <w:r>
              <w:rPr>
                <w:rFonts w:ascii="仿宋" w:eastAsia="仿宋" w:hAnsi="仿宋" w:cs="PMingLiU" w:hint="eastAsia"/>
                <w:color w:val="000000"/>
                <w:sz w:val="24"/>
                <w:szCs w:val="24"/>
              </w:rPr>
              <w:t>數據來源：</w:t>
            </w:r>
            <w:r w:rsidR="003E4DC6">
              <w:rPr>
                <w:rFonts w:ascii="仿宋" w:eastAsia="仿宋" w:hAnsi="仿宋" w:cs="PMingLiU" w:hint="eastAsia"/>
                <w:color w:val="000000"/>
                <w:sz w:val="24"/>
                <w:szCs w:val="24"/>
              </w:rPr>
              <w:t>基金月報2024年7月31日</w:t>
            </w:r>
          </w:p>
        </w:tc>
      </w:tr>
      <w:tr w:rsidR="006F2775" w14:paraId="410723CD" w14:textId="77777777" w:rsidTr="006F2775">
        <w:tc>
          <w:tcPr>
            <w:cnfStyle w:val="001000000000" w:firstRow="0" w:lastRow="0" w:firstColumn="1" w:lastColumn="0" w:oddVBand="0" w:evenVBand="0" w:oddHBand="0" w:evenHBand="0" w:firstRowFirstColumn="0" w:firstRowLastColumn="0" w:lastRowFirstColumn="0" w:lastRowLastColumn="0"/>
            <w:tcW w:w="1394"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281D2019" w14:textId="77777777" w:rsidR="006F2775" w:rsidRDefault="006F2775" w:rsidP="006F2775">
            <w:pPr>
              <w:spacing w:after="0" w:line="330" w:lineRule="atLeast"/>
              <w:rPr>
                <w:rFonts w:ascii="仿宋" w:eastAsia="仿宋" w:hAnsi="仿宋"/>
                <w:b w:val="0"/>
                <w:bCs w:val="0"/>
                <w:color w:val="000000"/>
                <w:sz w:val="24"/>
                <w:szCs w:val="24"/>
              </w:rPr>
            </w:pPr>
            <w:r>
              <w:rPr>
                <w:rFonts w:ascii="仿宋" w:eastAsia="仿宋" w:hAnsi="仿宋" w:cs="Arial"/>
                <w:sz w:val="24"/>
                <w:szCs w:val="24"/>
              </w:rPr>
              <w:t>ISIN 號碼</w:t>
            </w:r>
          </w:p>
        </w:tc>
        <w:tc>
          <w:tcPr>
            <w:tcW w:w="3606" w:type="pct"/>
            <w:tcBorders>
              <w:top w:val="single" w:sz="4" w:space="0" w:color="auto"/>
              <w:left w:val="single" w:sz="4" w:space="0" w:color="auto"/>
              <w:bottom w:val="single" w:sz="4" w:space="0" w:color="auto"/>
              <w:right w:val="single" w:sz="4" w:space="0" w:color="auto"/>
            </w:tcBorders>
            <w:shd w:val="clear" w:color="auto" w:fill="auto"/>
          </w:tcPr>
          <w:p w14:paraId="006515EF" w14:textId="46194A9D" w:rsidR="006F2775" w:rsidRDefault="006F2775" w:rsidP="006F2775">
            <w:pPr>
              <w:spacing w:after="0" w:line="330" w:lineRule="atLeast"/>
              <w:cnfStyle w:val="000000000000" w:firstRow="0" w:lastRow="0" w:firstColumn="0" w:lastColumn="0" w:oddVBand="0" w:evenVBand="0" w:oddHBand="0" w:evenHBand="0" w:firstRowFirstColumn="0" w:firstRowLastColumn="0" w:lastRowFirstColumn="0" w:lastRowLastColumn="0"/>
              <w:rPr>
                <w:rFonts w:ascii="仿宋" w:eastAsia="仿宋" w:hAnsi="仿宋" w:cs="PMingLiU"/>
                <w:color w:val="000000"/>
                <w:sz w:val="24"/>
                <w:szCs w:val="24"/>
              </w:rPr>
            </w:pPr>
            <w:r>
              <w:rPr>
                <w:rFonts w:ascii="仿宋" w:eastAsia="仿宋" w:hAnsi="仿宋" w:cs="PMingLiU" w:hint="eastAsia"/>
                <w:iCs/>
                <w:color w:val="000000"/>
                <w:sz w:val="24"/>
                <w:szCs w:val="24"/>
              </w:rPr>
              <w:t>HK0000720786</w:t>
            </w:r>
          </w:p>
        </w:tc>
      </w:tr>
      <w:tr w:rsidR="006F2775" w14:paraId="4B1DC138" w14:textId="77777777" w:rsidTr="006F2775">
        <w:tc>
          <w:tcPr>
            <w:cnfStyle w:val="001000000000" w:firstRow="0" w:lastRow="0" w:firstColumn="1" w:lastColumn="0" w:oddVBand="0" w:evenVBand="0" w:oddHBand="0" w:evenHBand="0" w:firstRowFirstColumn="0" w:firstRowLastColumn="0" w:lastRowFirstColumn="0" w:lastRowLastColumn="0"/>
            <w:tcW w:w="1394"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9F54F3B" w14:textId="77777777" w:rsidR="006F2775" w:rsidRDefault="006F2775" w:rsidP="006F2775">
            <w:pPr>
              <w:spacing w:after="0" w:line="330" w:lineRule="atLeast"/>
              <w:rPr>
                <w:rFonts w:ascii="仿宋" w:eastAsia="仿宋" w:hAnsi="仿宋"/>
                <w:b w:val="0"/>
                <w:bCs w:val="0"/>
                <w:color w:val="000000"/>
                <w:sz w:val="24"/>
                <w:szCs w:val="24"/>
              </w:rPr>
            </w:pPr>
            <w:r>
              <w:rPr>
                <w:rFonts w:ascii="仿宋" w:eastAsia="仿宋" w:hAnsi="仿宋" w:cs="Arial" w:hint="eastAsia"/>
                <w:sz w:val="24"/>
                <w:szCs w:val="24"/>
              </w:rPr>
              <w:t>派息政策</w:t>
            </w:r>
          </w:p>
        </w:tc>
        <w:tc>
          <w:tcPr>
            <w:tcW w:w="3606" w:type="pct"/>
            <w:tcBorders>
              <w:top w:val="single" w:sz="4" w:space="0" w:color="auto"/>
              <w:left w:val="single" w:sz="4" w:space="0" w:color="auto"/>
              <w:bottom w:val="single" w:sz="4" w:space="0" w:color="auto"/>
              <w:right w:val="single" w:sz="4" w:space="0" w:color="auto"/>
            </w:tcBorders>
            <w:shd w:val="clear" w:color="auto" w:fill="auto"/>
          </w:tcPr>
          <w:p w14:paraId="62ED77E7" w14:textId="4AA38BB8" w:rsidR="006F2775" w:rsidRDefault="006F2775" w:rsidP="006F2775">
            <w:pPr>
              <w:spacing w:after="0" w:line="330" w:lineRule="atLeast"/>
              <w:cnfStyle w:val="000000000000" w:firstRow="0" w:lastRow="0" w:firstColumn="0" w:lastColumn="0" w:oddVBand="0" w:evenVBand="0" w:oddHBand="0" w:evenHBand="0" w:firstRowFirstColumn="0" w:firstRowLastColumn="0" w:lastRowFirstColumn="0" w:lastRowLastColumn="0"/>
              <w:rPr>
                <w:rFonts w:ascii="仿宋" w:eastAsia="仿宋" w:hAnsi="仿宋" w:cs="PMingLiU"/>
                <w:color w:val="000000"/>
                <w:sz w:val="24"/>
                <w:szCs w:val="24"/>
              </w:rPr>
            </w:pPr>
            <w:r>
              <w:rPr>
                <w:rFonts w:ascii="仿宋" w:eastAsia="仿宋" w:hAnsi="仿宋" w:cs="PMingLiU"/>
                <w:color w:val="000000"/>
                <w:sz w:val="24"/>
                <w:szCs w:val="24"/>
              </w:rPr>
              <w:t>並無向單位持有人派息。</w:t>
            </w:r>
          </w:p>
        </w:tc>
      </w:tr>
      <w:tr w:rsidR="006F2775" w14:paraId="6BD7C085" w14:textId="77777777" w:rsidTr="006F2775">
        <w:trPr>
          <w:trHeight w:val="483"/>
        </w:trPr>
        <w:tc>
          <w:tcPr>
            <w:cnfStyle w:val="001000000000" w:firstRow="0" w:lastRow="0" w:firstColumn="1" w:lastColumn="0" w:oddVBand="0" w:evenVBand="0" w:oddHBand="0" w:evenHBand="0" w:firstRowFirstColumn="0" w:firstRowLastColumn="0" w:lastRowFirstColumn="0" w:lastRowLastColumn="0"/>
            <w:tcW w:w="1394"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F8A5530" w14:textId="77777777" w:rsidR="006F2775" w:rsidRPr="003E4DC6" w:rsidRDefault="006F2775" w:rsidP="006F2775">
            <w:pPr>
              <w:spacing w:after="0" w:line="330" w:lineRule="atLeast"/>
              <w:rPr>
                <w:rFonts w:ascii="仿宋" w:eastAsia="仿宋" w:hAnsi="仿宋" w:cs="PMingLiU"/>
                <w:b w:val="0"/>
                <w:bCs w:val="0"/>
                <w:color w:val="000000"/>
                <w:sz w:val="24"/>
                <w:szCs w:val="24"/>
              </w:rPr>
            </w:pPr>
            <w:r w:rsidRPr="003E4DC6">
              <w:rPr>
                <w:rFonts w:ascii="仿宋" w:eastAsia="仿宋" w:hAnsi="仿宋" w:cs="Arial" w:hint="eastAsia"/>
                <w:sz w:val="24"/>
                <w:szCs w:val="24"/>
              </w:rPr>
              <w:t>財政年度終結日</w:t>
            </w:r>
          </w:p>
        </w:tc>
        <w:tc>
          <w:tcPr>
            <w:tcW w:w="3606" w:type="pct"/>
            <w:tcBorders>
              <w:top w:val="single" w:sz="4" w:space="0" w:color="auto"/>
              <w:left w:val="single" w:sz="4" w:space="0" w:color="auto"/>
              <w:bottom w:val="single" w:sz="4" w:space="0" w:color="auto"/>
              <w:right w:val="single" w:sz="4" w:space="0" w:color="auto"/>
            </w:tcBorders>
            <w:shd w:val="clear" w:color="auto" w:fill="auto"/>
          </w:tcPr>
          <w:p w14:paraId="08F2F619" w14:textId="038F8526" w:rsidR="006F2775" w:rsidRDefault="006F2775" w:rsidP="006F2775">
            <w:pPr>
              <w:spacing w:after="0" w:line="330" w:lineRule="atLeast"/>
              <w:cnfStyle w:val="000000000000" w:firstRow="0" w:lastRow="0" w:firstColumn="0" w:lastColumn="0" w:oddVBand="0" w:evenVBand="0" w:oddHBand="0" w:evenHBand="0" w:firstRowFirstColumn="0" w:firstRowLastColumn="0" w:lastRowFirstColumn="0" w:lastRowLastColumn="0"/>
              <w:rPr>
                <w:rFonts w:ascii="仿宋" w:eastAsia="仿宋" w:hAnsi="仿宋" w:cs="PMingLiU"/>
                <w:color w:val="000000"/>
                <w:sz w:val="24"/>
                <w:szCs w:val="24"/>
                <w:lang w:eastAsia="zh-CN"/>
              </w:rPr>
            </w:pPr>
            <w:r>
              <w:rPr>
                <w:rFonts w:ascii="宋体" w:eastAsia="宋体" w:hAnsi="宋体" w:cs="宋体"/>
                <w:sz w:val="24"/>
                <w:szCs w:val="24"/>
              </w:rPr>
              <w:t>6月30日</w:t>
            </w:r>
          </w:p>
        </w:tc>
      </w:tr>
      <w:tr w:rsidR="006F2775" w14:paraId="6465FB00" w14:textId="77777777" w:rsidTr="006F2775">
        <w:tc>
          <w:tcPr>
            <w:cnfStyle w:val="001000000000" w:firstRow="0" w:lastRow="0" w:firstColumn="1" w:lastColumn="0" w:oddVBand="0" w:evenVBand="0" w:oddHBand="0" w:evenHBand="0" w:firstRowFirstColumn="0" w:firstRowLastColumn="0" w:lastRowFirstColumn="0" w:lastRowLastColumn="0"/>
            <w:tcW w:w="1394"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F01AB4C" w14:textId="77777777" w:rsidR="006F2775" w:rsidRPr="003E4DC6" w:rsidRDefault="006F2775" w:rsidP="006F2775">
            <w:pPr>
              <w:spacing w:after="0" w:line="330" w:lineRule="atLeast"/>
              <w:rPr>
                <w:rFonts w:ascii="仿宋" w:eastAsia="仿宋" w:hAnsi="仿宋"/>
                <w:b w:val="0"/>
                <w:bCs w:val="0"/>
                <w:color w:val="000000"/>
                <w:sz w:val="24"/>
                <w:szCs w:val="24"/>
              </w:rPr>
            </w:pPr>
            <w:r w:rsidRPr="003E4DC6">
              <w:rPr>
                <w:rFonts w:ascii="仿宋" w:eastAsia="仿宋" w:hAnsi="仿宋" w:cs="Arial" w:hint="eastAsia"/>
                <w:sz w:val="24"/>
                <w:szCs w:val="24"/>
              </w:rPr>
              <w:t>成立日期</w:t>
            </w:r>
          </w:p>
        </w:tc>
        <w:tc>
          <w:tcPr>
            <w:tcW w:w="3606" w:type="pct"/>
            <w:tcBorders>
              <w:top w:val="single" w:sz="4" w:space="0" w:color="auto"/>
              <w:left w:val="single" w:sz="4" w:space="0" w:color="auto"/>
              <w:bottom w:val="single" w:sz="4" w:space="0" w:color="auto"/>
              <w:right w:val="single" w:sz="4" w:space="0" w:color="auto"/>
            </w:tcBorders>
            <w:shd w:val="clear" w:color="auto" w:fill="auto"/>
          </w:tcPr>
          <w:p w14:paraId="0E155B8D" w14:textId="4295DEB2" w:rsidR="006F2775" w:rsidRDefault="006F2775" w:rsidP="006F2775">
            <w:pPr>
              <w:spacing w:after="0" w:line="330" w:lineRule="atLeast"/>
              <w:cnfStyle w:val="000000000000" w:firstRow="0" w:lastRow="0" w:firstColumn="0" w:lastColumn="0" w:oddVBand="0" w:evenVBand="0" w:oddHBand="0" w:evenHBand="0" w:firstRowFirstColumn="0" w:firstRowLastColumn="0" w:lastRowFirstColumn="0" w:lastRowLastColumn="0"/>
              <w:rPr>
                <w:rFonts w:ascii="仿宋" w:eastAsia="仿宋" w:hAnsi="仿宋" w:cs="PMingLiU"/>
                <w:color w:val="000000"/>
                <w:sz w:val="24"/>
                <w:szCs w:val="24"/>
                <w:lang w:eastAsia="zh-CN"/>
              </w:rPr>
            </w:pPr>
            <w:r>
              <w:rPr>
                <w:rFonts w:ascii="仿宋" w:eastAsia="仿宋" w:hAnsi="仿宋" w:cs="PMingLiU" w:hint="eastAsia"/>
                <w:color w:val="000000"/>
                <w:sz w:val="24"/>
                <w:szCs w:val="24"/>
                <w:lang w:eastAsia="zh-CN"/>
              </w:rPr>
              <w:t>2021.07.22</w:t>
            </w:r>
          </w:p>
        </w:tc>
      </w:tr>
      <w:tr w:rsidR="006F2775" w14:paraId="784CF527" w14:textId="77777777" w:rsidTr="006F2775">
        <w:tc>
          <w:tcPr>
            <w:cnfStyle w:val="001000000000" w:firstRow="0" w:lastRow="0" w:firstColumn="1" w:lastColumn="0" w:oddVBand="0" w:evenVBand="0" w:oddHBand="0" w:evenHBand="0" w:firstRowFirstColumn="0" w:firstRowLastColumn="0" w:lastRowFirstColumn="0" w:lastRowLastColumn="0"/>
            <w:tcW w:w="1394"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375B137B" w14:textId="77777777" w:rsidR="006F2775" w:rsidRPr="003E4DC6" w:rsidRDefault="006F2775" w:rsidP="006F2775">
            <w:pPr>
              <w:spacing w:after="0" w:line="330" w:lineRule="atLeast"/>
              <w:rPr>
                <w:rFonts w:ascii="仿宋" w:eastAsia="仿宋" w:hAnsi="仿宋" w:cs="Arial"/>
                <w:b w:val="0"/>
                <w:bCs w:val="0"/>
                <w:sz w:val="24"/>
                <w:szCs w:val="24"/>
              </w:rPr>
            </w:pPr>
            <w:r w:rsidRPr="003E4DC6">
              <w:rPr>
                <w:rFonts w:ascii="仿宋" w:eastAsia="仿宋" w:hAnsi="仿宋" w:cs="Arial"/>
                <w:sz w:val="24"/>
                <w:szCs w:val="24"/>
              </w:rPr>
              <w:t>受限制的投資者</w:t>
            </w:r>
          </w:p>
        </w:tc>
        <w:tc>
          <w:tcPr>
            <w:tcW w:w="3606" w:type="pct"/>
            <w:tcBorders>
              <w:top w:val="single" w:sz="4" w:space="0" w:color="auto"/>
              <w:left w:val="single" w:sz="4" w:space="0" w:color="auto"/>
              <w:bottom w:val="single" w:sz="4" w:space="0" w:color="auto"/>
              <w:right w:val="single" w:sz="4" w:space="0" w:color="auto"/>
            </w:tcBorders>
            <w:shd w:val="clear" w:color="auto" w:fill="FFFFFF" w:themeFill="background1"/>
          </w:tcPr>
          <w:p w14:paraId="3C071F6A" w14:textId="77777777" w:rsidR="006F2775" w:rsidRDefault="006F2775" w:rsidP="006F2775">
            <w:pPr>
              <w:spacing w:after="0" w:line="330" w:lineRule="atLeast"/>
              <w:cnfStyle w:val="000000000000" w:firstRow="0" w:lastRow="0" w:firstColumn="0" w:lastColumn="0" w:oddVBand="0" w:evenVBand="0" w:oddHBand="0" w:evenHBand="0" w:firstRowFirstColumn="0" w:firstRowLastColumn="0" w:lastRowFirstColumn="0" w:lastRowLastColumn="0"/>
              <w:rPr>
                <w:rFonts w:ascii="仿宋" w:eastAsia="仿宋" w:hAnsi="仿宋" w:cs="Arial"/>
                <w:b/>
                <w:sz w:val="24"/>
                <w:szCs w:val="24"/>
              </w:rPr>
            </w:pPr>
            <w:r>
              <w:rPr>
                <w:rFonts w:ascii="仿宋" w:eastAsia="仿宋" w:hAnsi="仿宋" w:cs="Arial" w:hint="eastAsia"/>
                <w:bCs/>
                <w:sz w:val="24"/>
                <w:szCs w:val="24"/>
                <w:lang w:eastAsia="zh-CN"/>
              </w:rPr>
              <w:t>详见PPM</w:t>
            </w:r>
          </w:p>
        </w:tc>
      </w:tr>
      <w:tr w:rsidR="006F2775" w14:paraId="3901E481" w14:textId="77777777" w:rsidTr="006F2775">
        <w:tc>
          <w:tcPr>
            <w:cnfStyle w:val="001000000000" w:firstRow="0" w:lastRow="0" w:firstColumn="1" w:lastColumn="0" w:oddVBand="0" w:evenVBand="0" w:oddHBand="0" w:evenHBand="0" w:firstRowFirstColumn="0" w:firstRowLastColumn="0" w:lastRowFirstColumn="0" w:lastRowLastColumn="0"/>
            <w:tcW w:w="1394"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3B65DC98" w14:textId="77777777" w:rsidR="006F2775" w:rsidRPr="003E4DC6" w:rsidRDefault="006F2775" w:rsidP="006F2775">
            <w:pPr>
              <w:spacing w:after="0" w:line="330" w:lineRule="atLeast"/>
              <w:rPr>
                <w:rFonts w:ascii="仿宋" w:eastAsia="仿宋" w:hAnsi="仿宋" w:cs="Arial"/>
                <w:b w:val="0"/>
                <w:bCs w:val="0"/>
                <w:sz w:val="24"/>
                <w:szCs w:val="24"/>
              </w:rPr>
            </w:pPr>
            <w:r w:rsidRPr="003E4DC6">
              <w:rPr>
                <w:rFonts w:ascii="仿宋" w:eastAsia="仿宋" w:hAnsi="仿宋" w:cs="Arial"/>
                <w:sz w:val="24"/>
                <w:szCs w:val="24"/>
              </w:rPr>
              <w:t>受限制的</w:t>
            </w:r>
            <w:r w:rsidRPr="003E4DC6">
              <w:rPr>
                <w:rFonts w:ascii="仿宋" w:eastAsia="仿宋" w:hAnsi="仿宋" w:cs="Arial" w:hint="eastAsia"/>
                <w:sz w:val="24"/>
                <w:szCs w:val="24"/>
              </w:rPr>
              <w:t>地區/國家</w:t>
            </w:r>
          </w:p>
        </w:tc>
        <w:tc>
          <w:tcPr>
            <w:tcW w:w="3606" w:type="pct"/>
            <w:tcBorders>
              <w:top w:val="single" w:sz="4" w:space="0" w:color="auto"/>
              <w:left w:val="single" w:sz="4" w:space="0" w:color="auto"/>
              <w:bottom w:val="single" w:sz="4" w:space="0" w:color="auto"/>
              <w:right w:val="single" w:sz="4" w:space="0" w:color="auto"/>
            </w:tcBorders>
            <w:shd w:val="clear" w:color="auto" w:fill="FFFFFF" w:themeFill="background1"/>
          </w:tcPr>
          <w:p w14:paraId="4DCC7DC6" w14:textId="77777777" w:rsidR="006F2775" w:rsidRDefault="006F2775" w:rsidP="006F2775">
            <w:pPr>
              <w:spacing w:after="0" w:line="330" w:lineRule="atLeast"/>
              <w:cnfStyle w:val="000000000000" w:firstRow="0" w:lastRow="0" w:firstColumn="0" w:lastColumn="0" w:oddVBand="0" w:evenVBand="0" w:oddHBand="0" w:evenHBand="0" w:firstRowFirstColumn="0" w:firstRowLastColumn="0" w:lastRowFirstColumn="0" w:lastRowLastColumn="0"/>
              <w:rPr>
                <w:rFonts w:ascii="仿宋" w:eastAsia="仿宋" w:hAnsi="仿宋" w:cs="Arial"/>
                <w:sz w:val="24"/>
                <w:szCs w:val="24"/>
              </w:rPr>
            </w:pPr>
            <w:r>
              <w:rPr>
                <w:rFonts w:ascii="仿宋" w:eastAsia="仿宋" w:hAnsi="仿宋" w:cs="Arial" w:hint="eastAsia"/>
                <w:bCs/>
                <w:sz w:val="24"/>
                <w:szCs w:val="24"/>
                <w:lang w:eastAsia="zh-CN"/>
              </w:rPr>
              <w:t>详见PPM</w:t>
            </w:r>
          </w:p>
        </w:tc>
      </w:tr>
      <w:tr w:rsidR="006F2775" w14:paraId="3A48E1AB" w14:textId="77777777" w:rsidTr="006F2775">
        <w:tc>
          <w:tcPr>
            <w:cnfStyle w:val="001000000000" w:firstRow="0" w:lastRow="0" w:firstColumn="1" w:lastColumn="0" w:oddVBand="0" w:evenVBand="0" w:oddHBand="0" w:evenHBand="0" w:firstRowFirstColumn="0" w:firstRowLastColumn="0" w:lastRowFirstColumn="0" w:lastRowLastColumn="0"/>
            <w:tcW w:w="1394"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18A7FEF5" w14:textId="77777777" w:rsidR="006F2775" w:rsidRPr="003E4DC6" w:rsidRDefault="006F2775" w:rsidP="006F2775">
            <w:pPr>
              <w:spacing w:after="0" w:line="330" w:lineRule="atLeast"/>
              <w:rPr>
                <w:rFonts w:ascii="仿宋" w:eastAsia="仿宋" w:hAnsi="仿宋" w:cs="Arial"/>
                <w:b w:val="0"/>
                <w:bCs w:val="0"/>
                <w:sz w:val="24"/>
                <w:szCs w:val="24"/>
                <w:highlight w:val="yellow"/>
              </w:rPr>
            </w:pPr>
            <w:r w:rsidRPr="00B3499C">
              <w:rPr>
                <w:rFonts w:ascii="仿宋" w:eastAsia="仿宋" w:hAnsi="仿宋" w:cs="Arial"/>
                <w:sz w:val="24"/>
                <w:szCs w:val="24"/>
              </w:rPr>
              <w:t>證監會認可</w:t>
            </w:r>
            <w:r w:rsidRPr="00B3499C">
              <w:rPr>
                <w:rFonts w:ascii="仿宋" w:eastAsia="仿宋" w:hAnsi="仿宋" w:cs="Arial" w:hint="eastAsia"/>
                <w:sz w:val="24"/>
                <w:szCs w:val="24"/>
              </w:rPr>
              <w:t>基金</w:t>
            </w:r>
          </w:p>
        </w:tc>
        <w:tc>
          <w:tcPr>
            <w:tcW w:w="3606" w:type="pct"/>
            <w:tcBorders>
              <w:top w:val="single" w:sz="4" w:space="0" w:color="auto"/>
              <w:left w:val="single" w:sz="4" w:space="0" w:color="auto"/>
              <w:bottom w:val="single" w:sz="4" w:space="0" w:color="auto"/>
              <w:right w:val="single" w:sz="4" w:space="0" w:color="auto"/>
            </w:tcBorders>
            <w:shd w:val="clear" w:color="auto" w:fill="FFFFFF" w:themeFill="background1"/>
          </w:tcPr>
          <w:p w14:paraId="7FECCB86" w14:textId="77777777" w:rsidR="006F2775" w:rsidRDefault="006F2775" w:rsidP="006F2775">
            <w:pPr>
              <w:spacing w:after="0" w:line="330" w:lineRule="atLeast"/>
              <w:cnfStyle w:val="000000000000" w:firstRow="0" w:lastRow="0" w:firstColumn="0" w:lastColumn="0" w:oddVBand="0" w:evenVBand="0" w:oddHBand="0" w:evenHBand="0" w:firstRowFirstColumn="0" w:firstRowLastColumn="0" w:lastRowFirstColumn="0" w:lastRowLastColumn="0"/>
              <w:rPr>
                <w:rFonts w:ascii="仿宋" w:eastAsia="仿宋" w:hAnsi="仿宋" w:cs="Arial"/>
                <w:b/>
                <w:sz w:val="24"/>
                <w:szCs w:val="24"/>
              </w:rPr>
            </w:pPr>
            <w:r>
              <w:rPr>
                <w:rFonts w:ascii="仿宋" w:eastAsia="仿宋" w:hAnsi="仿宋" w:cs="Arial" w:hint="eastAsia"/>
                <w:noProof/>
                <w:sz w:val="24"/>
                <w:szCs w:val="24"/>
              </w:rPr>
              <mc:AlternateContent>
                <mc:Choice Requires="wps">
                  <w:drawing>
                    <wp:anchor distT="0" distB="0" distL="114300" distR="114300" simplePos="0" relativeHeight="251662336" behindDoc="0" locked="0" layoutInCell="1" allowOverlap="1" wp14:anchorId="7CEF0185" wp14:editId="781A4419">
                      <wp:simplePos x="0" y="0"/>
                      <wp:positionH relativeFrom="column">
                        <wp:posOffset>3348990</wp:posOffset>
                      </wp:positionH>
                      <wp:positionV relativeFrom="paragraph">
                        <wp:posOffset>9497695</wp:posOffset>
                      </wp:positionV>
                      <wp:extent cx="114300" cy="114300"/>
                      <wp:effectExtent l="8255" t="6350" r="10795" b="1270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w14:anchorId="6AED6471" id="Rectangle 2" o:spid="_x0000_s1026" style="position:absolute;margin-left:263.7pt;margin-top:747.85pt;width:9pt;height:9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"/>
                  </w:pict>
                </mc:Fallback>
              </mc:AlternateContent>
            </w:r>
            <w:r>
              <w:rPr>
                <w:rFonts w:ascii="仿宋" w:eastAsia="仿宋" w:hAnsi="仿宋" w:cs="Arial" w:hint="eastAsia"/>
                <w:sz w:val="24"/>
                <w:szCs w:val="24"/>
              </w:rPr>
              <w:t xml:space="preserve">   </w:t>
            </w:r>
            <w:r>
              <w:rPr>
                <w:rFonts w:ascii="仿宋" w:eastAsia="仿宋" w:hAnsi="仿宋" w:cs="Calibri" w:hint="eastAsia"/>
                <w:bCs/>
                <w:iCs/>
                <w:color w:val="000000"/>
                <w:sz w:val="24"/>
                <w:szCs w:val="24"/>
              </w:rPr>
              <w:sym w:font="Wingdings 2" w:char="0052"/>
            </w:r>
            <w:r>
              <w:rPr>
                <w:rFonts w:ascii="仿宋" w:eastAsia="仿宋" w:hAnsi="仿宋" w:cs="Calibri"/>
                <w:bCs/>
                <w:iCs/>
                <w:color w:val="000000"/>
                <w:sz w:val="24"/>
                <w:szCs w:val="24"/>
              </w:rPr>
              <w:t xml:space="preserve"> </w:t>
            </w:r>
            <w:r>
              <w:rPr>
                <w:rFonts w:ascii="仿宋" w:eastAsia="仿宋" w:hAnsi="仿宋" w:cs="Arial" w:hint="eastAsia"/>
                <w:sz w:val="24"/>
                <w:szCs w:val="24"/>
              </w:rPr>
              <w:t xml:space="preserve">認可    </w:t>
            </w:r>
            <w:r>
              <w:rPr>
                <w:rFonts w:ascii="仿宋" w:eastAsia="仿宋" w:hAnsi="仿宋" w:cs="Calibri" w:hint="eastAsia"/>
                <w:bCs/>
                <w:iCs/>
                <w:color w:val="000000"/>
                <w:sz w:val="24"/>
                <w:szCs w:val="24"/>
              </w:rPr>
              <w:t>□</w:t>
            </w:r>
            <w:r>
              <w:rPr>
                <w:rFonts w:ascii="仿宋" w:eastAsia="仿宋" w:hAnsi="仿宋" w:cs="Arial" w:hint="eastAsia"/>
                <w:sz w:val="24"/>
                <w:szCs w:val="24"/>
              </w:rPr>
              <w:t xml:space="preserve"> 非認可</w:t>
            </w:r>
          </w:p>
        </w:tc>
      </w:tr>
      <w:tr w:rsidR="006F2775" w14:paraId="6787FE36" w14:textId="77777777" w:rsidTr="006F2775">
        <w:tc>
          <w:tcPr>
            <w:cnfStyle w:val="001000000000" w:firstRow="0" w:lastRow="0" w:firstColumn="1" w:lastColumn="0" w:oddVBand="0" w:evenVBand="0" w:oddHBand="0" w:evenHBand="0" w:firstRowFirstColumn="0" w:firstRowLastColumn="0" w:lastRowFirstColumn="0" w:lastRowLastColumn="0"/>
            <w:tcW w:w="1394"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19063F0E" w14:textId="77777777" w:rsidR="006F2775" w:rsidRPr="003E4DC6" w:rsidRDefault="006F2775" w:rsidP="006F2775">
            <w:pPr>
              <w:spacing w:after="0" w:line="330" w:lineRule="atLeast"/>
              <w:rPr>
                <w:rFonts w:ascii="仿宋" w:eastAsia="仿宋" w:hAnsi="仿宋" w:cs="Arial"/>
                <w:b w:val="0"/>
                <w:bCs w:val="0"/>
                <w:sz w:val="24"/>
                <w:szCs w:val="24"/>
                <w:highlight w:val="yellow"/>
              </w:rPr>
            </w:pPr>
            <w:r w:rsidRPr="003E4DC6">
              <w:rPr>
                <w:rFonts w:ascii="仿宋" w:eastAsia="仿宋" w:hAnsi="仿宋" w:cs="Arial" w:hint="eastAsia"/>
                <w:sz w:val="24"/>
                <w:szCs w:val="24"/>
              </w:rPr>
              <w:t>交易頻率</w:t>
            </w:r>
          </w:p>
        </w:tc>
        <w:tc>
          <w:tcPr>
            <w:tcW w:w="3606" w:type="pct"/>
            <w:tcBorders>
              <w:top w:val="single" w:sz="4" w:space="0" w:color="auto"/>
              <w:left w:val="single" w:sz="4" w:space="0" w:color="auto"/>
              <w:bottom w:val="single" w:sz="4" w:space="0" w:color="auto"/>
              <w:right w:val="single" w:sz="4" w:space="0" w:color="auto"/>
            </w:tcBorders>
            <w:shd w:val="clear" w:color="auto" w:fill="FFFFFF" w:themeFill="background1"/>
          </w:tcPr>
          <w:p w14:paraId="1FADBF13" w14:textId="77777777" w:rsidR="006F2775" w:rsidRDefault="006F2775" w:rsidP="006F2775">
            <w:pPr>
              <w:spacing w:after="0" w:line="330" w:lineRule="atLeast"/>
              <w:cnfStyle w:val="000000000000" w:firstRow="0" w:lastRow="0" w:firstColumn="0" w:lastColumn="0" w:oddVBand="0" w:evenVBand="0" w:oddHBand="0" w:evenHBand="0" w:firstRowFirstColumn="0" w:firstRowLastColumn="0" w:lastRowFirstColumn="0" w:lastRowLastColumn="0"/>
              <w:rPr>
                <w:rFonts w:ascii="仿宋" w:eastAsia="仿宋" w:hAnsi="仿宋" w:cs="Arial"/>
                <w:b/>
                <w:sz w:val="24"/>
                <w:szCs w:val="24"/>
                <w:lang w:eastAsia="zh-CN"/>
              </w:rPr>
            </w:pPr>
            <w:r>
              <w:rPr>
                <w:rFonts w:ascii="仿宋" w:eastAsia="仿宋" w:hAnsi="仿宋" w:cs="Arial" w:hint="eastAsia"/>
                <w:bCs/>
                <w:sz w:val="24"/>
                <w:szCs w:val="24"/>
                <w:lang w:eastAsia="zh-CN"/>
              </w:rPr>
              <w:t>每日</w:t>
            </w:r>
          </w:p>
        </w:tc>
      </w:tr>
      <w:tr w:rsidR="006F2775" w14:paraId="74D1B8A4" w14:textId="77777777" w:rsidTr="006F2775">
        <w:tc>
          <w:tcPr>
            <w:cnfStyle w:val="001000000000" w:firstRow="0" w:lastRow="0" w:firstColumn="1" w:lastColumn="0" w:oddVBand="0" w:evenVBand="0" w:oddHBand="0" w:evenHBand="0" w:firstRowFirstColumn="0" w:firstRowLastColumn="0" w:lastRowFirstColumn="0" w:lastRowLastColumn="0"/>
            <w:tcW w:w="1394"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6730544D" w14:textId="77777777" w:rsidR="006F2775" w:rsidRPr="003E4DC6" w:rsidRDefault="006F2775" w:rsidP="006F2775">
            <w:pPr>
              <w:spacing w:after="0" w:line="330" w:lineRule="atLeast"/>
              <w:rPr>
                <w:rFonts w:ascii="仿宋" w:eastAsia="仿宋" w:hAnsi="仿宋" w:cs="Arial"/>
                <w:b w:val="0"/>
                <w:bCs w:val="0"/>
                <w:sz w:val="24"/>
                <w:szCs w:val="24"/>
                <w:highlight w:val="yellow"/>
              </w:rPr>
            </w:pPr>
            <w:r w:rsidRPr="003E4DC6">
              <w:rPr>
                <w:rFonts w:ascii="仿宋" w:eastAsia="仿宋" w:hAnsi="仿宋" w:cs="Arial" w:hint="eastAsia"/>
                <w:sz w:val="24"/>
                <w:szCs w:val="24"/>
              </w:rPr>
              <w:t>總資產值</w:t>
            </w:r>
          </w:p>
        </w:tc>
        <w:tc>
          <w:tcPr>
            <w:tcW w:w="3606" w:type="pct"/>
            <w:tcBorders>
              <w:top w:val="single" w:sz="4" w:space="0" w:color="auto"/>
              <w:left w:val="single" w:sz="4" w:space="0" w:color="auto"/>
              <w:bottom w:val="single" w:sz="4" w:space="0" w:color="auto"/>
              <w:right w:val="single" w:sz="4" w:space="0" w:color="auto"/>
            </w:tcBorders>
            <w:shd w:val="clear" w:color="auto" w:fill="FFFFFF" w:themeFill="background1"/>
          </w:tcPr>
          <w:p w14:paraId="518826EE" w14:textId="77777777" w:rsidR="006F2775" w:rsidRDefault="006F2775" w:rsidP="006F2775">
            <w:pPr>
              <w:spacing w:after="0" w:line="330" w:lineRule="atLeast"/>
              <w:cnfStyle w:val="000000000000" w:firstRow="0" w:lastRow="0" w:firstColumn="0" w:lastColumn="0" w:oddVBand="0" w:evenVBand="0" w:oddHBand="0" w:evenHBand="0" w:firstRowFirstColumn="0" w:firstRowLastColumn="0" w:lastRowFirstColumn="0" w:lastRowLastColumn="0"/>
              <w:rPr>
                <w:rFonts w:ascii="仿宋" w:eastAsia="仿宋" w:hAnsi="仿宋" w:cs="PMingLiU"/>
                <w:color w:val="000000"/>
                <w:sz w:val="24"/>
                <w:szCs w:val="24"/>
              </w:rPr>
            </w:pPr>
            <w:r>
              <w:rPr>
                <w:rFonts w:ascii="仿宋" w:eastAsia="仿宋" w:hAnsi="仿宋" w:cs="PMingLiU" w:hint="eastAsia"/>
                <w:color w:val="000000"/>
                <w:sz w:val="24"/>
                <w:szCs w:val="24"/>
              </w:rPr>
              <w:t>基金總資產淨值：22.88億美元</w:t>
            </w:r>
          </w:p>
          <w:p w14:paraId="441F0363" w14:textId="6F4A596A" w:rsidR="006F2775" w:rsidRDefault="006F2775" w:rsidP="006F2775">
            <w:pPr>
              <w:spacing w:after="0" w:line="330" w:lineRule="atLeast"/>
              <w:cnfStyle w:val="000000000000" w:firstRow="0" w:lastRow="0" w:firstColumn="0" w:lastColumn="0" w:oddVBand="0" w:evenVBand="0" w:oddHBand="0" w:evenHBand="0" w:firstRowFirstColumn="0" w:firstRowLastColumn="0" w:lastRowFirstColumn="0" w:lastRowLastColumn="0"/>
              <w:rPr>
                <w:rFonts w:ascii="仿宋" w:eastAsia="仿宋" w:hAnsi="仿宋" w:cs="Arial"/>
                <w:b/>
                <w:sz w:val="24"/>
                <w:szCs w:val="24"/>
              </w:rPr>
            </w:pPr>
            <w:r>
              <w:rPr>
                <w:rFonts w:ascii="仿宋" w:eastAsia="仿宋" w:hAnsi="仿宋" w:cs="PMingLiU" w:hint="eastAsia"/>
                <w:color w:val="000000"/>
                <w:sz w:val="24"/>
                <w:szCs w:val="24"/>
              </w:rPr>
              <w:t>數據來源：基金月報2024年7月31日</w:t>
            </w:r>
          </w:p>
        </w:tc>
      </w:tr>
      <w:tr w:rsidR="005935AB" w14:paraId="160CB72D" w14:textId="77777777" w:rsidTr="006F2775">
        <w:trPr>
          <w:trHeight w:val="467"/>
        </w:trPr>
        <w:tc>
          <w:tcPr>
            <w:cnfStyle w:val="001000000000" w:firstRow="0" w:lastRow="0" w:firstColumn="1" w:lastColumn="0" w:oddVBand="0" w:evenVBand="0" w:oddHBand="0" w:evenHBand="0" w:firstRowFirstColumn="0" w:firstRowLastColumn="0" w:lastRowFirstColumn="0" w:lastRowLastColumn="0"/>
            <w:tcW w:w="1394"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2CA556F4" w14:textId="77777777" w:rsidR="005935AB" w:rsidRPr="00B3499C" w:rsidRDefault="005935AB" w:rsidP="005935AB">
            <w:pPr>
              <w:spacing w:after="0" w:line="330" w:lineRule="atLeast"/>
              <w:rPr>
                <w:rFonts w:ascii="仿宋" w:eastAsia="仿宋" w:hAnsi="仿宋" w:cs="Calibri"/>
                <w:b w:val="0"/>
                <w:bCs w:val="0"/>
                <w:sz w:val="24"/>
                <w:szCs w:val="24"/>
                <w:lang w:eastAsia="zh-CN"/>
              </w:rPr>
            </w:pPr>
            <w:r w:rsidRPr="00B3499C">
              <w:rPr>
                <w:rFonts w:ascii="仿宋" w:eastAsia="仿宋" w:hAnsi="仿宋" w:cs="Calibri"/>
                <w:sz w:val="24"/>
                <w:szCs w:val="24"/>
                <w:lang w:eastAsia="zh-CN"/>
              </w:rPr>
              <w:t>基金近5年累计最大回撤</w:t>
            </w:r>
          </w:p>
        </w:tc>
        <w:tc>
          <w:tcPr>
            <w:tcW w:w="3606" w:type="pct"/>
            <w:tcBorders>
              <w:top w:val="single" w:sz="4" w:space="0" w:color="auto"/>
              <w:left w:val="single" w:sz="4" w:space="0" w:color="auto"/>
              <w:right w:val="single" w:sz="4" w:space="0" w:color="auto"/>
            </w:tcBorders>
            <w:shd w:val="clear" w:color="auto" w:fill="FFFFFF" w:themeFill="background1"/>
          </w:tcPr>
          <w:p w14:paraId="5E058D5B" w14:textId="71214A22" w:rsidR="005935AB" w:rsidRDefault="005935AB" w:rsidP="005935AB">
            <w:pPr>
              <w:spacing w:after="0" w:line="330" w:lineRule="atLeast"/>
              <w:cnfStyle w:val="000000000000" w:firstRow="0" w:lastRow="0" w:firstColumn="0" w:lastColumn="0" w:oddVBand="0" w:evenVBand="0" w:oddHBand="0" w:evenHBand="0" w:firstRowFirstColumn="0" w:firstRowLastColumn="0" w:lastRowFirstColumn="0" w:lastRowLastColumn="0"/>
              <w:rPr>
                <w:rFonts w:ascii="仿宋" w:eastAsia="仿宋" w:hAnsi="仿宋" w:cs="Arial"/>
                <w:strike/>
                <w:sz w:val="24"/>
                <w:szCs w:val="24"/>
                <w:lang w:eastAsia="zh-CN"/>
              </w:rPr>
            </w:pPr>
            <w:r>
              <w:rPr>
                <w:rFonts w:ascii="仿宋" w:eastAsia="仿宋" w:hAnsi="仿宋" w:cs="Arial" w:hint="eastAsia"/>
                <w:sz w:val="24"/>
                <w:szCs w:val="24"/>
                <w:lang w:eastAsia="zh-CN"/>
              </w:rPr>
              <w:t>无</w:t>
            </w:r>
          </w:p>
        </w:tc>
      </w:tr>
      <w:tr w:rsidR="005935AB" w14:paraId="1F2BCC8B" w14:textId="77777777" w:rsidTr="006F2775">
        <w:tc>
          <w:tcPr>
            <w:cnfStyle w:val="001000000000" w:firstRow="0" w:lastRow="0" w:firstColumn="1" w:lastColumn="0" w:oddVBand="0" w:evenVBand="0" w:oddHBand="0" w:evenHBand="0" w:firstRowFirstColumn="0" w:firstRowLastColumn="0" w:lastRowFirstColumn="0" w:lastRowLastColumn="0"/>
            <w:tcW w:w="1394"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00DBE808" w14:textId="77777777" w:rsidR="005935AB" w:rsidRPr="003E4DC6" w:rsidRDefault="005935AB" w:rsidP="005935AB">
            <w:pPr>
              <w:spacing w:after="0" w:line="330" w:lineRule="atLeast"/>
              <w:rPr>
                <w:rFonts w:ascii="仿宋" w:eastAsia="仿宋" w:hAnsi="仿宋" w:cs="Arial"/>
                <w:b w:val="0"/>
                <w:bCs w:val="0"/>
                <w:sz w:val="24"/>
                <w:szCs w:val="24"/>
              </w:rPr>
            </w:pPr>
            <w:r w:rsidRPr="003E4DC6">
              <w:rPr>
                <w:rFonts w:ascii="仿宋" w:eastAsia="仿宋" w:hAnsi="仿宋" w:cs="Arial" w:hint="eastAsia"/>
                <w:sz w:val="24"/>
                <w:szCs w:val="24"/>
              </w:rPr>
              <w:t>最低投資額</w:t>
            </w:r>
          </w:p>
        </w:tc>
        <w:tc>
          <w:tcPr>
            <w:tcW w:w="3606" w:type="pct"/>
            <w:tcBorders>
              <w:top w:val="single" w:sz="4" w:space="0" w:color="auto"/>
              <w:left w:val="single" w:sz="4" w:space="0" w:color="auto"/>
              <w:bottom w:val="single" w:sz="4" w:space="0" w:color="auto"/>
              <w:right w:val="single" w:sz="4" w:space="0" w:color="auto"/>
            </w:tcBorders>
            <w:shd w:val="clear" w:color="auto" w:fill="FFFFFF" w:themeFill="background1"/>
          </w:tcPr>
          <w:p w14:paraId="0F61349B" w14:textId="2525FAEE" w:rsidR="005935AB" w:rsidRDefault="005935AB" w:rsidP="005935AB">
            <w:pPr>
              <w:spacing w:after="0" w:line="330" w:lineRule="atLeast"/>
              <w:cnfStyle w:val="000000000000" w:firstRow="0" w:lastRow="0" w:firstColumn="0" w:lastColumn="0" w:oddVBand="0" w:evenVBand="0" w:oddHBand="0" w:evenHBand="0" w:firstRowFirstColumn="0" w:firstRowLastColumn="0" w:lastRowFirstColumn="0" w:lastRowLastColumn="0"/>
              <w:rPr>
                <w:rFonts w:ascii="仿宋" w:eastAsia="仿宋" w:hAnsi="仿宋" w:cs="Arial"/>
                <w:b/>
                <w:sz w:val="24"/>
                <w:szCs w:val="24"/>
              </w:rPr>
            </w:pPr>
            <w:r>
              <w:rPr>
                <w:rFonts w:ascii="仿宋" w:eastAsia="仿宋" w:hAnsi="仿宋" w:cs="Arial" w:hint="eastAsia"/>
                <w:bCs/>
                <w:sz w:val="24"/>
                <w:szCs w:val="24"/>
                <w:lang w:eastAsia="zh-CN"/>
              </w:rPr>
              <w:t>1美元</w:t>
            </w:r>
          </w:p>
        </w:tc>
      </w:tr>
      <w:tr w:rsidR="005935AB" w14:paraId="3AF2ECA9" w14:textId="77777777" w:rsidTr="006F2775">
        <w:tc>
          <w:tcPr>
            <w:cnfStyle w:val="001000000000" w:firstRow="0" w:lastRow="0" w:firstColumn="1" w:lastColumn="0" w:oddVBand="0" w:evenVBand="0" w:oddHBand="0" w:evenHBand="0" w:firstRowFirstColumn="0" w:firstRowLastColumn="0" w:lastRowFirstColumn="0" w:lastRowLastColumn="0"/>
            <w:tcW w:w="1394"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6E52B23E" w14:textId="77777777" w:rsidR="005935AB" w:rsidRPr="003E4DC6" w:rsidRDefault="005935AB" w:rsidP="005935AB">
            <w:pPr>
              <w:spacing w:after="0" w:line="330" w:lineRule="atLeast"/>
              <w:rPr>
                <w:rFonts w:ascii="仿宋" w:eastAsia="仿宋" w:hAnsi="仿宋" w:cs="Arial"/>
                <w:b w:val="0"/>
                <w:bCs w:val="0"/>
                <w:sz w:val="24"/>
                <w:szCs w:val="24"/>
                <w:lang w:eastAsia="zh-CN"/>
              </w:rPr>
            </w:pPr>
            <w:r w:rsidRPr="003E4DC6">
              <w:rPr>
                <w:rFonts w:ascii="仿宋" w:eastAsia="仿宋" w:hAnsi="仿宋" w:cs="Arial" w:hint="eastAsia"/>
                <w:sz w:val="24"/>
                <w:szCs w:val="24"/>
              </w:rPr>
              <w:t>基金锁定期</w:t>
            </w:r>
          </w:p>
        </w:tc>
        <w:tc>
          <w:tcPr>
            <w:tcW w:w="3606" w:type="pct"/>
            <w:tcBorders>
              <w:top w:val="single" w:sz="4" w:space="0" w:color="auto"/>
              <w:left w:val="single" w:sz="4" w:space="0" w:color="auto"/>
              <w:bottom w:val="single" w:sz="4" w:space="0" w:color="auto"/>
              <w:right w:val="single" w:sz="4" w:space="0" w:color="auto"/>
            </w:tcBorders>
            <w:shd w:val="clear" w:color="auto" w:fill="FFFFFF" w:themeFill="background1"/>
          </w:tcPr>
          <w:p w14:paraId="758CF07D" w14:textId="67F32DD1" w:rsidR="005935AB" w:rsidRDefault="005935AB" w:rsidP="005935AB">
            <w:pPr>
              <w:spacing w:after="0" w:line="330" w:lineRule="atLeast"/>
              <w:cnfStyle w:val="000000000000" w:firstRow="0" w:lastRow="0" w:firstColumn="0" w:lastColumn="0" w:oddVBand="0" w:evenVBand="0" w:oddHBand="0" w:evenHBand="0" w:firstRowFirstColumn="0" w:firstRowLastColumn="0" w:lastRowFirstColumn="0" w:lastRowLastColumn="0"/>
              <w:rPr>
                <w:rFonts w:ascii="仿宋" w:eastAsia="仿宋" w:hAnsi="仿宋" w:cs="Arial"/>
                <w:sz w:val="24"/>
                <w:szCs w:val="24"/>
                <w:lang w:eastAsia="zh-CN"/>
              </w:rPr>
            </w:pPr>
            <w:r>
              <w:rPr>
                <w:rFonts w:ascii="仿宋" w:eastAsia="仿宋" w:hAnsi="仿宋" w:cs="Arial" w:hint="eastAsia"/>
                <w:sz w:val="24"/>
                <w:szCs w:val="24"/>
                <w:lang w:eastAsia="zh-CN"/>
              </w:rPr>
              <w:t>无</w:t>
            </w:r>
          </w:p>
        </w:tc>
      </w:tr>
    </w:tbl>
    <w:p w14:paraId="146DF5F9" w14:textId="678BA7FA" w:rsidR="006537C2" w:rsidRDefault="006537C2">
      <w:pPr>
        <w:pStyle w:val="aff2"/>
        <w:shd w:val="clear" w:color="auto" w:fill="FFFFFF"/>
        <w:spacing w:before="0" w:after="0" w:line="240" w:lineRule="auto"/>
        <w:ind w:leftChars="0" w:left="0" w:rightChars="-71" w:right="-142"/>
        <w:rPr>
          <w:rFonts w:ascii="仿宋" w:eastAsia="仿宋" w:hAnsi="仿宋" w:cs="Times New Roman"/>
          <w:b/>
          <w:color w:val="000000"/>
          <w:sz w:val="24"/>
          <w:szCs w:val="24"/>
          <w:shd w:val="pct10" w:color="auto" w:fill="FFFFFF"/>
          <w:lang w:eastAsia="zh-CN"/>
        </w:rPr>
      </w:pPr>
    </w:p>
    <w:p w14:paraId="74CB2DBA" w14:textId="77777777" w:rsidR="00256396" w:rsidRDefault="00256396">
      <w:pPr>
        <w:pStyle w:val="aff2"/>
        <w:shd w:val="clear" w:color="auto" w:fill="FFFFFF"/>
        <w:spacing w:before="0" w:after="0" w:line="240" w:lineRule="auto"/>
        <w:ind w:leftChars="0" w:left="0" w:rightChars="-71" w:right="-142"/>
        <w:rPr>
          <w:rFonts w:ascii="仿宋" w:eastAsia="仿宋" w:hAnsi="仿宋" w:cs="Times New Roman"/>
          <w:b/>
          <w:color w:val="000000"/>
          <w:sz w:val="24"/>
          <w:szCs w:val="24"/>
          <w:shd w:val="pct10" w:color="auto" w:fill="FFFFFF"/>
          <w:lang w:eastAsia="zh-CN"/>
        </w:rPr>
      </w:pPr>
    </w:p>
    <w:p w14:paraId="4F4A67C8" w14:textId="77777777" w:rsidR="00256396" w:rsidRDefault="00256396">
      <w:pPr>
        <w:pStyle w:val="aff2"/>
        <w:shd w:val="clear" w:color="auto" w:fill="FFFFFF"/>
        <w:spacing w:before="0" w:after="0" w:line="240" w:lineRule="auto"/>
        <w:ind w:leftChars="0" w:left="0" w:rightChars="-71" w:right="-142"/>
        <w:rPr>
          <w:rFonts w:ascii="仿宋" w:eastAsia="仿宋" w:hAnsi="仿宋" w:cs="Times New Roman"/>
          <w:b/>
          <w:color w:val="000000"/>
          <w:sz w:val="24"/>
          <w:szCs w:val="24"/>
          <w:shd w:val="pct10" w:color="auto" w:fill="FFFFFF"/>
          <w:lang w:eastAsia="zh-CN"/>
        </w:rPr>
      </w:pPr>
    </w:p>
    <w:p w14:paraId="5E8394F8" w14:textId="77777777" w:rsidR="00256396" w:rsidRDefault="00256396">
      <w:pPr>
        <w:pStyle w:val="aff2"/>
        <w:shd w:val="clear" w:color="auto" w:fill="FFFFFF"/>
        <w:spacing w:before="0" w:after="0" w:line="240" w:lineRule="auto"/>
        <w:ind w:leftChars="0" w:left="0" w:rightChars="-71" w:right="-142"/>
        <w:rPr>
          <w:rFonts w:ascii="仿宋" w:eastAsia="仿宋" w:hAnsi="仿宋" w:cs="Times New Roman"/>
          <w:b/>
          <w:color w:val="000000"/>
          <w:sz w:val="24"/>
          <w:szCs w:val="24"/>
          <w:shd w:val="pct10" w:color="auto" w:fill="FFFFFF"/>
          <w:lang w:eastAsia="zh-CN"/>
        </w:rPr>
      </w:pPr>
    </w:p>
    <w:p w14:paraId="313B0CA6" w14:textId="77777777" w:rsidR="00256396" w:rsidRDefault="00256396">
      <w:pPr>
        <w:pStyle w:val="aff2"/>
        <w:shd w:val="clear" w:color="auto" w:fill="FFFFFF"/>
        <w:spacing w:before="0" w:after="0" w:line="240" w:lineRule="auto"/>
        <w:ind w:leftChars="0" w:left="0" w:rightChars="-71" w:right="-142"/>
        <w:rPr>
          <w:rFonts w:ascii="仿宋" w:eastAsia="仿宋" w:hAnsi="仿宋" w:cs="Times New Roman"/>
          <w:b/>
          <w:color w:val="000000"/>
          <w:sz w:val="24"/>
          <w:szCs w:val="24"/>
          <w:shd w:val="pct10" w:color="auto" w:fill="FFFFFF"/>
          <w:lang w:eastAsia="zh-CN"/>
        </w:rPr>
      </w:pPr>
    </w:p>
    <w:p w14:paraId="59821E7B" w14:textId="77777777" w:rsidR="006537C2" w:rsidRDefault="00000000">
      <w:pPr>
        <w:pStyle w:val="aff2"/>
        <w:numPr>
          <w:ilvl w:val="0"/>
          <w:numId w:val="2"/>
        </w:numPr>
        <w:shd w:val="clear" w:color="auto" w:fill="FFFFFF"/>
        <w:spacing w:before="0" w:after="0" w:line="240" w:lineRule="auto"/>
        <w:ind w:leftChars="0" w:left="270" w:rightChars="-71" w:right="-142"/>
        <w:rPr>
          <w:rFonts w:ascii="仿宋" w:eastAsia="仿宋" w:hAnsi="仿宋" w:cs="Times New Roman"/>
          <w:b/>
          <w:color w:val="000000"/>
          <w:sz w:val="24"/>
          <w:szCs w:val="24"/>
          <w:u w:val="single"/>
        </w:rPr>
      </w:pPr>
      <w:r>
        <w:rPr>
          <w:rFonts w:ascii="仿宋" w:eastAsia="仿宋" w:hAnsi="仿宋" w:cs="Times New Roman" w:hint="eastAsia"/>
          <w:b/>
          <w:color w:val="000000"/>
          <w:sz w:val="24"/>
          <w:szCs w:val="24"/>
          <w:u w:val="single"/>
        </w:rPr>
        <w:lastRenderedPageBreak/>
        <w:t>收費結構</w:t>
      </w:r>
    </w:p>
    <w:tbl>
      <w:tblPr>
        <w:tblStyle w:val="af7"/>
        <w:tblW w:w="10485" w:type="dxa"/>
        <w:tblLook w:val="04A0" w:firstRow="1" w:lastRow="0" w:firstColumn="1" w:lastColumn="0" w:noHBand="0" w:noVBand="1"/>
      </w:tblPr>
      <w:tblGrid>
        <w:gridCol w:w="1473"/>
        <w:gridCol w:w="1026"/>
        <w:gridCol w:w="1276"/>
        <w:gridCol w:w="1182"/>
        <w:gridCol w:w="1496"/>
        <w:gridCol w:w="1119"/>
        <w:gridCol w:w="1417"/>
        <w:gridCol w:w="1496"/>
      </w:tblGrid>
      <w:tr w:rsidR="006537C2" w14:paraId="6FFE83CC" w14:textId="77777777" w:rsidTr="00081305">
        <w:tc>
          <w:tcPr>
            <w:tcW w:w="1473" w:type="dxa"/>
            <w:shd w:val="clear" w:color="auto" w:fill="A6A6A6" w:themeFill="background1" w:themeFillShade="A6"/>
          </w:tcPr>
          <w:p w14:paraId="6FD84A65" w14:textId="77777777" w:rsidR="006537C2" w:rsidRDefault="00000000">
            <w:pPr>
              <w:spacing w:after="0" w:line="330" w:lineRule="atLeast"/>
              <w:jc w:val="center"/>
              <w:rPr>
                <w:rFonts w:ascii="仿宋" w:eastAsia="仿宋" w:hAnsi="仿宋" w:cs="Arial"/>
                <w:b/>
                <w:sz w:val="24"/>
                <w:szCs w:val="24"/>
              </w:rPr>
            </w:pPr>
            <w:r>
              <w:rPr>
                <w:rFonts w:ascii="仿宋" w:eastAsia="仿宋" w:hAnsi="仿宋" w:cs="Arial"/>
                <w:b/>
                <w:sz w:val="24"/>
                <w:szCs w:val="24"/>
              </w:rPr>
              <w:t>認購費</w:t>
            </w:r>
          </w:p>
        </w:tc>
        <w:tc>
          <w:tcPr>
            <w:tcW w:w="1026" w:type="dxa"/>
            <w:shd w:val="clear" w:color="auto" w:fill="A6A6A6" w:themeFill="background1" w:themeFillShade="A6"/>
          </w:tcPr>
          <w:p w14:paraId="57AAEC3E" w14:textId="77777777" w:rsidR="006537C2" w:rsidRDefault="00000000">
            <w:pPr>
              <w:spacing w:after="0" w:line="330" w:lineRule="atLeast"/>
              <w:jc w:val="center"/>
              <w:rPr>
                <w:rFonts w:ascii="仿宋" w:eastAsia="仿宋" w:hAnsi="仿宋" w:cs="Arial"/>
                <w:b/>
                <w:sz w:val="24"/>
                <w:szCs w:val="24"/>
              </w:rPr>
            </w:pPr>
            <w:r>
              <w:rPr>
                <w:rFonts w:ascii="仿宋" w:eastAsia="仿宋" w:hAnsi="仿宋" w:cs="Arial"/>
                <w:b/>
                <w:sz w:val="24"/>
                <w:szCs w:val="24"/>
              </w:rPr>
              <w:t>贖回費</w:t>
            </w:r>
          </w:p>
        </w:tc>
        <w:tc>
          <w:tcPr>
            <w:tcW w:w="1276" w:type="dxa"/>
            <w:shd w:val="clear" w:color="auto" w:fill="A6A6A6" w:themeFill="background1" w:themeFillShade="A6"/>
          </w:tcPr>
          <w:p w14:paraId="5335E18F" w14:textId="77777777" w:rsidR="006537C2" w:rsidRDefault="00000000">
            <w:pPr>
              <w:spacing w:after="0" w:line="330" w:lineRule="atLeast"/>
              <w:jc w:val="center"/>
              <w:rPr>
                <w:rFonts w:ascii="仿宋" w:eastAsia="仿宋" w:hAnsi="仿宋" w:cs="Arial"/>
                <w:b/>
                <w:sz w:val="24"/>
                <w:szCs w:val="24"/>
              </w:rPr>
            </w:pPr>
            <w:r>
              <w:rPr>
                <w:rFonts w:ascii="仿宋" w:eastAsia="仿宋" w:hAnsi="仿宋" w:cs="Arial" w:hint="eastAsia"/>
                <w:b/>
                <w:sz w:val="24"/>
                <w:szCs w:val="24"/>
              </w:rPr>
              <w:t>託管人費</w:t>
            </w:r>
          </w:p>
        </w:tc>
        <w:tc>
          <w:tcPr>
            <w:tcW w:w="1182" w:type="dxa"/>
            <w:shd w:val="clear" w:color="auto" w:fill="A6A6A6" w:themeFill="background1" w:themeFillShade="A6"/>
          </w:tcPr>
          <w:p w14:paraId="551B1F63" w14:textId="77777777" w:rsidR="006537C2" w:rsidRDefault="00000000">
            <w:pPr>
              <w:spacing w:after="0" w:line="330" w:lineRule="atLeast"/>
              <w:jc w:val="center"/>
              <w:rPr>
                <w:rFonts w:ascii="仿宋" w:eastAsia="仿宋" w:hAnsi="仿宋" w:cs="Arial"/>
                <w:b/>
                <w:sz w:val="24"/>
                <w:szCs w:val="24"/>
              </w:rPr>
            </w:pPr>
            <w:r>
              <w:rPr>
                <w:rFonts w:ascii="仿宋" w:eastAsia="仿宋" w:hAnsi="仿宋" w:cs="Arial"/>
                <w:b/>
                <w:sz w:val="24"/>
                <w:szCs w:val="24"/>
              </w:rPr>
              <w:t>管理費</w:t>
            </w:r>
          </w:p>
        </w:tc>
        <w:tc>
          <w:tcPr>
            <w:tcW w:w="1496" w:type="dxa"/>
            <w:shd w:val="clear" w:color="auto" w:fill="A6A6A6" w:themeFill="background1" w:themeFillShade="A6"/>
          </w:tcPr>
          <w:p w14:paraId="0C8FFD26" w14:textId="77777777" w:rsidR="006537C2" w:rsidRDefault="00000000">
            <w:pPr>
              <w:spacing w:after="0" w:line="330" w:lineRule="atLeast"/>
              <w:jc w:val="center"/>
              <w:rPr>
                <w:rFonts w:ascii="仿宋" w:eastAsia="仿宋" w:hAnsi="仿宋" w:cs="Arial"/>
                <w:b/>
                <w:sz w:val="24"/>
                <w:szCs w:val="24"/>
              </w:rPr>
            </w:pPr>
            <w:r>
              <w:rPr>
                <w:rFonts w:ascii="仿宋" w:eastAsia="仿宋" w:hAnsi="仿宋" w:cs="Arial" w:hint="eastAsia"/>
                <w:b/>
                <w:sz w:val="24"/>
                <w:szCs w:val="24"/>
              </w:rPr>
              <w:t>業績表現</w:t>
            </w:r>
            <w:r>
              <w:rPr>
                <w:rFonts w:ascii="仿宋" w:eastAsia="仿宋" w:hAnsi="仿宋" w:cs="Arial"/>
                <w:b/>
                <w:sz w:val="24"/>
                <w:szCs w:val="24"/>
              </w:rPr>
              <w:t>費</w:t>
            </w:r>
          </w:p>
        </w:tc>
        <w:tc>
          <w:tcPr>
            <w:tcW w:w="1119" w:type="dxa"/>
            <w:shd w:val="clear" w:color="auto" w:fill="A6A6A6" w:themeFill="background1" w:themeFillShade="A6"/>
          </w:tcPr>
          <w:p w14:paraId="0AEF48AA" w14:textId="77777777" w:rsidR="006537C2" w:rsidRDefault="00000000">
            <w:pPr>
              <w:spacing w:after="0" w:line="330" w:lineRule="atLeast"/>
              <w:jc w:val="center"/>
              <w:rPr>
                <w:rFonts w:ascii="仿宋" w:eastAsia="仿宋" w:hAnsi="仿宋" w:cs="Arial"/>
                <w:b/>
                <w:sz w:val="24"/>
                <w:szCs w:val="24"/>
              </w:rPr>
            </w:pPr>
            <w:r>
              <w:rPr>
                <w:rFonts w:ascii="仿宋" w:eastAsia="仿宋" w:hAnsi="仿宋" w:cs="Arial" w:hint="eastAsia"/>
                <w:b/>
                <w:sz w:val="24"/>
                <w:szCs w:val="24"/>
              </w:rPr>
              <w:t>轉換費</w:t>
            </w:r>
          </w:p>
        </w:tc>
        <w:tc>
          <w:tcPr>
            <w:tcW w:w="1417" w:type="dxa"/>
            <w:shd w:val="clear" w:color="auto" w:fill="A6A6A6" w:themeFill="background1" w:themeFillShade="A6"/>
          </w:tcPr>
          <w:p w14:paraId="18C35B88" w14:textId="77777777" w:rsidR="006537C2" w:rsidRDefault="00000000">
            <w:pPr>
              <w:spacing w:after="0" w:line="330" w:lineRule="atLeast"/>
              <w:jc w:val="center"/>
              <w:rPr>
                <w:rFonts w:ascii="仿宋" w:eastAsia="仿宋" w:hAnsi="仿宋" w:cs="Arial"/>
                <w:b/>
                <w:sz w:val="24"/>
                <w:szCs w:val="24"/>
              </w:rPr>
            </w:pPr>
            <w:r>
              <w:rPr>
                <w:rFonts w:ascii="仿宋" w:eastAsia="仿宋" w:hAnsi="仿宋" w:cs="Arial" w:hint="eastAsia"/>
                <w:b/>
                <w:sz w:val="24"/>
                <w:szCs w:val="24"/>
              </w:rPr>
              <w:t>分銷費</w:t>
            </w:r>
          </w:p>
        </w:tc>
        <w:tc>
          <w:tcPr>
            <w:tcW w:w="1496" w:type="dxa"/>
            <w:shd w:val="clear" w:color="auto" w:fill="A6A6A6" w:themeFill="background1" w:themeFillShade="A6"/>
          </w:tcPr>
          <w:p w14:paraId="199B259C" w14:textId="77777777" w:rsidR="006537C2" w:rsidRDefault="00000000">
            <w:pPr>
              <w:spacing w:after="0" w:line="330" w:lineRule="atLeast"/>
              <w:jc w:val="center"/>
              <w:rPr>
                <w:rFonts w:ascii="仿宋" w:eastAsia="仿宋" w:hAnsi="仿宋" w:cs="Arial"/>
                <w:b/>
                <w:sz w:val="24"/>
                <w:szCs w:val="24"/>
              </w:rPr>
            </w:pPr>
            <w:r>
              <w:rPr>
                <w:rFonts w:ascii="仿宋" w:eastAsia="仿宋" w:hAnsi="仿宋" w:cs="Arial"/>
                <w:b/>
                <w:sz w:val="24"/>
                <w:szCs w:val="24"/>
              </w:rPr>
              <w:t>行政費</w:t>
            </w:r>
          </w:p>
        </w:tc>
      </w:tr>
      <w:tr w:rsidR="005935AB" w14:paraId="39EC82B7" w14:textId="77777777" w:rsidTr="00081305">
        <w:tc>
          <w:tcPr>
            <w:tcW w:w="1473" w:type="dxa"/>
          </w:tcPr>
          <w:p w14:paraId="121316CF" w14:textId="7A665AF7" w:rsidR="005935AB" w:rsidRPr="00F03C01" w:rsidRDefault="005935AB" w:rsidP="005935AB">
            <w:pPr>
              <w:rPr>
                <w:rFonts w:ascii="仿宋" w:eastAsia="仿宋" w:hAnsi="仿宋" w:cs="Arial"/>
                <w:sz w:val="24"/>
                <w:szCs w:val="24"/>
              </w:rPr>
            </w:pPr>
            <w:r>
              <w:rPr>
                <w:rFonts w:ascii="仿宋" w:eastAsia="仿宋" w:hAnsi="仿宋" w:cs="Arial" w:hint="eastAsia"/>
                <w:sz w:val="24"/>
                <w:szCs w:val="24"/>
              </w:rPr>
              <w:t>每個類別最多3.0％</w:t>
            </w:r>
          </w:p>
        </w:tc>
        <w:tc>
          <w:tcPr>
            <w:tcW w:w="1026" w:type="dxa"/>
          </w:tcPr>
          <w:p w14:paraId="015EB3AF" w14:textId="39742562" w:rsidR="005935AB" w:rsidRPr="00F03C01" w:rsidRDefault="005935AB" w:rsidP="005935AB">
            <w:pPr>
              <w:rPr>
                <w:rFonts w:ascii="仿宋" w:eastAsia="仿宋" w:hAnsi="仿宋" w:cs="Arial"/>
                <w:sz w:val="24"/>
                <w:szCs w:val="24"/>
                <w:lang w:eastAsia="zh-CN"/>
              </w:rPr>
            </w:pPr>
            <w:r>
              <w:rPr>
                <w:rFonts w:ascii="仿宋" w:eastAsia="仿宋" w:hAnsi="仿宋" w:cs="Arial" w:hint="eastAsia"/>
                <w:sz w:val="24"/>
                <w:szCs w:val="24"/>
              </w:rPr>
              <w:t>無</w:t>
            </w:r>
          </w:p>
        </w:tc>
        <w:tc>
          <w:tcPr>
            <w:tcW w:w="1276" w:type="dxa"/>
          </w:tcPr>
          <w:p w14:paraId="291FE1B2" w14:textId="7F168851" w:rsidR="005935AB" w:rsidRPr="00F03C01" w:rsidRDefault="005935AB" w:rsidP="005935AB">
            <w:pPr>
              <w:rPr>
                <w:rFonts w:ascii="仿宋" w:eastAsia="仿宋" w:hAnsi="仿宋" w:cs="Arial"/>
                <w:sz w:val="24"/>
                <w:szCs w:val="24"/>
              </w:rPr>
            </w:pPr>
            <w:r>
              <w:rPr>
                <w:rFonts w:ascii="仿宋" w:eastAsia="仿宋" w:hAnsi="仿宋" w:cs="Arial" w:hint="eastAsia"/>
                <w:sz w:val="24"/>
                <w:szCs w:val="24"/>
              </w:rPr>
              <w:t>每年最多0.0225%</w:t>
            </w:r>
          </w:p>
        </w:tc>
        <w:tc>
          <w:tcPr>
            <w:tcW w:w="1182" w:type="dxa"/>
          </w:tcPr>
          <w:p w14:paraId="47222815" w14:textId="11271619" w:rsidR="005935AB" w:rsidRPr="00F03C01" w:rsidRDefault="005935AB" w:rsidP="005935AB">
            <w:pPr>
              <w:rPr>
                <w:rFonts w:ascii="仿宋" w:eastAsia="仿宋" w:hAnsi="仿宋" w:cs="Arial"/>
                <w:sz w:val="24"/>
                <w:szCs w:val="24"/>
              </w:rPr>
            </w:pPr>
            <w:r>
              <w:rPr>
                <w:rFonts w:ascii="仿宋" w:eastAsia="仿宋" w:hAnsi="仿宋" w:cs="Arial" w:hint="eastAsia"/>
                <w:sz w:val="24"/>
                <w:szCs w:val="24"/>
              </w:rPr>
              <w:t>M類：每年最多0.60%</w:t>
            </w:r>
          </w:p>
        </w:tc>
        <w:tc>
          <w:tcPr>
            <w:tcW w:w="1496" w:type="dxa"/>
          </w:tcPr>
          <w:p w14:paraId="04687860" w14:textId="1FD5FA07" w:rsidR="005935AB" w:rsidRPr="00F03C01" w:rsidRDefault="005935AB" w:rsidP="005935AB">
            <w:pPr>
              <w:rPr>
                <w:rFonts w:ascii="仿宋" w:eastAsia="仿宋" w:hAnsi="仿宋" w:cs="Arial"/>
                <w:sz w:val="24"/>
                <w:szCs w:val="24"/>
              </w:rPr>
            </w:pPr>
            <w:r>
              <w:rPr>
                <w:rFonts w:ascii="仿宋" w:eastAsia="仿宋" w:hAnsi="仿宋" w:cs="Arial" w:hint="eastAsia"/>
                <w:sz w:val="24"/>
                <w:szCs w:val="24"/>
              </w:rPr>
              <w:t>無</w:t>
            </w:r>
          </w:p>
        </w:tc>
        <w:tc>
          <w:tcPr>
            <w:tcW w:w="1119" w:type="dxa"/>
          </w:tcPr>
          <w:p w14:paraId="36DEA24A" w14:textId="78677841" w:rsidR="005935AB" w:rsidRPr="00F03C01" w:rsidRDefault="005935AB" w:rsidP="005935AB">
            <w:pPr>
              <w:rPr>
                <w:rFonts w:ascii="仿宋" w:eastAsia="仿宋" w:hAnsi="仿宋" w:cs="Arial"/>
                <w:sz w:val="24"/>
                <w:szCs w:val="24"/>
              </w:rPr>
            </w:pPr>
            <w:r>
              <w:rPr>
                <w:rFonts w:ascii="仿宋" w:eastAsia="仿宋" w:hAnsi="仿宋" w:cs="Arial" w:hint="eastAsia"/>
                <w:sz w:val="24"/>
                <w:szCs w:val="24"/>
              </w:rPr>
              <w:t>不適用（現時不允許轉換）</w:t>
            </w:r>
          </w:p>
        </w:tc>
        <w:tc>
          <w:tcPr>
            <w:tcW w:w="1417" w:type="dxa"/>
          </w:tcPr>
          <w:p w14:paraId="1604B931" w14:textId="4352B2B6" w:rsidR="005935AB" w:rsidRPr="00F03C01" w:rsidRDefault="005935AB" w:rsidP="005935AB">
            <w:pPr>
              <w:rPr>
                <w:rFonts w:ascii="仿宋" w:eastAsia="仿宋" w:hAnsi="仿宋" w:cs="Arial"/>
                <w:sz w:val="24"/>
                <w:szCs w:val="24"/>
              </w:rPr>
            </w:pPr>
            <w:r>
              <w:rPr>
                <w:rFonts w:ascii="仿宋" w:eastAsia="仿宋" w:hAnsi="仿宋" w:cs="Arial" w:hint="eastAsia"/>
                <w:sz w:val="24"/>
                <w:szCs w:val="24"/>
              </w:rPr>
              <w:t>未披露</w:t>
            </w:r>
          </w:p>
        </w:tc>
        <w:tc>
          <w:tcPr>
            <w:tcW w:w="1496" w:type="dxa"/>
          </w:tcPr>
          <w:p w14:paraId="4E414B24" w14:textId="27151264" w:rsidR="005935AB" w:rsidRPr="00F03C01" w:rsidRDefault="005935AB" w:rsidP="005935AB">
            <w:pPr>
              <w:rPr>
                <w:rFonts w:ascii="仿宋" w:eastAsia="仿宋" w:hAnsi="仿宋" w:cs="Arial"/>
                <w:sz w:val="24"/>
                <w:szCs w:val="24"/>
              </w:rPr>
            </w:pPr>
            <w:r>
              <w:rPr>
                <w:rFonts w:ascii="仿宋" w:eastAsia="仿宋" w:hAnsi="仿宋" w:cs="Arial" w:hint="eastAsia"/>
                <w:sz w:val="24"/>
                <w:szCs w:val="24"/>
              </w:rPr>
              <w:t>未披露</w:t>
            </w:r>
          </w:p>
        </w:tc>
      </w:tr>
    </w:tbl>
    <w:p w14:paraId="415F69C4" w14:textId="77777777" w:rsidR="006537C2" w:rsidRDefault="006537C2">
      <w:pPr>
        <w:pStyle w:val="aff2"/>
        <w:spacing w:before="0" w:after="0"/>
        <w:ind w:leftChars="0" w:left="360"/>
        <w:rPr>
          <w:rFonts w:ascii="仿宋" w:eastAsia="仿宋" w:hAnsi="仿宋" w:cs="Times New Roman"/>
          <w:b/>
          <w:color w:val="000000"/>
          <w:sz w:val="24"/>
          <w:szCs w:val="24"/>
        </w:rPr>
      </w:pPr>
    </w:p>
    <w:p w14:paraId="04696264" w14:textId="77777777" w:rsidR="006537C2" w:rsidRDefault="00000000">
      <w:pPr>
        <w:pStyle w:val="aff2"/>
        <w:numPr>
          <w:ilvl w:val="0"/>
          <w:numId w:val="2"/>
        </w:numPr>
        <w:shd w:val="clear" w:color="auto" w:fill="FFFFFF"/>
        <w:spacing w:before="0" w:after="0" w:line="240" w:lineRule="auto"/>
        <w:ind w:leftChars="0" w:left="270" w:rightChars="-71" w:right="-142"/>
        <w:rPr>
          <w:rFonts w:ascii="仿宋" w:eastAsia="仿宋" w:hAnsi="仿宋" w:cs="Times New Roman"/>
          <w:b/>
          <w:color w:val="000000"/>
          <w:sz w:val="24"/>
          <w:szCs w:val="24"/>
        </w:rPr>
      </w:pPr>
      <w:r>
        <w:rPr>
          <w:rFonts w:ascii="仿宋" w:eastAsia="仿宋" w:hAnsi="仿宋" w:cs="Times New Roman" w:hint="eastAsia"/>
          <w:b/>
          <w:color w:val="000000"/>
          <w:sz w:val="24"/>
          <w:szCs w:val="24"/>
          <w:u w:val="single"/>
        </w:rPr>
        <w:t>複雜產品</w:t>
      </w:r>
    </w:p>
    <w:tbl>
      <w:tblPr>
        <w:tblStyle w:val="GridTable21"/>
        <w:tblW w:w="5014" w:type="pct"/>
        <w:tblLayout w:type="fixed"/>
        <w:tblLook w:val="04A0" w:firstRow="1" w:lastRow="0" w:firstColumn="1" w:lastColumn="0" w:noHBand="0" w:noVBand="1"/>
      </w:tblPr>
      <w:tblGrid>
        <w:gridCol w:w="2688"/>
        <w:gridCol w:w="7797"/>
      </w:tblGrid>
      <w:tr w:rsidR="006537C2" w14:paraId="040FD594" w14:textId="77777777" w:rsidTr="005935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2" w:type="pct"/>
            <w:tcBorders>
              <w:top w:val="single" w:sz="4" w:space="0" w:color="auto"/>
              <w:left w:val="single" w:sz="4" w:space="0" w:color="auto"/>
              <w:bottom w:val="single" w:sz="4" w:space="0" w:color="auto"/>
            </w:tcBorders>
            <w:shd w:val="clear" w:color="auto" w:fill="D0CECE" w:themeFill="background2" w:themeFillShade="E6"/>
            <w:vAlign w:val="center"/>
          </w:tcPr>
          <w:p w14:paraId="59F0562A" w14:textId="77777777" w:rsidR="006537C2" w:rsidRPr="00223C34" w:rsidRDefault="00000000">
            <w:pPr>
              <w:spacing w:after="0" w:line="330" w:lineRule="atLeast"/>
              <w:rPr>
                <w:rFonts w:ascii="仿宋" w:eastAsia="仿宋" w:hAnsi="仿宋" w:cs="Arial"/>
                <w:b w:val="0"/>
                <w:bCs w:val="0"/>
                <w:sz w:val="24"/>
                <w:szCs w:val="24"/>
              </w:rPr>
            </w:pPr>
            <w:r w:rsidRPr="00223C34">
              <w:rPr>
                <w:rFonts w:ascii="仿宋" w:eastAsia="仿宋" w:hAnsi="仿宋" w:cs="Arial" w:hint="eastAsia"/>
                <w:sz w:val="24"/>
                <w:szCs w:val="24"/>
              </w:rPr>
              <w:t>是否複雜產品</w:t>
            </w:r>
          </w:p>
        </w:tc>
        <w:tc>
          <w:tcPr>
            <w:tcW w:w="3718" w:type="pct"/>
            <w:tcBorders>
              <w:top w:val="single" w:sz="4" w:space="0" w:color="auto"/>
              <w:left w:val="single" w:sz="4" w:space="0" w:color="auto"/>
              <w:bottom w:val="single" w:sz="4" w:space="0" w:color="auto"/>
              <w:right w:val="single" w:sz="4" w:space="0" w:color="auto"/>
            </w:tcBorders>
            <w:vAlign w:val="center"/>
          </w:tcPr>
          <w:p w14:paraId="7426802B" w14:textId="4A673486" w:rsidR="006537C2" w:rsidRDefault="005935AB">
            <w:pPr>
              <w:spacing w:after="0" w:line="330" w:lineRule="atLeast"/>
              <w:cnfStyle w:val="100000000000" w:firstRow="1" w:lastRow="0" w:firstColumn="0" w:lastColumn="0" w:oddVBand="0" w:evenVBand="0" w:oddHBand="0" w:evenHBand="0" w:firstRowFirstColumn="0" w:firstRowLastColumn="0" w:lastRowFirstColumn="0" w:lastRowLastColumn="0"/>
              <w:rPr>
                <w:rFonts w:ascii="仿宋" w:eastAsia="仿宋" w:hAnsi="仿宋" w:cs="Arial"/>
                <w:bCs w:val="0"/>
                <w:sz w:val="24"/>
                <w:szCs w:val="24"/>
              </w:rPr>
            </w:pPr>
            <w:r>
              <w:rPr>
                <w:rFonts w:ascii="仿宋" w:eastAsia="仿宋" w:hAnsi="仿宋" w:cs="Calibri" w:hint="eastAsia"/>
                <w:iCs/>
                <w:color w:val="000000"/>
                <w:sz w:val="24"/>
                <w:szCs w:val="24"/>
              </w:rPr>
              <w:sym w:font="Wingdings 2" w:char="0052"/>
            </w:r>
            <w:r w:rsidR="001E192E">
              <w:rPr>
                <w:rFonts w:ascii="仿宋" w:eastAsia="仿宋" w:hAnsi="仿宋" w:cs="Calibri"/>
                <w:iCs/>
                <w:color w:val="000000"/>
                <w:sz w:val="24"/>
                <w:szCs w:val="24"/>
              </w:rPr>
              <w:t xml:space="preserve"> </w:t>
            </w:r>
            <w:r w:rsidR="001E192E">
              <w:rPr>
                <w:rFonts w:ascii="仿宋" w:eastAsia="仿宋" w:hAnsi="仿宋" w:cs="Arial" w:hint="eastAsia"/>
                <w:sz w:val="24"/>
                <w:szCs w:val="24"/>
              </w:rPr>
              <w:t xml:space="preserve">非複雜產品 </w:t>
            </w:r>
            <w:r w:rsidR="001E192E">
              <w:rPr>
                <w:rFonts w:ascii="仿宋" w:eastAsia="仿宋" w:hAnsi="仿宋" w:cs="Calibri" w:hint="eastAsia"/>
                <w:iCs/>
                <w:color w:val="000000"/>
                <w:sz w:val="24"/>
                <w:szCs w:val="24"/>
              </w:rPr>
              <w:t>□</w:t>
            </w:r>
            <w:r w:rsidR="001E192E">
              <w:rPr>
                <w:rFonts w:ascii="仿宋" w:eastAsia="仿宋" w:hAnsi="仿宋" w:cs="Calibri"/>
                <w:iCs/>
                <w:color w:val="000000"/>
                <w:sz w:val="24"/>
                <w:szCs w:val="24"/>
              </w:rPr>
              <w:t xml:space="preserve"> </w:t>
            </w:r>
            <w:r w:rsidR="001E192E">
              <w:rPr>
                <w:rFonts w:ascii="仿宋" w:eastAsia="仿宋" w:hAnsi="仿宋" w:cs="Arial" w:hint="eastAsia"/>
                <w:sz w:val="24"/>
                <w:szCs w:val="24"/>
              </w:rPr>
              <w:t>複雜產品</w:t>
            </w:r>
            <w:r>
              <w:rPr>
                <w:rFonts w:ascii="仿宋" w:eastAsia="仿宋" w:hAnsi="仿宋" w:cs="Arial" w:hint="eastAsia"/>
                <w:sz w:val="24"/>
                <w:szCs w:val="24"/>
              </w:rPr>
              <w:t xml:space="preserve"> </w:t>
            </w:r>
            <w:r>
              <w:rPr>
                <w:rFonts w:ascii="仿宋" w:eastAsia="仿宋" w:hAnsi="仿宋" w:cs="Calibri" w:hint="eastAsia"/>
                <w:iCs/>
                <w:color w:val="000000"/>
                <w:sz w:val="24"/>
                <w:szCs w:val="24"/>
              </w:rPr>
              <w:t>□</w:t>
            </w:r>
            <w:r w:rsidR="001E192E">
              <w:rPr>
                <w:rFonts w:ascii="仿宋" w:eastAsia="仿宋" w:hAnsi="仿宋" w:cs="Arial" w:hint="eastAsia"/>
                <w:sz w:val="24"/>
                <w:szCs w:val="24"/>
              </w:rPr>
              <w:t xml:space="preserve"> 複雜產品</w:t>
            </w:r>
            <w:r w:rsidR="001E192E">
              <w:rPr>
                <w:rFonts w:ascii="仿宋" w:eastAsia="仿宋" w:hAnsi="仿宋" w:cs="Arial"/>
                <w:sz w:val="24"/>
                <w:szCs w:val="24"/>
              </w:rPr>
              <w:t xml:space="preserve"> (</w:t>
            </w:r>
            <w:r w:rsidR="001E192E">
              <w:rPr>
                <w:rFonts w:ascii="仿宋" w:eastAsia="仿宋" w:hAnsi="仿宋" w:cs="Arial" w:hint="eastAsia"/>
                <w:sz w:val="24"/>
                <w:szCs w:val="24"/>
              </w:rPr>
              <w:t>在交易所買賣的衍生產品)</w:t>
            </w:r>
          </w:p>
        </w:tc>
      </w:tr>
      <w:tr w:rsidR="006537C2" w14:paraId="53231BB8" w14:textId="77777777" w:rsidTr="006537C2">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E814E3A" w14:textId="77777777" w:rsidR="006537C2" w:rsidRDefault="006537C2">
            <w:pPr>
              <w:pStyle w:val="aff2"/>
              <w:snapToGrid w:val="0"/>
              <w:spacing w:before="0" w:after="0" w:line="240" w:lineRule="auto"/>
              <w:ind w:leftChars="0" w:left="360"/>
              <w:rPr>
                <w:rFonts w:ascii="仿宋" w:eastAsia="仿宋" w:hAnsi="仿宋" w:cs="Arial"/>
                <w:b w:val="0"/>
                <w:bCs w:val="0"/>
                <w:sz w:val="24"/>
                <w:szCs w:val="24"/>
              </w:rPr>
            </w:pPr>
          </w:p>
          <w:p w14:paraId="71A30180" w14:textId="77777777" w:rsidR="006537C2" w:rsidRDefault="00000000">
            <w:pPr>
              <w:pStyle w:val="aff2"/>
              <w:numPr>
                <w:ilvl w:val="0"/>
                <w:numId w:val="3"/>
              </w:numPr>
              <w:snapToGrid w:val="0"/>
              <w:spacing w:before="0" w:after="0" w:line="240" w:lineRule="auto"/>
              <w:ind w:leftChars="0"/>
              <w:rPr>
                <w:rFonts w:ascii="仿宋" w:eastAsia="仿宋" w:hAnsi="仿宋" w:cs="Arial"/>
                <w:b w:val="0"/>
                <w:bCs w:val="0"/>
                <w:sz w:val="24"/>
                <w:szCs w:val="24"/>
              </w:rPr>
            </w:pPr>
            <w:r>
              <w:rPr>
                <w:rFonts w:ascii="仿宋" w:eastAsia="仿宋" w:hAnsi="仿宋" w:cs="Arial" w:hint="eastAsia"/>
                <w:sz w:val="24"/>
                <w:szCs w:val="24"/>
              </w:rPr>
              <w:t>根據證監會發出的指引「網上分銷及投資諮詢平台指引」內的第6.1段，</w:t>
            </w:r>
            <w:r>
              <w:rPr>
                <w:rFonts w:ascii="仿宋" w:eastAsia="仿宋" w:hAnsi="仿宋" w:cs="Arial"/>
                <w:sz w:val="24"/>
                <w:szCs w:val="24"/>
              </w:rPr>
              <w:t>複雜產品的定義</w:t>
            </w:r>
            <w:r>
              <w:rPr>
                <w:rFonts w:ascii="仿宋" w:eastAsia="仿宋" w:hAnsi="仿宋" w:cs="Arial" w:hint="eastAsia"/>
                <w:sz w:val="24"/>
                <w:szCs w:val="24"/>
              </w:rPr>
              <w:t xml:space="preserve">是: </w:t>
            </w:r>
          </w:p>
          <w:p w14:paraId="157D8436" w14:textId="77777777" w:rsidR="006537C2" w:rsidRDefault="00000000">
            <w:pPr>
              <w:pStyle w:val="aff2"/>
              <w:numPr>
                <w:ilvl w:val="0"/>
                <w:numId w:val="4"/>
              </w:numPr>
              <w:snapToGrid w:val="0"/>
              <w:spacing w:before="0" w:after="0" w:line="240" w:lineRule="auto"/>
              <w:ind w:leftChars="0" w:left="738" w:hanging="284"/>
              <w:rPr>
                <w:rFonts w:ascii="仿宋" w:eastAsia="仿宋" w:hAnsi="仿宋" w:cs="Arial"/>
                <w:bCs w:val="0"/>
                <w:sz w:val="24"/>
                <w:szCs w:val="24"/>
              </w:rPr>
            </w:pPr>
            <w:r>
              <w:rPr>
                <w:rFonts w:ascii="仿宋" w:eastAsia="仿宋" w:hAnsi="仿宋" w:cs="Arial"/>
                <w:b w:val="0"/>
                <w:sz w:val="24"/>
                <w:szCs w:val="24"/>
              </w:rPr>
              <w:t>複雜產品是指由於結構複雜，致令其條款、特點及風險在合理情況下不大可能會被零售投資者理解的投資產品。</w:t>
            </w:r>
          </w:p>
          <w:p w14:paraId="0B45D713" w14:textId="77777777" w:rsidR="006537C2" w:rsidRDefault="00000000">
            <w:pPr>
              <w:pStyle w:val="aff2"/>
              <w:numPr>
                <w:ilvl w:val="0"/>
                <w:numId w:val="4"/>
              </w:numPr>
              <w:snapToGrid w:val="0"/>
              <w:spacing w:before="0" w:after="0" w:line="240" w:lineRule="auto"/>
              <w:ind w:leftChars="0" w:left="738" w:hanging="284"/>
              <w:rPr>
                <w:rFonts w:ascii="仿宋" w:eastAsia="仿宋" w:hAnsi="仿宋" w:cs="Arial"/>
                <w:bCs w:val="0"/>
                <w:sz w:val="24"/>
                <w:szCs w:val="24"/>
              </w:rPr>
            </w:pPr>
            <w:r>
              <w:rPr>
                <w:rFonts w:ascii="仿宋" w:eastAsia="仿宋" w:hAnsi="仿宋" w:cs="Arial"/>
                <w:b w:val="0"/>
                <w:sz w:val="24"/>
                <w:szCs w:val="24"/>
              </w:rPr>
              <w:t>以下是用以斷定某投資產品是否複雜的因素：</w:t>
            </w:r>
          </w:p>
          <w:p w14:paraId="1158A402" w14:textId="77777777" w:rsidR="006537C2" w:rsidRDefault="00000000">
            <w:pPr>
              <w:pStyle w:val="aff2"/>
              <w:numPr>
                <w:ilvl w:val="0"/>
                <w:numId w:val="5"/>
              </w:numPr>
              <w:snapToGrid w:val="0"/>
              <w:spacing w:before="0" w:after="0" w:line="240" w:lineRule="auto"/>
              <w:ind w:leftChars="0" w:left="1163" w:hanging="425"/>
              <w:rPr>
                <w:rFonts w:ascii="仿宋" w:eastAsia="仿宋" w:hAnsi="仿宋" w:cs="Arial"/>
                <w:bCs w:val="0"/>
                <w:sz w:val="24"/>
                <w:szCs w:val="24"/>
              </w:rPr>
            </w:pPr>
            <w:r>
              <w:rPr>
                <w:rFonts w:ascii="仿宋" w:eastAsia="仿宋" w:hAnsi="仿宋" w:cs="Arial"/>
                <w:b w:val="0"/>
                <w:sz w:val="24"/>
                <w:szCs w:val="24"/>
              </w:rPr>
              <w:t>該投資產品是否衍生產品；</w:t>
            </w:r>
          </w:p>
          <w:p w14:paraId="1098ABBC" w14:textId="77777777" w:rsidR="006537C2" w:rsidRDefault="00000000">
            <w:pPr>
              <w:pStyle w:val="aff2"/>
              <w:numPr>
                <w:ilvl w:val="0"/>
                <w:numId w:val="5"/>
              </w:numPr>
              <w:snapToGrid w:val="0"/>
              <w:spacing w:before="0" w:after="0" w:line="240" w:lineRule="auto"/>
              <w:ind w:leftChars="0" w:left="1163" w:hanging="425"/>
              <w:rPr>
                <w:rFonts w:ascii="仿宋" w:eastAsia="仿宋" w:hAnsi="仿宋" w:cs="Arial"/>
                <w:bCs w:val="0"/>
                <w:sz w:val="24"/>
                <w:szCs w:val="24"/>
              </w:rPr>
            </w:pPr>
            <w:r>
              <w:rPr>
                <w:rFonts w:ascii="仿宋" w:eastAsia="仿宋" w:hAnsi="仿宋" w:cs="Arial"/>
                <w:b w:val="0"/>
                <w:sz w:val="24"/>
                <w:szCs w:val="24"/>
              </w:rPr>
              <w:t>是否有第二市場可供該投資產品按公開價格買賣；</w:t>
            </w:r>
          </w:p>
          <w:p w14:paraId="4C00F7F4" w14:textId="77777777" w:rsidR="006537C2" w:rsidRDefault="00000000">
            <w:pPr>
              <w:pStyle w:val="aff2"/>
              <w:numPr>
                <w:ilvl w:val="0"/>
                <w:numId w:val="5"/>
              </w:numPr>
              <w:snapToGrid w:val="0"/>
              <w:spacing w:before="0" w:after="0" w:line="240" w:lineRule="auto"/>
              <w:ind w:leftChars="0" w:left="1163" w:hanging="425"/>
              <w:rPr>
                <w:rFonts w:ascii="仿宋" w:eastAsia="仿宋" w:hAnsi="仿宋" w:cs="Arial"/>
                <w:bCs w:val="0"/>
                <w:sz w:val="24"/>
                <w:szCs w:val="24"/>
              </w:rPr>
            </w:pPr>
            <w:r>
              <w:rPr>
                <w:rFonts w:ascii="仿宋" w:eastAsia="仿宋" w:hAnsi="仿宋" w:cs="Arial"/>
                <w:b w:val="0"/>
                <w:sz w:val="24"/>
                <w:szCs w:val="24"/>
              </w:rPr>
              <w:t>有否就該投資產品向零售投資者提供足夠及具透明度的資料；</w:t>
            </w:r>
          </w:p>
          <w:p w14:paraId="5C352F5E" w14:textId="77777777" w:rsidR="006537C2" w:rsidRDefault="00000000">
            <w:pPr>
              <w:pStyle w:val="aff2"/>
              <w:numPr>
                <w:ilvl w:val="0"/>
                <w:numId w:val="5"/>
              </w:numPr>
              <w:snapToGrid w:val="0"/>
              <w:spacing w:before="0" w:after="0" w:line="240" w:lineRule="auto"/>
              <w:ind w:leftChars="0" w:left="1163" w:hanging="425"/>
              <w:rPr>
                <w:rFonts w:ascii="仿宋" w:eastAsia="仿宋" w:hAnsi="仿宋" w:cs="Arial"/>
                <w:bCs w:val="0"/>
                <w:sz w:val="24"/>
                <w:szCs w:val="24"/>
              </w:rPr>
            </w:pPr>
            <w:r>
              <w:rPr>
                <w:rFonts w:ascii="仿宋" w:eastAsia="仿宋" w:hAnsi="仿宋" w:cs="Arial"/>
                <w:b w:val="0"/>
                <w:sz w:val="24"/>
                <w:szCs w:val="24"/>
              </w:rPr>
              <w:t>是否存在損失大於投資金額的風險；</w:t>
            </w:r>
          </w:p>
          <w:p w14:paraId="7F672048" w14:textId="77777777" w:rsidR="006537C2" w:rsidRDefault="00000000">
            <w:pPr>
              <w:pStyle w:val="aff2"/>
              <w:numPr>
                <w:ilvl w:val="0"/>
                <w:numId w:val="5"/>
              </w:numPr>
              <w:snapToGrid w:val="0"/>
              <w:spacing w:before="0" w:after="0" w:line="240" w:lineRule="auto"/>
              <w:ind w:leftChars="0" w:left="1163" w:hanging="425"/>
              <w:rPr>
                <w:rFonts w:ascii="仿宋" w:eastAsia="仿宋" w:hAnsi="仿宋" w:cs="Arial"/>
                <w:bCs w:val="0"/>
                <w:sz w:val="24"/>
                <w:szCs w:val="24"/>
              </w:rPr>
            </w:pPr>
            <w:r>
              <w:rPr>
                <w:rFonts w:ascii="仿宋" w:eastAsia="仿宋" w:hAnsi="仿宋" w:cs="Arial"/>
                <w:b w:val="0"/>
                <w:sz w:val="24"/>
                <w:szCs w:val="24"/>
              </w:rPr>
              <w:t>該投資產品是否有任何特點或條款可從根本上改變投資的性質或風險或支付形式，或是否有任何特點或條款包含多個可變因素或複雜的計算公式以釐定有關回報；及</w:t>
            </w:r>
          </w:p>
          <w:p w14:paraId="324E6304" w14:textId="77777777" w:rsidR="006537C2" w:rsidRDefault="00000000">
            <w:pPr>
              <w:snapToGrid w:val="0"/>
              <w:spacing w:before="0" w:after="0" w:line="240" w:lineRule="auto"/>
              <w:ind w:leftChars="581" w:left="1162"/>
              <w:rPr>
                <w:rFonts w:ascii="仿宋" w:eastAsia="仿宋" w:hAnsi="仿宋" w:cs="Arial"/>
                <w:bCs w:val="0"/>
                <w:i/>
                <w:sz w:val="24"/>
                <w:szCs w:val="24"/>
              </w:rPr>
            </w:pPr>
            <w:r>
              <w:rPr>
                <w:rFonts w:ascii="仿宋" w:eastAsia="仿宋" w:hAnsi="仿宋" w:cs="Arial" w:hint="eastAsia"/>
                <w:b w:val="0"/>
                <w:i/>
                <w:sz w:val="24"/>
                <w:szCs w:val="24"/>
              </w:rPr>
              <w:t>(</w:t>
            </w:r>
            <w:r>
              <w:rPr>
                <w:rFonts w:ascii="仿宋" w:eastAsia="仿宋" w:hAnsi="仿宋" w:cs="Arial"/>
                <w:b w:val="0"/>
                <w:i/>
                <w:sz w:val="24"/>
                <w:szCs w:val="24"/>
              </w:rPr>
              <w:t>註釋： 舉例而言，投資產品如附有讓投資產品發行人將產品轉換成另一項投資的權利，亦屬此列。</w:t>
            </w:r>
            <w:r>
              <w:rPr>
                <w:rFonts w:ascii="仿宋" w:eastAsia="仿宋" w:hAnsi="仿宋" w:cs="Arial" w:hint="eastAsia"/>
                <w:b w:val="0"/>
                <w:i/>
                <w:sz w:val="24"/>
                <w:szCs w:val="24"/>
              </w:rPr>
              <w:t>)</w:t>
            </w:r>
          </w:p>
          <w:p w14:paraId="043969D9" w14:textId="77777777" w:rsidR="006537C2" w:rsidRDefault="00000000">
            <w:pPr>
              <w:pStyle w:val="aff2"/>
              <w:numPr>
                <w:ilvl w:val="0"/>
                <w:numId w:val="5"/>
              </w:numPr>
              <w:snapToGrid w:val="0"/>
              <w:spacing w:before="0" w:after="0" w:line="240" w:lineRule="auto"/>
              <w:ind w:leftChars="0" w:left="1163" w:hanging="425"/>
              <w:rPr>
                <w:rFonts w:ascii="仿宋" w:eastAsia="仿宋" w:hAnsi="仿宋" w:cs="Arial"/>
                <w:bCs w:val="0"/>
                <w:sz w:val="24"/>
                <w:szCs w:val="24"/>
              </w:rPr>
            </w:pPr>
            <w:r>
              <w:rPr>
                <w:rFonts w:ascii="仿宋" w:eastAsia="仿宋" w:hAnsi="仿宋" w:cs="Arial"/>
                <w:b w:val="0"/>
                <w:sz w:val="24"/>
                <w:szCs w:val="24"/>
              </w:rPr>
              <w:t>該投資產品是否有任何特點或條款，致令投資失去其流動性及／或難以</w:t>
            </w:r>
            <w:r>
              <w:rPr>
                <w:rFonts w:ascii="仿宋" w:eastAsia="仿宋" w:hAnsi="仿宋" w:cs="Arial" w:hint="eastAsia"/>
                <w:b w:val="0"/>
                <w:sz w:val="24"/>
                <w:szCs w:val="24"/>
              </w:rPr>
              <w:t>估值。</w:t>
            </w:r>
            <w:r>
              <w:rPr>
                <w:rFonts w:ascii="仿宋" w:eastAsia="仿宋" w:hAnsi="仿宋" w:cs="Arial"/>
                <w:b w:val="0"/>
                <w:sz w:val="24"/>
                <w:szCs w:val="24"/>
              </w:rPr>
              <w:cr/>
            </w:r>
          </w:p>
          <w:p w14:paraId="299E51B2" w14:textId="77777777" w:rsidR="006537C2" w:rsidRDefault="00000000">
            <w:pPr>
              <w:pStyle w:val="aff2"/>
              <w:numPr>
                <w:ilvl w:val="0"/>
                <w:numId w:val="3"/>
              </w:numPr>
              <w:snapToGrid w:val="0"/>
              <w:spacing w:before="0" w:after="0" w:line="240" w:lineRule="auto"/>
              <w:ind w:leftChars="0"/>
              <w:rPr>
                <w:rFonts w:ascii="仿宋" w:eastAsia="仿宋" w:hAnsi="仿宋" w:cs="Arial"/>
                <w:b w:val="0"/>
                <w:bCs w:val="0"/>
                <w:sz w:val="24"/>
                <w:szCs w:val="24"/>
              </w:rPr>
            </w:pPr>
            <w:r>
              <w:rPr>
                <w:rFonts w:ascii="仿宋" w:eastAsia="仿宋" w:hAnsi="仿宋" w:cs="Arial" w:hint="eastAsia"/>
                <w:sz w:val="24"/>
                <w:szCs w:val="24"/>
              </w:rPr>
              <w:t>證監會於其網站發佈了以下複雜產品及非複雜產品列表，此列表並非詳盡無遺，證監會可能不時在適當情況下修訂這份列表的內容：</w:t>
            </w:r>
          </w:p>
          <w:p w14:paraId="39B0E56B" w14:textId="77777777" w:rsidR="006537C2" w:rsidRDefault="006537C2">
            <w:pPr>
              <w:snapToGrid w:val="0"/>
              <w:spacing w:before="0" w:after="0" w:line="240" w:lineRule="auto"/>
              <w:ind w:firstLineChars="130" w:firstLine="312"/>
              <w:rPr>
                <w:rFonts w:ascii="仿宋" w:eastAsia="仿宋" w:hAnsi="仿宋" w:cs="Arial"/>
                <w:b w:val="0"/>
                <w:bCs w:val="0"/>
                <w:sz w:val="24"/>
                <w:szCs w:val="24"/>
                <w:u w:val="single"/>
              </w:rPr>
            </w:pPr>
          </w:p>
          <w:p w14:paraId="525E05D9" w14:textId="77777777" w:rsidR="006537C2" w:rsidRDefault="00000000">
            <w:pPr>
              <w:snapToGrid w:val="0"/>
              <w:spacing w:before="0" w:after="0" w:line="240" w:lineRule="auto"/>
              <w:ind w:firstLineChars="130" w:firstLine="313"/>
              <w:rPr>
                <w:rFonts w:ascii="仿宋" w:eastAsia="仿宋" w:hAnsi="仿宋" w:cs="Arial"/>
                <w:b w:val="0"/>
                <w:bCs w:val="0"/>
                <w:sz w:val="24"/>
                <w:szCs w:val="24"/>
                <w:u w:val="single"/>
              </w:rPr>
            </w:pPr>
            <w:r>
              <w:rPr>
                <w:rFonts w:ascii="仿宋" w:eastAsia="仿宋" w:hAnsi="仿宋" w:cs="Arial" w:hint="eastAsia"/>
                <w:sz w:val="24"/>
                <w:szCs w:val="24"/>
                <w:u w:val="single"/>
              </w:rPr>
              <w:t>非複雜產品</w:t>
            </w:r>
          </w:p>
          <w:p w14:paraId="7C1336B6" w14:textId="77777777" w:rsidR="006537C2" w:rsidRDefault="00000000">
            <w:pPr>
              <w:pStyle w:val="aff2"/>
              <w:numPr>
                <w:ilvl w:val="0"/>
                <w:numId w:val="4"/>
              </w:numPr>
              <w:snapToGrid w:val="0"/>
              <w:spacing w:before="0" w:after="0" w:line="240" w:lineRule="auto"/>
              <w:ind w:leftChars="0" w:left="0" w:firstLineChars="130" w:firstLine="312"/>
              <w:rPr>
                <w:rFonts w:ascii="仿宋" w:eastAsia="仿宋" w:hAnsi="仿宋" w:cs="Arial"/>
                <w:bCs w:val="0"/>
                <w:sz w:val="24"/>
                <w:szCs w:val="24"/>
              </w:rPr>
            </w:pPr>
            <w:r>
              <w:rPr>
                <w:rFonts w:ascii="仿宋" w:eastAsia="仿宋" w:hAnsi="仿宋" w:cs="Arial" w:hint="eastAsia"/>
                <w:b w:val="0"/>
                <w:sz w:val="24"/>
                <w:szCs w:val="24"/>
              </w:rPr>
              <w:t>於聯交所買賣的股份；</w:t>
            </w:r>
          </w:p>
          <w:p w14:paraId="0826DF01" w14:textId="77777777" w:rsidR="006537C2" w:rsidRDefault="00000000">
            <w:pPr>
              <w:pStyle w:val="aff2"/>
              <w:numPr>
                <w:ilvl w:val="0"/>
                <w:numId w:val="4"/>
              </w:numPr>
              <w:snapToGrid w:val="0"/>
              <w:spacing w:before="0" w:after="0" w:line="240" w:lineRule="auto"/>
              <w:ind w:leftChars="0" w:left="0" w:firstLineChars="130" w:firstLine="312"/>
              <w:rPr>
                <w:rFonts w:ascii="仿宋" w:eastAsia="仿宋" w:hAnsi="仿宋" w:cs="Arial"/>
                <w:bCs w:val="0"/>
                <w:sz w:val="24"/>
                <w:szCs w:val="24"/>
              </w:rPr>
            </w:pPr>
            <w:r>
              <w:rPr>
                <w:rFonts w:ascii="仿宋" w:eastAsia="仿宋" w:hAnsi="仿宋" w:cs="Arial" w:hint="eastAsia"/>
                <w:b w:val="0"/>
                <w:sz w:val="24"/>
                <w:szCs w:val="24"/>
              </w:rPr>
              <w:t>非複雜債券，包括不具有其他特點的可贖回債券（請參閱下文有關"複雜"債券的定義）；</w:t>
            </w:r>
          </w:p>
          <w:p w14:paraId="5645D8A4" w14:textId="77777777" w:rsidR="006537C2" w:rsidRDefault="00000000">
            <w:pPr>
              <w:pStyle w:val="aff2"/>
              <w:numPr>
                <w:ilvl w:val="0"/>
                <w:numId w:val="4"/>
              </w:numPr>
              <w:snapToGrid w:val="0"/>
              <w:spacing w:before="0" w:after="0" w:line="240" w:lineRule="auto"/>
              <w:ind w:leftChars="0" w:left="0" w:firstLineChars="130" w:firstLine="312"/>
              <w:rPr>
                <w:rFonts w:ascii="仿宋" w:eastAsia="仿宋" w:hAnsi="仿宋" w:cs="Arial"/>
                <w:bCs w:val="0"/>
                <w:sz w:val="24"/>
                <w:szCs w:val="24"/>
              </w:rPr>
            </w:pPr>
            <w:r>
              <w:rPr>
                <w:rFonts w:ascii="仿宋" w:eastAsia="仿宋" w:hAnsi="仿宋" w:cs="Arial"/>
                <w:b w:val="0"/>
                <w:sz w:val="24"/>
                <w:szCs w:val="24"/>
              </w:rPr>
              <w:t>證監會根據《單位信託守則》認可的非衍生產品基金；</w:t>
            </w:r>
          </w:p>
          <w:p w14:paraId="5094FD05" w14:textId="77777777" w:rsidR="006537C2" w:rsidRDefault="00000000">
            <w:pPr>
              <w:pStyle w:val="aff2"/>
              <w:numPr>
                <w:ilvl w:val="0"/>
                <w:numId w:val="4"/>
              </w:numPr>
              <w:snapToGrid w:val="0"/>
              <w:spacing w:before="0" w:after="0" w:line="240" w:lineRule="auto"/>
              <w:ind w:leftChars="0" w:left="0" w:firstLineChars="130" w:firstLine="312"/>
              <w:rPr>
                <w:rFonts w:ascii="仿宋" w:eastAsia="仿宋" w:hAnsi="仿宋" w:cs="Arial"/>
                <w:bCs w:val="0"/>
                <w:sz w:val="24"/>
                <w:szCs w:val="24"/>
              </w:rPr>
            </w:pPr>
            <w:r>
              <w:rPr>
                <w:rFonts w:ascii="仿宋" w:eastAsia="仿宋" w:hAnsi="仿宋" w:cs="Arial"/>
                <w:b w:val="0"/>
                <w:sz w:val="24"/>
                <w:szCs w:val="24"/>
              </w:rPr>
              <w:t>於聯交所買賣的證監會認可非衍生產品交易所買賣基金（ETF）；</w:t>
            </w:r>
          </w:p>
          <w:p w14:paraId="7EBB82CD" w14:textId="77777777" w:rsidR="006537C2" w:rsidRDefault="00000000">
            <w:pPr>
              <w:pStyle w:val="aff2"/>
              <w:numPr>
                <w:ilvl w:val="0"/>
                <w:numId w:val="4"/>
              </w:numPr>
              <w:snapToGrid w:val="0"/>
              <w:spacing w:before="0" w:after="0" w:line="240" w:lineRule="auto"/>
              <w:ind w:leftChars="0" w:left="0" w:firstLineChars="130" w:firstLine="312"/>
              <w:rPr>
                <w:rFonts w:ascii="仿宋" w:eastAsia="仿宋" w:hAnsi="仿宋" w:cs="Arial"/>
                <w:bCs w:val="0"/>
                <w:sz w:val="24"/>
                <w:szCs w:val="24"/>
              </w:rPr>
            </w:pPr>
            <w:r>
              <w:rPr>
                <w:rFonts w:ascii="仿宋" w:eastAsia="仿宋" w:hAnsi="仿宋" w:cs="Arial"/>
                <w:b w:val="0"/>
                <w:sz w:val="24"/>
                <w:szCs w:val="24"/>
              </w:rPr>
              <w:t>於聯交所買賣的證監會認可房地產投資信託基金；及</w:t>
            </w:r>
          </w:p>
          <w:p w14:paraId="7A95F871" w14:textId="77777777" w:rsidR="006537C2" w:rsidRDefault="00000000">
            <w:pPr>
              <w:pStyle w:val="aff2"/>
              <w:numPr>
                <w:ilvl w:val="0"/>
                <w:numId w:val="4"/>
              </w:numPr>
              <w:snapToGrid w:val="0"/>
              <w:spacing w:before="0" w:after="0" w:line="240" w:lineRule="auto"/>
              <w:ind w:leftChars="0" w:left="0" w:firstLineChars="130" w:firstLine="312"/>
              <w:rPr>
                <w:rFonts w:ascii="仿宋" w:eastAsia="仿宋" w:hAnsi="仿宋" w:cs="Arial"/>
                <w:bCs w:val="0"/>
                <w:sz w:val="24"/>
                <w:szCs w:val="24"/>
              </w:rPr>
            </w:pPr>
            <w:r>
              <w:rPr>
                <w:rFonts w:ascii="仿宋" w:eastAsia="仿宋" w:hAnsi="仿宋" w:cs="Arial"/>
                <w:b w:val="0"/>
                <w:sz w:val="24"/>
                <w:szCs w:val="24"/>
              </w:rPr>
              <w:t>證監會可能不時指明的任何其他投資產品。</w:t>
            </w:r>
          </w:p>
          <w:p w14:paraId="6668FE8F" w14:textId="77777777" w:rsidR="006537C2" w:rsidRDefault="006537C2">
            <w:pPr>
              <w:snapToGrid w:val="0"/>
              <w:spacing w:before="0" w:after="0" w:line="240" w:lineRule="auto"/>
              <w:ind w:firstLineChars="130" w:firstLine="313"/>
              <w:rPr>
                <w:rFonts w:ascii="仿宋" w:eastAsia="仿宋" w:hAnsi="仿宋" w:cs="Arial"/>
                <w:bCs w:val="0"/>
                <w:sz w:val="24"/>
                <w:szCs w:val="24"/>
              </w:rPr>
            </w:pPr>
          </w:p>
          <w:p w14:paraId="64FAA95C" w14:textId="77777777" w:rsidR="006537C2" w:rsidRDefault="00000000">
            <w:pPr>
              <w:snapToGrid w:val="0"/>
              <w:spacing w:before="0" w:after="0" w:line="240" w:lineRule="auto"/>
              <w:ind w:firstLineChars="130" w:firstLine="313"/>
              <w:rPr>
                <w:rFonts w:ascii="仿宋" w:eastAsia="仿宋" w:hAnsi="仿宋" w:cs="Arial"/>
                <w:b w:val="0"/>
                <w:bCs w:val="0"/>
                <w:sz w:val="24"/>
                <w:szCs w:val="24"/>
                <w:u w:val="single"/>
              </w:rPr>
            </w:pPr>
            <w:r>
              <w:rPr>
                <w:rFonts w:ascii="仿宋" w:eastAsia="仿宋" w:hAnsi="仿宋" w:cs="Arial" w:hint="eastAsia"/>
                <w:sz w:val="24"/>
                <w:szCs w:val="24"/>
                <w:u w:val="single"/>
              </w:rPr>
              <w:t>複雜產品 (在交易所買賣的衍生產品)</w:t>
            </w:r>
          </w:p>
          <w:p w14:paraId="7F402076" w14:textId="77777777" w:rsidR="006537C2" w:rsidRDefault="00000000">
            <w:pPr>
              <w:pStyle w:val="aff2"/>
              <w:numPr>
                <w:ilvl w:val="0"/>
                <w:numId w:val="4"/>
              </w:numPr>
              <w:snapToGrid w:val="0"/>
              <w:spacing w:before="0" w:after="0" w:line="240" w:lineRule="auto"/>
              <w:ind w:leftChars="0" w:left="0" w:firstLineChars="130" w:firstLine="312"/>
              <w:rPr>
                <w:rFonts w:ascii="仿宋" w:eastAsia="仿宋" w:hAnsi="仿宋" w:cs="Arial"/>
                <w:bCs w:val="0"/>
                <w:sz w:val="24"/>
                <w:szCs w:val="24"/>
              </w:rPr>
            </w:pPr>
            <w:r>
              <w:rPr>
                <w:rFonts w:ascii="仿宋" w:eastAsia="仿宋" w:hAnsi="仿宋" w:cs="Arial"/>
                <w:b w:val="0"/>
                <w:sz w:val="24"/>
                <w:szCs w:val="24"/>
              </w:rPr>
              <w:t>於期交所買賣的期貨合約；</w:t>
            </w:r>
          </w:p>
          <w:p w14:paraId="5A2A3A3D" w14:textId="77777777" w:rsidR="006537C2" w:rsidRDefault="00000000">
            <w:pPr>
              <w:pStyle w:val="aff2"/>
              <w:numPr>
                <w:ilvl w:val="0"/>
                <w:numId w:val="4"/>
              </w:numPr>
              <w:snapToGrid w:val="0"/>
              <w:spacing w:before="0" w:after="0" w:line="240" w:lineRule="auto"/>
              <w:ind w:leftChars="0" w:left="0" w:firstLineChars="130" w:firstLine="312"/>
              <w:rPr>
                <w:rFonts w:ascii="仿宋" w:eastAsia="仿宋" w:hAnsi="仿宋" w:cs="Arial"/>
                <w:bCs w:val="0"/>
                <w:sz w:val="24"/>
                <w:szCs w:val="24"/>
              </w:rPr>
            </w:pPr>
            <w:r>
              <w:rPr>
                <w:rFonts w:ascii="仿宋" w:eastAsia="仿宋" w:hAnsi="仿宋" w:cs="Arial"/>
                <w:b w:val="0"/>
                <w:sz w:val="24"/>
                <w:szCs w:val="24"/>
              </w:rPr>
              <w:t>於聯交所買賣的股票衍生工具（例如衍生權證、牛熊證及上市認股權）；</w:t>
            </w:r>
          </w:p>
          <w:p w14:paraId="21091B3E" w14:textId="77777777" w:rsidR="006537C2" w:rsidRDefault="00000000">
            <w:pPr>
              <w:pStyle w:val="aff2"/>
              <w:numPr>
                <w:ilvl w:val="0"/>
                <w:numId w:val="4"/>
              </w:numPr>
              <w:snapToGrid w:val="0"/>
              <w:spacing w:before="0" w:after="0" w:line="240" w:lineRule="auto"/>
              <w:ind w:leftChars="0" w:left="0" w:firstLineChars="130" w:firstLine="312"/>
              <w:rPr>
                <w:rFonts w:ascii="仿宋" w:eastAsia="仿宋" w:hAnsi="仿宋" w:cs="Arial"/>
                <w:bCs w:val="0"/>
                <w:sz w:val="24"/>
                <w:szCs w:val="24"/>
              </w:rPr>
            </w:pPr>
            <w:r>
              <w:rPr>
                <w:rFonts w:ascii="仿宋" w:eastAsia="仿宋" w:hAnsi="仿宋" w:cs="Arial"/>
                <w:b w:val="0"/>
                <w:sz w:val="24"/>
                <w:szCs w:val="24"/>
              </w:rPr>
              <w:t>證監會認可及於聯交所買賣的合成ETF及期貨ETF；</w:t>
            </w:r>
          </w:p>
          <w:p w14:paraId="7566CE45" w14:textId="77777777" w:rsidR="006537C2" w:rsidRDefault="00000000">
            <w:pPr>
              <w:pStyle w:val="aff2"/>
              <w:numPr>
                <w:ilvl w:val="0"/>
                <w:numId w:val="4"/>
              </w:numPr>
              <w:snapToGrid w:val="0"/>
              <w:spacing w:before="0" w:after="0" w:line="240" w:lineRule="auto"/>
              <w:ind w:leftChars="0" w:left="0" w:firstLineChars="130" w:firstLine="312"/>
              <w:rPr>
                <w:rFonts w:ascii="仿宋" w:eastAsia="仿宋" w:hAnsi="仿宋" w:cs="Arial"/>
                <w:bCs w:val="0"/>
                <w:sz w:val="24"/>
                <w:szCs w:val="24"/>
              </w:rPr>
            </w:pPr>
            <w:r>
              <w:rPr>
                <w:rFonts w:ascii="仿宋" w:eastAsia="仿宋" w:hAnsi="仿宋" w:cs="Arial"/>
                <w:b w:val="0"/>
                <w:sz w:val="24"/>
                <w:szCs w:val="24"/>
              </w:rPr>
              <w:t>證監會認可及於聯交所買賣的槓桿及反向產品；及</w:t>
            </w:r>
          </w:p>
          <w:p w14:paraId="0404287A" w14:textId="77777777" w:rsidR="006537C2" w:rsidRDefault="00000000">
            <w:pPr>
              <w:pStyle w:val="aff2"/>
              <w:numPr>
                <w:ilvl w:val="0"/>
                <w:numId w:val="4"/>
              </w:numPr>
              <w:snapToGrid w:val="0"/>
              <w:spacing w:before="0" w:after="0" w:line="240" w:lineRule="auto"/>
              <w:ind w:leftChars="0" w:left="0" w:firstLineChars="130" w:firstLine="312"/>
              <w:rPr>
                <w:rFonts w:ascii="仿宋" w:eastAsia="仿宋" w:hAnsi="仿宋" w:cs="Arial"/>
                <w:bCs w:val="0"/>
                <w:sz w:val="24"/>
                <w:szCs w:val="24"/>
              </w:rPr>
            </w:pPr>
            <w:r>
              <w:rPr>
                <w:rFonts w:ascii="仿宋" w:eastAsia="仿宋" w:hAnsi="仿宋" w:cs="Arial"/>
                <w:b w:val="0"/>
                <w:sz w:val="24"/>
                <w:szCs w:val="24"/>
              </w:rPr>
              <w:t>證監會可能不時指明的任何其他投資產品。</w:t>
            </w:r>
          </w:p>
          <w:p w14:paraId="2E918A17" w14:textId="77777777" w:rsidR="006537C2" w:rsidRDefault="006537C2">
            <w:pPr>
              <w:snapToGrid w:val="0"/>
              <w:spacing w:before="0" w:after="0" w:line="240" w:lineRule="auto"/>
              <w:rPr>
                <w:rFonts w:ascii="仿宋" w:eastAsia="仿宋" w:hAnsi="仿宋" w:cs="Arial"/>
                <w:b w:val="0"/>
                <w:bCs w:val="0"/>
                <w:sz w:val="24"/>
                <w:szCs w:val="24"/>
              </w:rPr>
            </w:pPr>
          </w:p>
          <w:p w14:paraId="206B6FEC" w14:textId="77777777" w:rsidR="006537C2" w:rsidRDefault="00000000">
            <w:pPr>
              <w:snapToGrid w:val="0"/>
              <w:spacing w:before="0" w:after="0" w:line="240" w:lineRule="auto"/>
              <w:ind w:firstLineChars="130" w:firstLine="313"/>
              <w:rPr>
                <w:rFonts w:ascii="仿宋" w:eastAsia="仿宋" w:hAnsi="仿宋" w:cs="Arial"/>
                <w:b w:val="0"/>
                <w:bCs w:val="0"/>
                <w:sz w:val="24"/>
                <w:szCs w:val="24"/>
                <w:u w:val="single"/>
              </w:rPr>
            </w:pPr>
            <w:r>
              <w:rPr>
                <w:rFonts w:ascii="仿宋" w:eastAsia="仿宋" w:hAnsi="仿宋" w:cs="Arial" w:hint="eastAsia"/>
                <w:sz w:val="24"/>
                <w:szCs w:val="24"/>
                <w:u w:val="single"/>
              </w:rPr>
              <w:lastRenderedPageBreak/>
              <w:t>其他複雜產品</w:t>
            </w:r>
          </w:p>
          <w:p w14:paraId="54B162DC" w14:textId="77777777" w:rsidR="006537C2" w:rsidRDefault="00000000">
            <w:pPr>
              <w:pStyle w:val="aff2"/>
              <w:numPr>
                <w:ilvl w:val="1"/>
                <w:numId w:val="3"/>
              </w:numPr>
              <w:snapToGrid w:val="0"/>
              <w:spacing w:before="0" w:after="0" w:line="240" w:lineRule="auto"/>
              <w:ind w:leftChars="0"/>
              <w:rPr>
                <w:rFonts w:ascii="仿宋" w:eastAsia="仿宋" w:hAnsi="仿宋" w:cs="Arial"/>
                <w:bCs w:val="0"/>
                <w:sz w:val="24"/>
                <w:szCs w:val="24"/>
              </w:rPr>
            </w:pPr>
            <w:r>
              <w:rPr>
                <w:rFonts w:ascii="仿宋" w:eastAsia="仿宋" w:hAnsi="仿宋" w:cs="Arial"/>
                <w:b w:val="0"/>
                <w:sz w:val="24"/>
                <w:szCs w:val="24"/>
              </w:rPr>
              <w:t>複雜債券。複雜債券是指具有某些特點的債券（包括（但不限於）屬永續性質或後償性質的債券，或那些具有浮息或延遲派付利息條款、可延遲到期日，或那些屬可換股或可交換性質或具有或然撇減或彌補虧損特點的債券，或那些具備非單一信貸支持提供者及結構的債券）及／或由一項或以上特點組成的債券；</w:t>
            </w:r>
          </w:p>
          <w:p w14:paraId="342A7F9E" w14:textId="77777777" w:rsidR="006537C2" w:rsidRDefault="00000000">
            <w:pPr>
              <w:pStyle w:val="aff2"/>
              <w:numPr>
                <w:ilvl w:val="1"/>
                <w:numId w:val="3"/>
              </w:numPr>
              <w:snapToGrid w:val="0"/>
              <w:spacing w:before="0" w:after="0" w:line="240" w:lineRule="auto"/>
              <w:ind w:leftChars="0"/>
              <w:rPr>
                <w:rFonts w:ascii="仿宋" w:eastAsia="仿宋" w:hAnsi="仿宋" w:cs="Arial"/>
                <w:bCs w:val="0"/>
                <w:sz w:val="24"/>
                <w:szCs w:val="24"/>
              </w:rPr>
            </w:pPr>
            <w:r>
              <w:rPr>
                <w:rFonts w:ascii="仿宋" w:eastAsia="仿宋" w:hAnsi="仿宋" w:cs="Arial" w:hint="eastAsia"/>
                <w:b w:val="0"/>
                <w:sz w:val="24"/>
                <w:szCs w:val="24"/>
              </w:rPr>
              <w:t>證監會根據《單位信託守則》認可並屬於衍生產品基金的基金；</w:t>
            </w:r>
          </w:p>
          <w:p w14:paraId="5D6EA73D" w14:textId="77777777" w:rsidR="006537C2" w:rsidRDefault="00000000">
            <w:pPr>
              <w:pStyle w:val="aff2"/>
              <w:numPr>
                <w:ilvl w:val="1"/>
                <w:numId w:val="3"/>
              </w:numPr>
              <w:snapToGrid w:val="0"/>
              <w:spacing w:before="0" w:after="0" w:line="240" w:lineRule="auto"/>
              <w:ind w:leftChars="0"/>
              <w:rPr>
                <w:rFonts w:ascii="仿宋" w:eastAsia="仿宋" w:hAnsi="仿宋" w:cs="Arial"/>
                <w:bCs w:val="0"/>
                <w:sz w:val="24"/>
                <w:szCs w:val="24"/>
              </w:rPr>
            </w:pPr>
            <w:r>
              <w:rPr>
                <w:rFonts w:ascii="仿宋" w:eastAsia="仿宋" w:hAnsi="仿宋" w:cs="Arial" w:hint="eastAsia"/>
                <w:b w:val="0"/>
                <w:sz w:val="24"/>
                <w:szCs w:val="24"/>
              </w:rPr>
              <w:t>證監會根據《單位信託守則》第8.7條認可的基金（即證監會認可對沖基金）；</w:t>
            </w:r>
          </w:p>
          <w:p w14:paraId="7912BD00" w14:textId="77777777" w:rsidR="006537C2" w:rsidRDefault="00000000">
            <w:pPr>
              <w:pStyle w:val="aff2"/>
              <w:numPr>
                <w:ilvl w:val="1"/>
                <w:numId w:val="3"/>
              </w:numPr>
              <w:snapToGrid w:val="0"/>
              <w:spacing w:before="0" w:after="0" w:line="240" w:lineRule="auto"/>
              <w:ind w:leftChars="0"/>
              <w:rPr>
                <w:rFonts w:ascii="仿宋" w:eastAsia="仿宋" w:hAnsi="仿宋" w:cs="Arial"/>
                <w:bCs w:val="0"/>
                <w:sz w:val="24"/>
                <w:szCs w:val="24"/>
              </w:rPr>
            </w:pPr>
            <w:r>
              <w:rPr>
                <w:rFonts w:ascii="仿宋" w:eastAsia="仿宋" w:hAnsi="仿宋" w:cs="Arial" w:hint="eastAsia"/>
                <w:b w:val="0"/>
                <w:sz w:val="24"/>
                <w:szCs w:val="24"/>
              </w:rPr>
              <w:t>證監會認可的非上市結構性投資產品（包括證監會認可股票掛鈎存款、股票掛鈎投資工具／投資等）；</w:t>
            </w:r>
          </w:p>
          <w:p w14:paraId="5EE9B424" w14:textId="77777777" w:rsidR="006537C2" w:rsidRDefault="00000000">
            <w:pPr>
              <w:pStyle w:val="aff2"/>
              <w:numPr>
                <w:ilvl w:val="1"/>
                <w:numId w:val="3"/>
              </w:numPr>
              <w:snapToGrid w:val="0"/>
              <w:spacing w:before="0" w:after="0" w:line="240" w:lineRule="auto"/>
              <w:ind w:leftChars="0"/>
              <w:rPr>
                <w:rFonts w:ascii="仿宋" w:eastAsia="仿宋" w:hAnsi="仿宋" w:cs="Arial"/>
                <w:bCs w:val="0"/>
                <w:sz w:val="24"/>
                <w:szCs w:val="24"/>
              </w:rPr>
            </w:pPr>
            <w:r>
              <w:rPr>
                <w:rFonts w:ascii="仿宋" w:eastAsia="仿宋" w:hAnsi="仿宋" w:cs="Arial" w:hint="eastAsia"/>
                <w:b w:val="0"/>
                <w:sz w:val="24"/>
                <w:szCs w:val="24"/>
              </w:rPr>
              <w:t>其他並非在交易所買賣的結構性投資產品；及</w:t>
            </w:r>
          </w:p>
          <w:p w14:paraId="46B0AEC1" w14:textId="77777777" w:rsidR="006537C2" w:rsidRDefault="00000000">
            <w:pPr>
              <w:pStyle w:val="aff2"/>
              <w:numPr>
                <w:ilvl w:val="1"/>
                <w:numId w:val="3"/>
              </w:numPr>
              <w:snapToGrid w:val="0"/>
              <w:spacing w:before="0" w:after="0" w:line="240" w:lineRule="auto"/>
              <w:ind w:leftChars="0"/>
              <w:rPr>
                <w:rFonts w:ascii="仿宋" w:eastAsia="仿宋" w:hAnsi="仿宋" w:cs="Arial"/>
                <w:bCs w:val="0"/>
                <w:sz w:val="24"/>
                <w:szCs w:val="24"/>
              </w:rPr>
            </w:pPr>
            <w:r>
              <w:rPr>
                <w:rFonts w:ascii="仿宋" w:eastAsia="仿宋" w:hAnsi="仿宋" w:cs="Arial" w:hint="eastAsia"/>
                <w:b w:val="0"/>
                <w:sz w:val="24"/>
                <w:szCs w:val="24"/>
              </w:rPr>
              <w:t>證監會可能不時指明的任何其他投資產品。</w:t>
            </w:r>
          </w:p>
          <w:p w14:paraId="032D0E9D" w14:textId="77777777" w:rsidR="006537C2" w:rsidRDefault="00000000">
            <w:pPr>
              <w:snapToGrid w:val="0"/>
              <w:spacing w:before="0" w:after="0" w:line="240" w:lineRule="auto"/>
              <w:rPr>
                <w:rFonts w:ascii="仿宋" w:eastAsia="仿宋" w:hAnsi="仿宋" w:cs="Arial"/>
                <w:bCs w:val="0"/>
                <w:sz w:val="24"/>
                <w:szCs w:val="24"/>
              </w:rPr>
            </w:pPr>
            <w:r>
              <w:rPr>
                <w:rFonts w:ascii="仿宋" w:eastAsia="仿宋" w:hAnsi="仿宋" w:cs="Arial"/>
                <w:b w:val="0"/>
                <w:sz w:val="24"/>
                <w:szCs w:val="24"/>
              </w:rPr>
              <w:t xml:space="preserve"> </w:t>
            </w:r>
          </w:p>
          <w:p w14:paraId="7296511C" w14:textId="77777777" w:rsidR="006537C2" w:rsidRDefault="00000000">
            <w:pPr>
              <w:snapToGrid w:val="0"/>
              <w:spacing w:before="0" w:after="0" w:line="240" w:lineRule="auto"/>
              <w:rPr>
                <w:rFonts w:ascii="仿宋" w:eastAsia="仿宋" w:hAnsi="仿宋" w:cs="Arial"/>
                <w:bCs w:val="0"/>
                <w:sz w:val="24"/>
                <w:szCs w:val="24"/>
              </w:rPr>
            </w:pPr>
            <w:r>
              <w:rPr>
                <w:rFonts w:ascii="仿宋" w:eastAsia="仿宋" w:hAnsi="仿宋" w:cs="Arial"/>
                <w:b w:val="0"/>
                <w:sz w:val="24"/>
                <w:szCs w:val="24"/>
              </w:rPr>
              <w:t>有關釐定非認可基金是否屬於複雜產品的流程圖可透過</w:t>
            </w:r>
            <w:hyperlink r:id="rId13" w:history="1">
              <w:r>
                <w:rPr>
                  <w:rStyle w:val="afa"/>
                  <w:rFonts w:ascii="仿宋" w:eastAsia="仿宋" w:hAnsi="仿宋" w:cs="Arial"/>
                  <w:b w:val="0"/>
                  <w:sz w:val="24"/>
                  <w:szCs w:val="24"/>
                </w:rPr>
                <w:t>https://www.sfc.hk/web/TC/files/Unauthorized%20funds%20flowchart.pdf</w:t>
              </w:r>
            </w:hyperlink>
            <w:r>
              <w:rPr>
                <w:rFonts w:ascii="仿宋" w:eastAsia="仿宋" w:hAnsi="仿宋" w:cs="Arial"/>
                <w:b w:val="0"/>
                <w:sz w:val="24"/>
                <w:szCs w:val="24"/>
              </w:rPr>
              <w:t>取覽，以作參考之用。</w:t>
            </w:r>
          </w:p>
          <w:p w14:paraId="0BB2823C" w14:textId="77777777" w:rsidR="006537C2" w:rsidRDefault="006537C2">
            <w:pPr>
              <w:snapToGrid w:val="0"/>
              <w:spacing w:before="0" w:after="0" w:line="240" w:lineRule="auto"/>
              <w:rPr>
                <w:rFonts w:ascii="仿宋" w:eastAsia="仿宋" w:hAnsi="仿宋" w:cs="Arial"/>
                <w:bCs w:val="0"/>
                <w:sz w:val="24"/>
                <w:szCs w:val="24"/>
              </w:rPr>
            </w:pPr>
          </w:p>
          <w:p w14:paraId="5A3AE0EE" w14:textId="77777777" w:rsidR="006537C2" w:rsidRDefault="00000000">
            <w:pPr>
              <w:snapToGrid w:val="0"/>
              <w:spacing w:before="0" w:after="0" w:line="240" w:lineRule="auto"/>
              <w:rPr>
                <w:rFonts w:ascii="仿宋" w:eastAsia="仿宋" w:hAnsi="仿宋" w:cs="Arial"/>
                <w:bCs w:val="0"/>
                <w:sz w:val="24"/>
                <w:szCs w:val="24"/>
              </w:rPr>
            </w:pPr>
            <w:r>
              <w:rPr>
                <w:rFonts w:ascii="仿宋" w:eastAsia="仿宋" w:hAnsi="仿宋" w:cs="Arial"/>
                <w:b w:val="0"/>
                <w:sz w:val="24"/>
                <w:szCs w:val="24"/>
              </w:rPr>
              <w:t>證監會不時於網站</w:t>
            </w:r>
            <w:hyperlink r:id="rId14" w:history="1">
              <w:r>
                <w:rPr>
                  <w:rStyle w:val="afa"/>
                  <w:rFonts w:ascii="仿宋" w:eastAsia="仿宋" w:hAnsi="仿宋" w:cs="Arial"/>
                  <w:b w:val="0"/>
                  <w:sz w:val="24"/>
                  <w:szCs w:val="24"/>
                </w:rPr>
                <w:t>https://www.sfc.hk/web/TC/rules-and-standards/suitability-requirement/non-complex-and-complex-products/</w:t>
              </w:r>
            </w:hyperlink>
            <w:r>
              <w:rPr>
                <w:rFonts w:ascii="仿宋" w:eastAsia="仿宋" w:hAnsi="仿宋" w:cs="Arial"/>
                <w:b w:val="0"/>
                <w:sz w:val="24"/>
                <w:szCs w:val="24"/>
              </w:rPr>
              <w:t>更新以上的列表。</w:t>
            </w:r>
          </w:p>
          <w:p w14:paraId="1FD3FFF3" w14:textId="77777777" w:rsidR="006537C2" w:rsidRDefault="006537C2">
            <w:pPr>
              <w:snapToGrid w:val="0"/>
              <w:spacing w:before="0" w:after="0" w:line="240" w:lineRule="auto"/>
              <w:rPr>
                <w:rFonts w:ascii="仿宋" w:eastAsia="仿宋" w:hAnsi="仿宋" w:cs="Arial"/>
                <w:bCs w:val="0"/>
                <w:sz w:val="24"/>
                <w:szCs w:val="24"/>
              </w:rPr>
            </w:pPr>
          </w:p>
          <w:p w14:paraId="230EDFED" w14:textId="77777777" w:rsidR="006537C2" w:rsidRDefault="00000000">
            <w:pPr>
              <w:pStyle w:val="aff2"/>
              <w:numPr>
                <w:ilvl w:val="0"/>
                <w:numId w:val="3"/>
              </w:numPr>
              <w:snapToGrid w:val="0"/>
              <w:spacing w:before="0" w:after="0" w:line="240" w:lineRule="auto"/>
              <w:ind w:leftChars="0"/>
              <w:rPr>
                <w:rFonts w:ascii="仿宋" w:eastAsia="仿宋" w:hAnsi="仿宋" w:cs="Arial"/>
                <w:bCs w:val="0"/>
                <w:sz w:val="24"/>
                <w:szCs w:val="24"/>
              </w:rPr>
            </w:pPr>
            <w:r>
              <w:rPr>
                <w:rFonts w:ascii="仿宋" w:eastAsia="仿宋" w:hAnsi="仿宋" w:cs="Arial" w:hint="eastAsia"/>
                <w:sz w:val="24"/>
                <w:szCs w:val="24"/>
              </w:rPr>
              <w:t>指明司法管轄區</w:t>
            </w:r>
          </w:p>
          <w:p w14:paraId="0CB147FD" w14:textId="77777777" w:rsidR="006537C2" w:rsidRDefault="00000000">
            <w:pPr>
              <w:snapToGrid w:val="0"/>
              <w:spacing w:before="0" w:after="0" w:line="240" w:lineRule="auto"/>
              <w:ind w:leftChars="156" w:left="312" w:firstLine="1"/>
              <w:rPr>
                <w:rFonts w:ascii="仿宋" w:eastAsia="仿宋" w:hAnsi="仿宋" w:cs="Arial"/>
                <w:bCs w:val="0"/>
                <w:sz w:val="24"/>
                <w:szCs w:val="24"/>
              </w:rPr>
            </w:pPr>
            <w:r>
              <w:rPr>
                <w:rFonts w:ascii="仿宋" w:eastAsia="仿宋" w:hAnsi="仿宋" w:cs="Arial" w:hint="eastAsia"/>
                <w:b w:val="0"/>
                <w:sz w:val="24"/>
                <w:szCs w:val="24"/>
              </w:rPr>
              <w:t xml:space="preserve">也應考慮某項投資產品是否與非複雜及複雜產品的例子列表中所載的投資產品屬同一種類，以及該產品是否在指明司法管轄區受到監管或在其區內的交易所買賣。證監會網站的指明司法管轄區名單 : </w:t>
            </w:r>
            <w:hyperlink r:id="rId15" w:history="1">
              <w:r>
                <w:rPr>
                  <w:rStyle w:val="afa"/>
                  <w:rFonts w:ascii="仿宋" w:eastAsia="仿宋" w:hAnsi="仿宋" w:cs="Arial"/>
                  <w:b w:val="0"/>
                  <w:sz w:val="24"/>
                  <w:szCs w:val="24"/>
                </w:rPr>
                <w:t>https://www.sfc.hk/web/TC/rules-and-standards/suitability-requirement/non-complex-and-complex-products/list-of-specified-jurisdictions.html</w:t>
              </w:r>
            </w:hyperlink>
          </w:p>
          <w:p w14:paraId="082373EE" w14:textId="77777777" w:rsidR="006537C2" w:rsidRDefault="00000000">
            <w:pPr>
              <w:snapToGrid w:val="0"/>
              <w:spacing w:before="0" w:after="0" w:line="240" w:lineRule="auto"/>
              <w:ind w:leftChars="156" w:left="312" w:firstLine="1"/>
              <w:rPr>
                <w:rFonts w:ascii="仿宋" w:eastAsia="仿宋" w:hAnsi="仿宋" w:cs="Arial"/>
                <w:b w:val="0"/>
                <w:bCs w:val="0"/>
                <w:sz w:val="24"/>
                <w:szCs w:val="24"/>
              </w:rPr>
            </w:pPr>
            <w:r>
              <w:rPr>
                <w:rFonts w:ascii="仿宋" w:eastAsia="仿宋" w:hAnsi="仿宋" w:cs="Arial" w:hint="eastAsia"/>
                <w:b w:val="0"/>
                <w:sz w:val="24"/>
                <w:szCs w:val="24"/>
              </w:rPr>
              <w:t>假如該產品是在指明司法管轄區以外的司法管轄區受到監管或在其區內的交易所買賣，便應格外審慎。</w:t>
            </w:r>
          </w:p>
        </w:tc>
      </w:tr>
    </w:tbl>
    <w:p w14:paraId="06DDEB5A" w14:textId="77777777" w:rsidR="006537C2" w:rsidRPr="00081305" w:rsidRDefault="006537C2" w:rsidP="00081305">
      <w:pPr>
        <w:spacing w:before="0" w:after="0"/>
        <w:rPr>
          <w:rFonts w:ascii="仿宋" w:eastAsia="仿宋" w:hAnsi="仿宋" w:cs="Times New Roman"/>
          <w:b/>
          <w:color w:val="000000"/>
          <w:sz w:val="24"/>
          <w:szCs w:val="24"/>
        </w:rPr>
      </w:pPr>
    </w:p>
    <w:p w14:paraId="0A9A8C41" w14:textId="77777777" w:rsidR="006537C2" w:rsidRDefault="00000000">
      <w:pPr>
        <w:pStyle w:val="aff2"/>
        <w:numPr>
          <w:ilvl w:val="0"/>
          <w:numId w:val="2"/>
        </w:numPr>
        <w:shd w:val="clear" w:color="auto" w:fill="FFFFFF"/>
        <w:spacing w:before="0" w:after="0" w:line="240" w:lineRule="auto"/>
        <w:ind w:leftChars="0" w:left="270" w:rightChars="-71" w:right="-142"/>
        <w:rPr>
          <w:rFonts w:ascii="仿宋" w:eastAsia="仿宋" w:hAnsi="仿宋" w:cs="Times New Roman"/>
          <w:b/>
          <w:color w:val="000000"/>
          <w:sz w:val="24"/>
          <w:szCs w:val="24"/>
          <w:u w:val="single"/>
        </w:rPr>
      </w:pPr>
      <w:r>
        <w:rPr>
          <w:rFonts w:ascii="仿宋" w:eastAsia="仿宋" w:hAnsi="仿宋" w:cs="Times New Roman" w:hint="eastAsia"/>
          <w:b/>
          <w:color w:val="000000"/>
          <w:sz w:val="24"/>
          <w:szCs w:val="24"/>
          <w:u w:val="single"/>
        </w:rPr>
        <w:t>風險評估內容 (圈選各項評分)</w:t>
      </w:r>
    </w:p>
    <w:tbl>
      <w:tblPr>
        <w:tblStyle w:val="af7"/>
        <w:tblW w:w="0" w:type="auto"/>
        <w:jc w:val="center"/>
        <w:tblLook w:val="04A0" w:firstRow="1" w:lastRow="0" w:firstColumn="1" w:lastColumn="0" w:noHBand="0" w:noVBand="1"/>
      </w:tblPr>
      <w:tblGrid>
        <w:gridCol w:w="648"/>
        <w:gridCol w:w="6804"/>
        <w:gridCol w:w="2347"/>
      </w:tblGrid>
      <w:tr w:rsidR="00EB5C33" w14:paraId="111D163B" w14:textId="77777777">
        <w:trPr>
          <w:jc w:val="center"/>
        </w:trPr>
        <w:tc>
          <w:tcPr>
            <w:tcW w:w="648" w:type="dxa"/>
            <w:tcBorders>
              <w:bottom w:val="single" w:sz="4" w:space="0" w:color="auto"/>
            </w:tcBorders>
          </w:tcPr>
          <w:p w14:paraId="660341B3" w14:textId="77777777" w:rsidR="006537C2" w:rsidRDefault="00000000">
            <w:pPr>
              <w:pStyle w:val="aff2"/>
              <w:snapToGrid w:val="0"/>
              <w:spacing w:before="0" w:after="0" w:line="240" w:lineRule="auto"/>
              <w:ind w:leftChars="-10" w:left="4" w:hangingChars="10" w:hanging="24"/>
              <w:rPr>
                <w:rFonts w:ascii="仿宋" w:eastAsia="仿宋" w:hAnsi="仿宋" w:cs="Times New Roman"/>
                <w:b/>
                <w:color w:val="000000"/>
                <w:sz w:val="24"/>
                <w:szCs w:val="24"/>
              </w:rPr>
            </w:pPr>
            <w:r>
              <w:rPr>
                <w:rFonts w:ascii="仿宋" w:eastAsia="仿宋" w:hAnsi="仿宋" w:cs="Times New Roman" w:hint="eastAsia"/>
                <w:b/>
                <w:color w:val="000000"/>
                <w:sz w:val="24"/>
                <w:szCs w:val="24"/>
              </w:rPr>
              <w:t>5</w:t>
            </w:r>
            <w:r>
              <w:rPr>
                <w:rFonts w:ascii="仿宋" w:eastAsia="仿宋" w:hAnsi="仿宋" w:cs="Times New Roman"/>
                <w:b/>
                <w:color w:val="000000"/>
                <w:sz w:val="24"/>
                <w:szCs w:val="24"/>
              </w:rPr>
              <w:t>.1</w:t>
            </w:r>
          </w:p>
        </w:tc>
        <w:tc>
          <w:tcPr>
            <w:tcW w:w="6804" w:type="dxa"/>
            <w:tcBorders>
              <w:bottom w:val="single" w:sz="4" w:space="0" w:color="auto"/>
            </w:tcBorders>
          </w:tcPr>
          <w:p w14:paraId="25FC50B0" w14:textId="77777777" w:rsidR="006537C2" w:rsidRDefault="00000000">
            <w:pPr>
              <w:shd w:val="clear" w:color="auto" w:fill="FFFFFF"/>
              <w:snapToGrid w:val="0"/>
              <w:spacing w:before="0" w:after="0" w:line="240" w:lineRule="auto"/>
              <w:rPr>
                <w:rFonts w:ascii="仿宋" w:eastAsia="仿宋" w:hAnsi="仿宋" w:cs="Times New Roman"/>
                <w:b/>
                <w:color w:val="000000"/>
                <w:sz w:val="24"/>
                <w:szCs w:val="24"/>
              </w:rPr>
            </w:pPr>
            <w:r>
              <w:rPr>
                <w:rFonts w:ascii="仿宋" w:eastAsia="仿宋" w:hAnsi="仿宋" w:cs="Times New Roman"/>
                <w:b/>
                <w:color w:val="000000"/>
                <w:sz w:val="24"/>
                <w:szCs w:val="24"/>
              </w:rPr>
              <w:t>基金種類</w:t>
            </w:r>
          </w:p>
        </w:tc>
        <w:tc>
          <w:tcPr>
            <w:tcW w:w="2347" w:type="dxa"/>
            <w:tcBorders>
              <w:bottom w:val="single" w:sz="4" w:space="0" w:color="auto"/>
            </w:tcBorders>
          </w:tcPr>
          <w:p w14:paraId="5BB02F8D" w14:textId="77777777" w:rsidR="006537C2" w:rsidRDefault="00000000">
            <w:pPr>
              <w:pStyle w:val="aff2"/>
              <w:snapToGrid w:val="0"/>
              <w:spacing w:before="0" w:after="0" w:line="240" w:lineRule="auto"/>
              <w:ind w:leftChars="0" w:left="0"/>
              <w:rPr>
                <w:rFonts w:ascii="仿宋" w:eastAsia="仿宋" w:hAnsi="仿宋" w:cs="Times New Roman"/>
                <w:b/>
                <w:color w:val="000000"/>
                <w:sz w:val="24"/>
                <w:szCs w:val="24"/>
              </w:rPr>
            </w:pPr>
            <w:r>
              <w:rPr>
                <w:rFonts w:ascii="仿宋" w:eastAsia="仿宋" w:hAnsi="仿宋" w:cs="Times New Roman"/>
                <w:b/>
                <w:color w:val="000000"/>
                <w:sz w:val="24"/>
                <w:szCs w:val="24"/>
              </w:rPr>
              <w:t>風險評分</w:t>
            </w:r>
          </w:p>
        </w:tc>
      </w:tr>
      <w:tr w:rsidR="00EB5C33" w14:paraId="6630ED0E" w14:textId="77777777">
        <w:trPr>
          <w:jc w:val="center"/>
        </w:trPr>
        <w:tc>
          <w:tcPr>
            <w:tcW w:w="648" w:type="dxa"/>
            <w:tcBorders>
              <w:left w:val="single" w:sz="4" w:space="0" w:color="auto"/>
            </w:tcBorders>
          </w:tcPr>
          <w:p w14:paraId="23EA9F64" w14:textId="77777777" w:rsidR="006537C2" w:rsidRDefault="006537C2">
            <w:pPr>
              <w:pStyle w:val="aff2"/>
              <w:snapToGrid w:val="0"/>
              <w:spacing w:before="0" w:after="0" w:line="240" w:lineRule="auto"/>
              <w:ind w:leftChars="0" w:left="0"/>
              <w:rPr>
                <w:rFonts w:ascii="仿宋" w:eastAsia="仿宋" w:hAnsi="仿宋" w:cs="Times New Roman"/>
                <w:color w:val="000000"/>
                <w:sz w:val="24"/>
                <w:szCs w:val="24"/>
              </w:rPr>
            </w:pPr>
          </w:p>
        </w:tc>
        <w:tc>
          <w:tcPr>
            <w:tcW w:w="6804" w:type="dxa"/>
          </w:tcPr>
          <w:p w14:paraId="7AF17D84"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Times New Roman"/>
                <w:color w:val="000000"/>
                <w:sz w:val="24"/>
                <w:szCs w:val="24"/>
              </w:rPr>
              <w:t>貨幣市場</w:t>
            </w:r>
            <w:r>
              <w:rPr>
                <w:rFonts w:ascii="仿宋" w:eastAsia="仿宋" w:hAnsi="仿宋" w:cs="Times New Roman" w:hint="eastAsia"/>
                <w:color w:val="000000"/>
                <w:sz w:val="24"/>
                <w:szCs w:val="24"/>
              </w:rPr>
              <w:t>型</w:t>
            </w:r>
          </w:p>
        </w:tc>
        <w:tc>
          <w:tcPr>
            <w:tcW w:w="2347" w:type="dxa"/>
            <w:tcBorders>
              <w:right w:val="single" w:sz="4" w:space="0" w:color="auto"/>
            </w:tcBorders>
          </w:tcPr>
          <w:p w14:paraId="1D692804" w14:textId="3C8290A6" w:rsidR="006537C2" w:rsidRDefault="005935AB">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Calibri" w:hint="eastAsia"/>
                <w:bCs/>
                <w:iCs/>
                <w:color w:val="000000"/>
                <w:sz w:val="24"/>
                <w:szCs w:val="24"/>
              </w:rPr>
              <w:sym w:font="Wingdings 2" w:char="0052"/>
            </w:r>
            <w:r w:rsidR="001E192E">
              <w:rPr>
                <w:rFonts w:ascii="仿宋" w:eastAsia="仿宋" w:hAnsi="仿宋" w:cs="Calibri" w:hint="eastAsia"/>
                <w:bCs/>
                <w:iCs/>
                <w:color w:val="000000"/>
                <w:sz w:val="24"/>
                <w:szCs w:val="24"/>
              </w:rPr>
              <w:t xml:space="preserve"> </w:t>
            </w:r>
            <w:r w:rsidR="001E192E">
              <w:rPr>
                <w:rFonts w:ascii="仿宋" w:eastAsia="仿宋" w:hAnsi="仿宋" w:cs="Times New Roman"/>
                <w:color w:val="000000"/>
                <w:sz w:val="24"/>
                <w:szCs w:val="24"/>
              </w:rPr>
              <w:t>1</w:t>
            </w:r>
          </w:p>
        </w:tc>
      </w:tr>
      <w:tr w:rsidR="00EB5C33" w14:paraId="6EEFABB0" w14:textId="77777777">
        <w:trPr>
          <w:jc w:val="center"/>
        </w:trPr>
        <w:tc>
          <w:tcPr>
            <w:tcW w:w="648" w:type="dxa"/>
            <w:tcBorders>
              <w:left w:val="single" w:sz="4" w:space="0" w:color="auto"/>
            </w:tcBorders>
          </w:tcPr>
          <w:p w14:paraId="7E03167D" w14:textId="77777777" w:rsidR="006537C2" w:rsidRDefault="006537C2">
            <w:pPr>
              <w:pStyle w:val="aff2"/>
              <w:snapToGrid w:val="0"/>
              <w:spacing w:before="0" w:after="0" w:line="240" w:lineRule="auto"/>
              <w:ind w:leftChars="0" w:left="0"/>
              <w:rPr>
                <w:rFonts w:ascii="仿宋" w:eastAsia="仿宋" w:hAnsi="仿宋" w:cs="Times New Roman"/>
                <w:color w:val="000000"/>
                <w:sz w:val="24"/>
                <w:szCs w:val="24"/>
              </w:rPr>
            </w:pPr>
          </w:p>
        </w:tc>
        <w:tc>
          <w:tcPr>
            <w:tcW w:w="6804" w:type="dxa"/>
          </w:tcPr>
          <w:p w14:paraId="5782A289"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Times New Roman" w:hint="eastAsia"/>
                <w:color w:val="000000"/>
                <w:sz w:val="24"/>
                <w:szCs w:val="24"/>
              </w:rPr>
              <w:t>債券型（除可轉換債券型、債券型基金劣後份額）</w:t>
            </w:r>
          </w:p>
        </w:tc>
        <w:tc>
          <w:tcPr>
            <w:tcW w:w="2347" w:type="dxa"/>
            <w:tcBorders>
              <w:right w:val="single" w:sz="4" w:space="0" w:color="auto"/>
            </w:tcBorders>
          </w:tcPr>
          <w:p w14:paraId="49A2359D" w14:textId="5CCD6E07" w:rsidR="006537C2" w:rsidRDefault="005935AB">
            <w:pPr>
              <w:pStyle w:val="aff2"/>
              <w:snapToGrid w:val="0"/>
              <w:spacing w:before="0" w:after="0" w:line="240" w:lineRule="auto"/>
              <w:ind w:leftChars="0" w:left="0"/>
              <w:rPr>
                <w:rFonts w:ascii="仿宋" w:eastAsia="仿宋" w:hAnsi="仿宋" w:cs="Times New Roman"/>
                <w:color w:val="000000"/>
                <w:sz w:val="24"/>
                <w:szCs w:val="24"/>
                <w:lang w:eastAsia="zh-CN"/>
              </w:rPr>
            </w:pPr>
            <w:r>
              <w:rPr>
                <w:rFonts w:ascii="仿宋" w:eastAsia="仿宋" w:hAnsi="仿宋" w:cs="Calibri" w:hint="eastAsia"/>
                <w:bCs/>
                <w:iCs/>
                <w:color w:val="000000"/>
                <w:sz w:val="24"/>
                <w:szCs w:val="24"/>
              </w:rPr>
              <w:sym w:font="Wingdings 2" w:char="00A3"/>
            </w:r>
            <w:r w:rsidR="001E192E">
              <w:rPr>
                <w:rFonts w:ascii="仿宋" w:eastAsia="仿宋" w:hAnsi="仿宋" w:cs="Calibri" w:hint="eastAsia"/>
                <w:bCs/>
                <w:iCs/>
                <w:color w:val="000000"/>
                <w:sz w:val="24"/>
                <w:szCs w:val="24"/>
              </w:rPr>
              <w:t xml:space="preserve"> </w:t>
            </w:r>
            <w:r w:rsidR="001E192E">
              <w:rPr>
                <w:rFonts w:ascii="仿宋" w:eastAsia="仿宋" w:hAnsi="仿宋" w:cs="Times New Roman"/>
                <w:color w:val="000000"/>
                <w:sz w:val="24"/>
                <w:szCs w:val="24"/>
              </w:rPr>
              <w:t>2</w:t>
            </w:r>
          </w:p>
        </w:tc>
      </w:tr>
      <w:tr w:rsidR="00EB5C33" w14:paraId="1AB015C0" w14:textId="77777777">
        <w:trPr>
          <w:jc w:val="center"/>
        </w:trPr>
        <w:tc>
          <w:tcPr>
            <w:tcW w:w="648" w:type="dxa"/>
            <w:tcBorders>
              <w:left w:val="single" w:sz="4" w:space="0" w:color="auto"/>
            </w:tcBorders>
          </w:tcPr>
          <w:p w14:paraId="7B9A6F1A" w14:textId="77777777" w:rsidR="006537C2" w:rsidRDefault="006537C2">
            <w:pPr>
              <w:pStyle w:val="aff2"/>
              <w:snapToGrid w:val="0"/>
              <w:spacing w:before="0" w:after="0" w:line="240" w:lineRule="auto"/>
              <w:ind w:leftChars="0" w:left="0"/>
              <w:rPr>
                <w:rFonts w:ascii="仿宋" w:eastAsia="仿宋" w:hAnsi="仿宋" w:cs="Times New Roman"/>
                <w:b/>
                <w:color w:val="000000"/>
                <w:sz w:val="24"/>
                <w:szCs w:val="24"/>
              </w:rPr>
            </w:pPr>
          </w:p>
        </w:tc>
        <w:tc>
          <w:tcPr>
            <w:tcW w:w="6804" w:type="dxa"/>
          </w:tcPr>
          <w:p w14:paraId="6EA53580"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Times New Roman" w:hint="eastAsia"/>
                <w:color w:val="000000"/>
                <w:sz w:val="24"/>
                <w:szCs w:val="24"/>
              </w:rPr>
              <w:t>混合型（股票資產占比不可高於</w:t>
            </w:r>
            <w:r>
              <w:rPr>
                <w:rFonts w:ascii="仿宋" w:eastAsia="仿宋" w:hAnsi="仿宋" w:cs="Times New Roman"/>
                <w:color w:val="000000"/>
                <w:sz w:val="24"/>
                <w:szCs w:val="24"/>
              </w:rPr>
              <w:t>80%</w:t>
            </w:r>
            <w:r>
              <w:rPr>
                <w:rFonts w:ascii="仿宋" w:eastAsia="仿宋" w:hAnsi="仿宋" w:cs="Times New Roman" w:hint="eastAsia"/>
                <w:color w:val="000000"/>
                <w:sz w:val="24"/>
                <w:szCs w:val="24"/>
              </w:rPr>
              <w:t>）、可轉換債券型、</w:t>
            </w:r>
            <w:r>
              <w:rPr>
                <w:rFonts w:ascii="仿宋" w:eastAsia="仿宋" w:hAnsi="仿宋" w:cs="Times New Roman"/>
                <w:color w:val="000000"/>
                <w:sz w:val="24"/>
                <w:szCs w:val="24"/>
              </w:rPr>
              <w:t>REITs</w:t>
            </w:r>
          </w:p>
        </w:tc>
        <w:tc>
          <w:tcPr>
            <w:tcW w:w="2347" w:type="dxa"/>
            <w:tcBorders>
              <w:right w:val="single" w:sz="4" w:space="0" w:color="auto"/>
            </w:tcBorders>
          </w:tcPr>
          <w:p w14:paraId="53024F7B"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Calibri" w:hint="eastAsia"/>
                <w:bCs/>
                <w:iCs/>
                <w:color w:val="000000"/>
                <w:sz w:val="24"/>
                <w:szCs w:val="24"/>
              </w:rPr>
              <w:sym w:font="Wingdings 2" w:char="00A3"/>
            </w:r>
            <w:r>
              <w:rPr>
                <w:rFonts w:ascii="仿宋" w:eastAsia="仿宋" w:hAnsi="仿宋" w:cs="Calibri" w:hint="eastAsia"/>
                <w:bCs/>
                <w:iCs/>
                <w:color w:val="000000"/>
                <w:sz w:val="24"/>
                <w:szCs w:val="24"/>
              </w:rPr>
              <w:t xml:space="preserve"> </w:t>
            </w:r>
            <w:r>
              <w:rPr>
                <w:rFonts w:ascii="仿宋" w:eastAsia="仿宋" w:hAnsi="仿宋" w:cs="Times New Roman"/>
                <w:color w:val="000000"/>
                <w:sz w:val="24"/>
                <w:szCs w:val="24"/>
              </w:rPr>
              <w:t>3</w:t>
            </w:r>
          </w:p>
        </w:tc>
      </w:tr>
      <w:tr w:rsidR="00EB5C33" w14:paraId="0BDCE41E" w14:textId="77777777">
        <w:trPr>
          <w:jc w:val="center"/>
        </w:trPr>
        <w:tc>
          <w:tcPr>
            <w:tcW w:w="648" w:type="dxa"/>
            <w:tcBorders>
              <w:left w:val="single" w:sz="4" w:space="0" w:color="auto"/>
            </w:tcBorders>
          </w:tcPr>
          <w:p w14:paraId="703F2816" w14:textId="77777777" w:rsidR="006537C2" w:rsidRDefault="006537C2">
            <w:pPr>
              <w:pStyle w:val="aff2"/>
              <w:snapToGrid w:val="0"/>
              <w:spacing w:before="0" w:after="0" w:line="240" w:lineRule="auto"/>
              <w:ind w:leftChars="0" w:left="0"/>
              <w:rPr>
                <w:rFonts w:ascii="仿宋" w:eastAsia="仿宋" w:hAnsi="仿宋" w:cs="Times New Roman"/>
                <w:b/>
                <w:color w:val="000000"/>
                <w:sz w:val="24"/>
                <w:szCs w:val="24"/>
              </w:rPr>
            </w:pPr>
          </w:p>
        </w:tc>
        <w:tc>
          <w:tcPr>
            <w:tcW w:w="6804" w:type="dxa"/>
          </w:tcPr>
          <w:p w14:paraId="41F1BCD1"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Times New Roman" w:hint="eastAsia"/>
                <w:color w:val="000000"/>
                <w:sz w:val="24"/>
                <w:szCs w:val="24"/>
              </w:rPr>
              <w:t>股票型（除股票型基金劣後份額）、混合型（股票資產占比可高於</w:t>
            </w:r>
            <w:r>
              <w:rPr>
                <w:rFonts w:ascii="仿宋" w:eastAsia="仿宋" w:hAnsi="仿宋" w:cs="Times New Roman"/>
                <w:color w:val="000000"/>
                <w:sz w:val="24"/>
                <w:szCs w:val="24"/>
              </w:rPr>
              <w:t>80%</w:t>
            </w:r>
            <w:r>
              <w:rPr>
                <w:rFonts w:ascii="仿宋" w:eastAsia="仿宋" w:hAnsi="仿宋" w:cs="Times New Roman" w:hint="eastAsia"/>
                <w:color w:val="000000"/>
                <w:sz w:val="24"/>
                <w:szCs w:val="24"/>
              </w:rPr>
              <w:t>）</w:t>
            </w:r>
          </w:p>
        </w:tc>
        <w:tc>
          <w:tcPr>
            <w:tcW w:w="2347" w:type="dxa"/>
            <w:tcBorders>
              <w:right w:val="single" w:sz="4" w:space="0" w:color="auto"/>
            </w:tcBorders>
          </w:tcPr>
          <w:p w14:paraId="71E57C42"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Calibri" w:hint="eastAsia"/>
                <w:bCs/>
                <w:iCs/>
                <w:color w:val="000000"/>
                <w:sz w:val="24"/>
                <w:szCs w:val="24"/>
              </w:rPr>
              <w:sym w:font="Wingdings 2" w:char="00A3"/>
            </w:r>
            <w:r>
              <w:rPr>
                <w:rFonts w:ascii="仿宋" w:eastAsia="仿宋" w:hAnsi="仿宋" w:cs="Calibri" w:hint="eastAsia"/>
                <w:bCs/>
                <w:iCs/>
                <w:color w:val="000000"/>
                <w:sz w:val="24"/>
                <w:szCs w:val="24"/>
              </w:rPr>
              <w:t xml:space="preserve"> </w:t>
            </w:r>
            <w:r>
              <w:rPr>
                <w:rFonts w:ascii="仿宋" w:eastAsia="仿宋" w:hAnsi="仿宋" w:cs="Times New Roman"/>
                <w:color w:val="000000"/>
                <w:sz w:val="24"/>
                <w:szCs w:val="24"/>
              </w:rPr>
              <w:t>4</w:t>
            </w:r>
          </w:p>
        </w:tc>
      </w:tr>
      <w:tr w:rsidR="00EB5C33" w14:paraId="7C881440" w14:textId="77777777">
        <w:trPr>
          <w:jc w:val="center"/>
        </w:trPr>
        <w:tc>
          <w:tcPr>
            <w:tcW w:w="648" w:type="dxa"/>
            <w:tcBorders>
              <w:left w:val="single" w:sz="4" w:space="0" w:color="auto"/>
              <w:bottom w:val="single" w:sz="4" w:space="0" w:color="auto"/>
            </w:tcBorders>
          </w:tcPr>
          <w:p w14:paraId="34281B5B" w14:textId="77777777" w:rsidR="006537C2" w:rsidRDefault="006537C2">
            <w:pPr>
              <w:pStyle w:val="aff2"/>
              <w:snapToGrid w:val="0"/>
              <w:spacing w:before="0" w:after="0" w:line="240" w:lineRule="auto"/>
              <w:ind w:leftChars="0" w:left="0"/>
              <w:rPr>
                <w:rFonts w:ascii="仿宋" w:eastAsia="仿宋" w:hAnsi="仿宋" w:cs="Times New Roman"/>
                <w:b/>
                <w:color w:val="000000"/>
                <w:sz w:val="24"/>
                <w:szCs w:val="24"/>
              </w:rPr>
            </w:pPr>
          </w:p>
        </w:tc>
        <w:tc>
          <w:tcPr>
            <w:tcW w:w="6804" w:type="dxa"/>
            <w:tcBorders>
              <w:bottom w:val="single" w:sz="4" w:space="0" w:color="auto"/>
            </w:tcBorders>
          </w:tcPr>
          <w:p w14:paraId="01AE3E57"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Times New Roman" w:hint="eastAsia"/>
                <w:color w:val="000000"/>
                <w:sz w:val="24"/>
                <w:szCs w:val="24"/>
              </w:rPr>
              <w:t>分級產品劣後份額等</w:t>
            </w:r>
          </w:p>
        </w:tc>
        <w:tc>
          <w:tcPr>
            <w:tcW w:w="2347" w:type="dxa"/>
            <w:tcBorders>
              <w:bottom w:val="single" w:sz="4" w:space="0" w:color="auto"/>
              <w:right w:val="single" w:sz="4" w:space="0" w:color="auto"/>
            </w:tcBorders>
          </w:tcPr>
          <w:p w14:paraId="149A3FA3"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Calibri" w:hint="eastAsia"/>
                <w:bCs/>
                <w:iCs/>
                <w:color w:val="000000"/>
                <w:sz w:val="24"/>
                <w:szCs w:val="24"/>
              </w:rPr>
              <w:sym w:font="Wingdings 2" w:char="00A3"/>
            </w:r>
            <w:r>
              <w:rPr>
                <w:rFonts w:ascii="仿宋" w:eastAsia="仿宋" w:hAnsi="仿宋" w:cs="Calibri" w:hint="eastAsia"/>
                <w:bCs/>
                <w:iCs/>
                <w:color w:val="000000"/>
                <w:sz w:val="24"/>
                <w:szCs w:val="24"/>
              </w:rPr>
              <w:t xml:space="preserve"> </w:t>
            </w:r>
            <w:r>
              <w:rPr>
                <w:rFonts w:ascii="仿宋" w:eastAsia="仿宋" w:hAnsi="仿宋" w:cs="Times New Roman"/>
                <w:color w:val="000000"/>
                <w:sz w:val="24"/>
                <w:szCs w:val="24"/>
              </w:rPr>
              <w:t>5</w:t>
            </w:r>
          </w:p>
        </w:tc>
      </w:tr>
      <w:tr w:rsidR="00EB5C33" w14:paraId="7713C4B1" w14:textId="77777777">
        <w:trPr>
          <w:trHeight w:val="669"/>
          <w:jc w:val="center"/>
        </w:trPr>
        <w:tc>
          <w:tcPr>
            <w:tcW w:w="648" w:type="dxa"/>
            <w:tcBorders>
              <w:left w:val="single" w:sz="4" w:space="0" w:color="auto"/>
              <w:bottom w:val="single" w:sz="4" w:space="0" w:color="auto"/>
            </w:tcBorders>
            <w:shd w:val="clear" w:color="auto" w:fill="auto"/>
          </w:tcPr>
          <w:p w14:paraId="0B7DC966" w14:textId="77777777" w:rsidR="006537C2" w:rsidRDefault="006537C2">
            <w:pPr>
              <w:pStyle w:val="aff2"/>
              <w:snapToGrid w:val="0"/>
              <w:spacing w:before="0" w:after="0" w:line="240" w:lineRule="auto"/>
              <w:ind w:leftChars="0" w:left="0"/>
              <w:rPr>
                <w:rFonts w:ascii="仿宋" w:eastAsia="仿宋" w:hAnsi="仿宋" w:cs="Times New Roman"/>
                <w:color w:val="000000"/>
                <w:sz w:val="24"/>
                <w:szCs w:val="24"/>
              </w:rPr>
            </w:pPr>
          </w:p>
        </w:tc>
        <w:tc>
          <w:tcPr>
            <w:tcW w:w="6804" w:type="dxa"/>
            <w:tcBorders>
              <w:bottom w:val="single" w:sz="4" w:space="0" w:color="auto"/>
            </w:tcBorders>
            <w:shd w:val="clear" w:color="auto" w:fill="auto"/>
          </w:tcPr>
          <w:p w14:paraId="73A40221"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Times New Roman"/>
                <w:color w:val="000000"/>
                <w:sz w:val="24"/>
                <w:szCs w:val="24"/>
              </w:rPr>
              <w:t>其他，請說明</w:t>
            </w:r>
            <w:r>
              <w:rPr>
                <w:rFonts w:ascii="仿宋" w:eastAsia="仿宋" w:hAnsi="仿宋" w:cs="Times New Roman" w:hint="eastAsia"/>
                <w:color w:val="000000"/>
                <w:sz w:val="24"/>
                <w:szCs w:val="24"/>
              </w:rPr>
              <w:t>:</w:t>
            </w:r>
            <w:r>
              <w:rPr>
                <w:rFonts w:ascii="仿宋" w:eastAsia="仿宋" w:hAnsi="仿宋" w:cs="Times New Roman"/>
                <w:color w:val="000000"/>
                <w:sz w:val="24"/>
                <w:szCs w:val="24"/>
              </w:rPr>
              <w:t xml:space="preserve"> ________________________________________</w:t>
            </w:r>
          </w:p>
          <w:p w14:paraId="75F28F0A"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Times New Roman"/>
                <w:color w:val="000000"/>
                <w:sz w:val="24"/>
                <w:szCs w:val="24"/>
              </w:rPr>
              <w:t>(需打分，</w:t>
            </w:r>
            <w:r>
              <w:rPr>
                <w:rFonts w:ascii="仿宋" w:eastAsia="仿宋" w:hAnsi="仿宋" w:cs="Times New Roman" w:hint="eastAsia"/>
                <w:color w:val="000000"/>
                <w:sz w:val="24"/>
                <w:szCs w:val="24"/>
              </w:rPr>
              <w:t>1</w:t>
            </w:r>
            <w:r>
              <w:rPr>
                <w:rFonts w:ascii="仿宋" w:eastAsia="仿宋" w:hAnsi="仿宋" w:cs="Times New Roman"/>
                <w:color w:val="000000"/>
                <w:sz w:val="24"/>
                <w:szCs w:val="24"/>
              </w:rPr>
              <w:t>-5分內</w:t>
            </w:r>
            <w:r>
              <w:rPr>
                <w:rFonts w:ascii="仿宋" w:eastAsia="仿宋" w:hAnsi="仿宋" w:cs="Times New Roman" w:hint="eastAsia"/>
                <w:color w:val="000000"/>
                <w:sz w:val="24"/>
                <w:szCs w:val="24"/>
              </w:rPr>
              <w:t>)</w:t>
            </w:r>
          </w:p>
        </w:tc>
        <w:tc>
          <w:tcPr>
            <w:tcW w:w="2347" w:type="dxa"/>
            <w:tcBorders>
              <w:bottom w:val="single" w:sz="4" w:space="0" w:color="auto"/>
              <w:right w:val="single" w:sz="4" w:space="0" w:color="auto"/>
            </w:tcBorders>
            <w:shd w:val="clear" w:color="auto" w:fill="auto"/>
          </w:tcPr>
          <w:p w14:paraId="756677ED" w14:textId="77777777" w:rsidR="006537C2" w:rsidRDefault="00000000">
            <w:pPr>
              <w:snapToGrid w:val="0"/>
              <w:spacing w:before="0" w:after="0" w:line="240" w:lineRule="auto"/>
              <w:rPr>
                <w:rFonts w:ascii="仿宋" w:eastAsia="仿宋" w:hAnsi="仿宋" w:cs="Times New Roman"/>
                <w:color w:val="000000"/>
                <w:sz w:val="24"/>
                <w:szCs w:val="24"/>
                <w:lang w:eastAsia="zh-CN"/>
              </w:rPr>
            </w:pPr>
            <w:r>
              <w:rPr>
                <w:rFonts w:ascii="仿宋" w:eastAsia="仿宋" w:hAnsi="仿宋" w:cs="Calibri" w:hint="eastAsia"/>
                <w:bCs/>
                <w:iCs/>
                <w:color w:val="000000"/>
                <w:sz w:val="24"/>
                <w:szCs w:val="24"/>
              </w:rPr>
              <w:sym w:font="Wingdings 2" w:char="00A3"/>
            </w:r>
            <w:r>
              <w:rPr>
                <w:rFonts w:ascii="仿宋" w:eastAsia="仿宋" w:hAnsi="仿宋" w:cs="Calibri" w:hint="eastAsia"/>
                <w:bCs/>
                <w:iCs/>
                <w:color w:val="000000"/>
                <w:sz w:val="24"/>
                <w:szCs w:val="24"/>
              </w:rPr>
              <w:t xml:space="preserve"> </w:t>
            </w:r>
          </w:p>
        </w:tc>
      </w:tr>
      <w:tr w:rsidR="00EB5C33" w14:paraId="605AC438" w14:textId="77777777">
        <w:trPr>
          <w:jc w:val="center"/>
        </w:trPr>
        <w:tc>
          <w:tcPr>
            <w:tcW w:w="648" w:type="dxa"/>
            <w:tcBorders>
              <w:top w:val="single" w:sz="4" w:space="0" w:color="auto"/>
              <w:left w:val="nil"/>
              <w:bottom w:val="single" w:sz="4" w:space="0" w:color="auto"/>
              <w:right w:val="nil"/>
            </w:tcBorders>
            <w:shd w:val="clear" w:color="auto" w:fill="auto"/>
          </w:tcPr>
          <w:p w14:paraId="4C6DB568" w14:textId="77777777" w:rsidR="006537C2" w:rsidRDefault="006537C2">
            <w:pPr>
              <w:pStyle w:val="aff2"/>
              <w:snapToGrid w:val="0"/>
              <w:spacing w:before="0" w:after="0" w:line="240" w:lineRule="auto"/>
              <w:ind w:leftChars="-10" w:left="4" w:hangingChars="10" w:hanging="24"/>
              <w:rPr>
                <w:rFonts w:ascii="仿宋" w:eastAsia="仿宋" w:hAnsi="仿宋" w:cs="Times New Roman" w:hint="eastAsia"/>
                <w:b/>
                <w:color w:val="000000"/>
                <w:sz w:val="24"/>
                <w:szCs w:val="24"/>
                <w:lang w:eastAsia="zh-CN"/>
              </w:rPr>
            </w:pPr>
          </w:p>
        </w:tc>
        <w:tc>
          <w:tcPr>
            <w:tcW w:w="6804" w:type="dxa"/>
            <w:tcBorders>
              <w:top w:val="single" w:sz="4" w:space="0" w:color="auto"/>
              <w:left w:val="nil"/>
              <w:bottom w:val="single" w:sz="4" w:space="0" w:color="auto"/>
              <w:right w:val="nil"/>
            </w:tcBorders>
            <w:shd w:val="clear" w:color="auto" w:fill="auto"/>
          </w:tcPr>
          <w:p w14:paraId="27D54168" w14:textId="77777777" w:rsidR="006537C2" w:rsidRDefault="006537C2">
            <w:pPr>
              <w:shd w:val="clear" w:color="auto" w:fill="FFFFFF"/>
              <w:snapToGrid w:val="0"/>
              <w:spacing w:before="0" w:after="0" w:line="240" w:lineRule="auto"/>
              <w:rPr>
                <w:rFonts w:ascii="仿宋" w:eastAsia="仿宋" w:hAnsi="仿宋" w:cs="Times New Roman"/>
                <w:b/>
                <w:color w:val="000000"/>
                <w:sz w:val="24"/>
                <w:szCs w:val="24"/>
                <w:lang w:eastAsia="zh-CN"/>
              </w:rPr>
            </w:pPr>
          </w:p>
        </w:tc>
        <w:tc>
          <w:tcPr>
            <w:tcW w:w="2347" w:type="dxa"/>
            <w:tcBorders>
              <w:top w:val="single" w:sz="4" w:space="0" w:color="auto"/>
              <w:left w:val="nil"/>
              <w:bottom w:val="single" w:sz="4" w:space="0" w:color="auto"/>
              <w:right w:val="nil"/>
            </w:tcBorders>
            <w:shd w:val="clear" w:color="auto" w:fill="auto"/>
          </w:tcPr>
          <w:p w14:paraId="3B3AF877" w14:textId="77777777" w:rsidR="006537C2" w:rsidRDefault="006537C2">
            <w:pPr>
              <w:pStyle w:val="aff2"/>
              <w:snapToGrid w:val="0"/>
              <w:spacing w:before="0" w:after="0" w:line="240" w:lineRule="auto"/>
              <w:ind w:leftChars="0" w:left="0"/>
              <w:rPr>
                <w:rFonts w:ascii="仿宋" w:eastAsia="仿宋" w:hAnsi="仿宋" w:cs="Times New Roman"/>
                <w:b/>
                <w:color w:val="000000"/>
                <w:sz w:val="24"/>
                <w:szCs w:val="24"/>
                <w:lang w:eastAsia="zh-CN"/>
              </w:rPr>
            </w:pPr>
          </w:p>
        </w:tc>
      </w:tr>
      <w:tr w:rsidR="00EB5C33" w14:paraId="6FE91A5E" w14:textId="77777777">
        <w:trPr>
          <w:jc w:val="center"/>
        </w:trPr>
        <w:tc>
          <w:tcPr>
            <w:tcW w:w="648" w:type="dxa"/>
            <w:tcBorders>
              <w:top w:val="single" w:sz="4" w:space="0" w:color="auto"/>
              <w:bottom w:val="single" w:sz="4" w:space="0" w:color="auto"/>
            </w:tcBorders>
          </w:tcPr>
          <w:p w14:paraId="15269421" w14:textId="77777777" w:rsidR="006537C2" w:rsidRDefault="00000000">
            <w:pPr>
              <w:pStyle w:val="aff2"/>
              <w:snapToGrid w:val="0"/>
              <w:spacing w:before="0" w:after="0" w:line="240" w:lineRule="auto"/>
              <w:ind w:leftChars="-10" w:left="4" w:hangingChars="10" w:hanging="24"/>
              <w:rPr>
                <w:rFonts w:ascii="仿宋" w:eastAsia="仿宋" w:hAnsi="仿宋" w:cs="Times New Roman"/>
                <w:b/>
                <w:color w:val="000000"/>
                <w:sz w:val="24"/>
                <w:szCs w:val="24"/>
              </w:rPr>
            </w:pPr>
            <w:r>
              <w:rPr>
                <w:rFonts w:ascii="仿宋" w:eastAsia="仿宋" w:hAnsi="仿宋" w:cs="Times New Roman" w:hint="eastAsia"/>
                <w:b/>
                <w:color w:val="000000"/>
                <w:sz w:val="24"/>
                <w:szCs w:val="24"/>
              </w:rPr>
              <w:t>5</w:t>
            </w:r>
            <w:r>
              <w:rPr>
                <w:rFonts w:ascii="仿宋" w:eastAsia="仿宋" w:hAnsi="仿宋" w:cs="Times New Roman"/>
                <w:b/>
                <w:color w:val="000000"/>
                <w:sz w:val="24"/>
                <w:szCs w:val="24"/>
              </w:rPr>
              <w:t>.2</w:t>
            </w:r>
          </w:p>
        </w:tc>
        <w:tc>
          <w:tcPr>
            <w:tcW w:w="6804" w:type="dxa"/>
            <w:tcBorders>
              <w:top w:val="single" w:sz="4" w:space="0" w:color="auto"/>
              <w:bottom w:val="single" w:sz="4" w:space="0" w:color="auto"/>
            </w:tcBorders>
          </w:tcPr>
          <w:p w14:paraId="040D6C2A" w14:textId="77777777" w:rsidR="006537C2" w:rsidRDefault="00000000">
            <w:pPr>
              <w:shd w:val="clear" w:color="auto" w:fill="FFFFFF"/>
              <w:snapToGrid w:val="0"/>
              <w:spacing w:before="0" w:after="0" w:line="240" w:lineRule="auto"/>
              <w:rPr>
                <w:rFonts w:ascii="仿宋" w:eastAsia="仿宋" w:hAnsi="仿宋" w:cs="Times New Roman"/>
                <w:b/>
                <w:color w:val="000000"/>
                <w:sz w:val="24"/>
                <w:szCs w:val="24"/>
              </w:rPr>
            </w:pPr>
            <w:r>
              <w:rPr>
                <w:rFonts w:ascii="仿宋" w:eastAsia="仿宋" w:hAnsi="仿宋" w:cs="Times New Roman"/>
                <w:b/>
                <w:color w:val="000000"/>
                <w:sz w:val="24"/>
                <w:szCs w:val="24"/>
              </w:rPr>
              <w:t>投資區域分類</w:t>
            </w:r>
          </w:p>
        </w:tc>
        <w:tc>
          <w:tcPr>
            <w:tcW w:w="2347" w:type="dxa"/>
            <w:tcBorders>
              <w:top w:val="single" w:sz="4" w:space="0" w:color="auto"/>
              <w:bottom w:val="single" w:sz="4" w:space="0" w:color="auto"/>
            </w:tcBorders>
          </w:tcPr>
          <w:p w14:paraId="11FB4740" w14:textId="77777777" w:rsidR="006537C2" w:rsidRDefault="00000000">
            <w:pPr>
              <w:pStyle w:val="aff2"/>
              <w:snapToGrid w:val="0"/>
              <w:spacing w:before="0" w:after="0" w:line="240" w:lineRule="auto"/>
              <w:ind w:leftChars="0" w:left="0"/>
              <w:rPr>
                <w:rFonts w:ascii="仿宋" w:eastAsia="仿宋" w:hAnsi="仿宋" w:cs="Times New Roman"/>
                <w:b/>
                <w:color w:val="000000"/>
                <w:sz w:val="24"/>
                <w:szCs w:val="24"/>
              </w:rPr>
            </w:pPr>
            <w:r>
              <w:rPr>
                <w:rFonts w:ascii="仿宋" w:eastAsia="仿宋" w:hAnsi="仿宋" w:cs="Times New Roman"/>
                <w:b/>
                <w:color w:val="000000"/>
                <w:sz w:val="24"/>
                <w:szCs w:val="24"/>
              </w:rPr>
              <w:t>風險評分</w:t>
            </w:r>
          </w:p>
        </w:tc>
      </w:tr>
      <w:tr w:rsidR="00EB5C33" w14:paraId="64910A6D" w14:textId="77777777">
        <w:trPr>
          <w:jc w:val="center"/>
        </w:trPr>
        <w:tc>
          <w:tcPr>
            <w:tcW w:w="648" w:type="dxa"/>
            <w:tcBorders>
              <w:top w:val="single" w:sz="4" w:space="0" w:color="auto"/>
              <w:left w:val="single" w:sz="4" w:space="0" w:color="auto"/>
            </w:tcBorders>
          </w:tcPr>
          <w:p w14:paraId="5CA58A39" w14:textId="77777777" w:rsidR="006537C2" w:rsidRDefault="006537C2">
            <w:pPr>
              <w:pStyle w:val="aff2"/>
              <w:snapToGrid w:val="0"/>
              <w:spacing w:before="0" w:after="0" w:line="240" w:lineRule="auto"/>
              <w:ind w:leftChars="0" w:left="0"/>
              <w:rPr>
                <w:rFonts w:ascii="仿宋" w:eastAsia="仿宋" w:hAnsi="仿宋" w:cs="Times New Roman"/>
                <w:color w:val="000000"/>
                <w:sz w:val="24"/>
                <w:szCs w:val="24"/>
              </w:rPr>
            </w:pPr>
          </w:p>
        </w:tc>
        <w:tc>
          <w:tcPr>
            <w:tcW w:w="6804" w:type="dxa"/>
            <w:tcBorders>
              <w:top w:val="single" w:sz="4" w:space="0" w:color="auto"/>
            </w:tcBorders>
          </w:tcPr>
          <w:p w14:paraId="55B49322"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Times New Roman"/>
                <w:color w:val="000000"/>
                <w:sz w:val="24"/>
                <w:szCs w:val="24"/>
              </w:rPr>
              <w:t>環球市場</w:t>
            </w:r>
          </w:p>
        </w:tc>
        <w:tc>
          <w:tcPr>
            <w:tcW w:w="2347" w:type="dxa"/>
            <w:tcBorders>
              <w:top w:val="single" w:sz="4" w:space="0" w:color="auto"/>
              <w:right w:val="single" w:sz="4" w:space="0" w:color="auto"/>
            </w:tcBorders>
          </w:tcPr>
          <w:p w14:paraId="0B7D64CF" w14:textId="0C62D7B6" w:rsidR="006537C2" w:rsidRDefault="00000000">
            <w:pPr>
              <w:pStyle w:val="aff2"/>
              <w:snapToGrid w:val="0"/>
              <w:spacing w:before="0" w:after="0" w:line="240" w:lineRule="auto"/>
              <w:ind w:leftChars="0" w:left="0"/>
              <w:rPr>
                <w:rFonts w:ascii="仿宋" w:eastAsia="仿宋" w:hAnsi="仿宋" w:cs="Times New Roman"/>
                <w:color w:val="000000"/>
                <w:sz w:val="24"/>
                <w:szCs w:val="24"/>
                <w:lang w:eastAsia="zh-CN"/>
              </w:rPr>
            </w:pPr>
            <w:r>
              <w:rPr>
                <w:rFonts w:ascii="仿宋" w:eastAsia="仿宋" w:hAnsi="仿宋" w:cs="Calibri" w:hint="eastAsia"/>
                <w:bCs/>
                <w:iCs/>
                <w:color w:val="000000"/>
                <w:sz w:val="24"/>
                <w:szCs w:val="24"/>
              </w:rPr>
              <w:sym w:font="Wingdings 2" w:char="0052"/>
            </w:r>
            <w:r>
              <w:rPr>
                <w:rFonts w:ascii="仿宋" w:eastAsia="仿宋" w:hAnsi="仿宋" w:cs="Calibri" w:hint="eastAsia"/>
                <w:bCs/>
                <w:iCs/>
                <w:color w:val="000000"/>
                <w:sz w:val="24"/>
                <w:szCs w:val="24"/>
              </w:rPr>
              <w:t xml:space="preserve"> </w:t>
            </w:r>
            <w:r>
              <w:rPr>
                <w:rFonts w:ascii="仿宋" w:eastAsia="仿宋" w:hAnsi="仿宋" w:cs="Times New Roman"/>
                <w:color w:val="000000"/>
                <w:sz w:val="24"/>
                <w:szCs w:val="24"/>
              </w:rPr>
              <w:t>1</w:t>
            </w:r>
          </w:p>
        </w:tc>
      </w:tr>
      <w:tr w:rsidR="00EB5C33" w14:paraId="742005DD" w14:textId="77777777">
        <w:trPr>
          <w:jc w:val="center"/>
        </w:trPr>
        <w:tc>
          <w:tcPr>
            <w:tcW w:w="648" w:type="dxa"/>
            <w:tcBorders>
              <w:left w:val="single" w:sz="4" w:space="0" w:color="auto"/>
            </w:tcBorders>
          </w:tcPr>
          <w:p w14:paraId="2B49DE67" w14:textId="77777777" w:rsidR="006537C2" w:rsidRDefault="006537C2">
            <w:pPr>
              <w:pStyle w:val="aff2"/>
              <w:snapToGrid w:val="0"/>
              <w:spacing w:before="0" w:after="0" w:line="240" w:lineRule="auto"/>
              <w:ind w:leftChars="0" w:left="0"/>
              <w:rPr>
                <w:rFonts w:ascii="仿宋" w:eastAsia="仿宋" w:hAnsi="仿宋" w:cs="Times New Roman"/>
                <w:color w:val="000000"/>
                <w:sz w:val="24"/>
                <w:szCs w:val="24"/>
              </w:rPr>
            </w:pPr>
          </w:p>
        </w:tc>
        <w:tc>
          <w:tcPr>
            <w:tcW w:w="6804" w:type="dxa"/>
          </w:tcPr>
          <w:p w14:paraId="4BE5D0FC"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Times New Roman"/>
                <w:color w:val="000000"/>
                <w:sz w:val="24"/>
                <w:szCs w:val="24"/>
              </w:rPr>
              <w:t>整體已開發市場</w:t>
            </w:r>
          </w:p>
        </w:tc>
        <w:tc>
          <w:tcPr>
            <w:tcW w:w="2347" w:type="dxa"/>
            <w:tcBorders>
              <w:right w:val="single" w:sz="4" w:space="0" w:color="auto"/>
            </w:tcBorders>
          </w:tcPr>
          <w:p w14:paraId="4A8F3CE5"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Calibri" w:hint="eastAsia"/>
                <w:bCs/>
                <w:iCs/>
                <w:color w:val="000000"/>
                <w:sz w:val="24"/>
                <w:szCs w:val="24"/>
              </w:rPr>
              <w:sym w:font="Wingdings 2" w:char="00A3"/>
            </w:r>
            <w:r>
              <w:rPr>
                <w:rFonts w:ascii="仿宋" w:eastAsia="仿宋" w:hAnsi="仿宋" w:cs="Calibri" w:hint="eastAsia"/>
                <w:bCs/>
                <w:iCs/>
                <w:color w:val="000000"/>
                <w:sz w:val="24"/>
                <w:szCs w:val="24"/>
              </w:rPr>
              <w:t xml:space="preserve"> </w:t>
            </w:r>
            <w:r>
              <w:rPr>
                <w:rFonts w:ascii="仿宋" w:eastAsia="仿宋" w:hAnsi="仿宋" w:cs="Times New Roman"/>
                <w:color w:val="000000"/>
                <w:sz w:val="24"/>
                <w:szCs w:val="24"/>
              </w:rPr>
              <w:t>2</w:t>
            </w:r>
          </w:p>
        </w:tc>
      </w:tr>
      <w:tr w:rsidR="00EB5C33" w14:paraId="46E546E3" w14:textId="77777777">
        <w:trPr>
          <w:jc w:val="center"/>
        </w:trPr>
        <w:tc>
          <w:tcPr>
            <w:tcW w:w="648" w:type="dxa"/>
            <w:tcBorders>
              <w:left w:val="single" w:sz="4" w:space="0" w:color="auto"/>
            </w:tcBorders>
          </w:tcPr>
          <w:p w14:paraId="0B8DE5FA" w14:textId="77777777" w:rsidR="006537C2" w:rsidRDefault="006537C2">
            <w:pPr>
              <w:pStyle w:val="aff2"/>
              <w:snapToGrid w:val="0"/>
              <w:spacing w:before="0" w:after="0" w:line="240" w:lineRule="auto"/>
              <w:ind w:leftChars="0" w:left="0"/>
              <w:rPr>
                <w:rFonts w:ascii="仿宋" w:eastAsia="仿宋" w:hAnsi="仿宋" w:cs="Times New Roman"/>
                <w:b/>
                <w:color w:val="000000"/>
                <w:sz w:val="24"/>
                <w:szCs w:val="24"/>
              </w:rPr>
            </w:pPr>
          </w:p>
        </w:tc>
        <w:tc>
          <w:tcPr>
            <w:tcW w:w="6804" w:type="dxa"/>
          </w:tcPr>
          <w:p w14:paraId="5DBC5081"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Times New Roman"/>
                <w:color w:val="000000"/>
                <w:sz w:val="24"/>
                <w:szCs w:val="24"/>
              </w:rPr>
              <w:t>已開發</w:t>
            </w:r>
            <w:r>
              <w:rPr>
                <w:rFonts w:ascii="仿宋" w:eastAsia="仿宋" w:hAnsi="仿宋" w:cs="Times New Roman" w:hint="eastAsia"/>
                <w:color w:val="000000"/>
                <w:sz w:val="24"/>
                <w:szCs w:val="24"/>
              </w:rPr>
              <w:t>市場</w:t>
            </w:r>
            <w:r>
              <w:rPr>
                <w:rFonts w:ascii="仿宋" w:eastAsia="仿宋" w:hAnsi="仿宋" w:cs="Times New Roman"/>
                <w:color w:val="000000"/>
                <w:sz w:val="24"/>
                <w:szCs w:val="24"/>
              </w:rPr>
              <w:t xml:space="preserve"> – </w:t>
            </w:r>
            <w:r>
              <w:rPr>
                <w:rFonts w:ascii="仿宋" w:eastAsia="仿宋" w:hAnsi="仿宋" w:cs="Times New Roman" w:hint="eastAsia"/>
                <w:color w:val="000000"/>
                <w:sz w:val="24"/>
                <w:szCs w:val="24"/>
              </w:rPr>
              <w:t>非單一國家</w:t>
            </w:r>
            <w:r>
              <w:rPr>
                <w:rFonts w:ascii="仿宋" w:eastAsia="仿宋" w:hAnsi="仿宋" w:cs="Times New Roman"/>
                <w:color w:val="000000"/>
                <w:sz w:val="24"/>
                <w:szCs w:val="24"/>
              </w:rPr>
              <w:t>/</w:t>
            </w:r>
            <w:r>
              <w:rPr>
                <w:rFonts w:ascii="仿宋" w:eastAsia="仿宋" w:hAnsi="仿宋" w:cs="Times New Roman" w:hint="eastAsia"/>
                <w:color w:val="000000"/>
                <w:sz w:val="24"/>
                <w:szCs w:val="24"/>
              </w:rPr>
              <w:t>地區</w:t>
            </w:r>
          </w:p>
          <w:p w14:paraId="1C6956E8"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Times New Roman"/>
                <w:color w:val="000000"/>
                <w:sz w:val="24"/>
                <w:szCs w:val="24"/>
              </w:rPr>
              <w:t>整體新興市場</w:t>
            </w:r>
          </w:p>
        </w:tc>
        <w:tc>
          <w:tcPr>
            <w:tcW w:w="2347" w:type="dxa"/>
            <w:tcBorders>
              <w:right w:val="single" w:sz="4" w:space="0" w:color="auto"/>
            </w:tcBorders>
          </w:tcPr>
          <w:p w14:paraId="1037C74B"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Calibri" w:hint="eastAsia"/>
                <w:bCs/>
                <w:iCs/>
                <w:color w:val="000000"/>
                <w:sz w:val="24"/>
                <w:szCs w:val="24"/>
              </w:rPr>
              <w:sym w:font="Wingdings 2" w:char="00A3"/>
            </w:r>
            <w:r>
              <w:rPr>
                <w:rFonts w:ascii="仿宋" w:eastAsia="仿宋" w:hAnsi="仿宋" w:cs="Calibri" w:hint="eastAsia"/>
                <w:bCs/>
                <w:iCs/>
                <w:color w:val="000000"/>
                <w:sz w:val="24"/>
                <w:szCs w:val="24"/>
              </w:rPr>
              <w:t xml:space="preserve"> </w:t>
            </w:r>
            <w:r>
              <w:rPr>
                <w:rFonts w:ascii="仿宋" w:eastAsia="仿宋" w:hAnsi="仿宋" w:cs="Times New Roman"/>
                <w:color w:val="000000"/>
                <w:sz w:val="24"/>
                <w:szCs w:val="24"/>
              </w:rPr>
              <w:t>3</w:t>
            </w:r>
          </w:p>
        </w:tc>
      </w:tr>
      <w:tr w:rsidR="00EB5C33" w14:paraId="0BB30C56" w14:textId="77777777">
        <w:trPr>
          <w:jc w:val="center"/>
        </w:trPr>
        <w:tc>
          <w:tcPr>
            <w:tcW w:w="648" w:type="dxa"/>
            <w:tcBorders>
              <w:left w:val="single" w:sz="4" w:space="0" w:color="auto"/>
            </w:tcBorders>
          </w:tcPr>
          <w:p w14:paraId="64DD469B" w14:textId="77777777" w:rsidR="006537C2" w:rsidRDefault="006537C2">
            <w:pPr>
              <w:pStyle w:val="aff2"/>
              <w:snapToGrid w:val="0"/>
              <w:spacing w:before="0" w:after="0" w:line="240" w:lineRule="auto"/>
              <w:ind w:leftChars="0" w:left="0"/>
              <w:rPr>
                <w:rFonts w:ascii="仿宋" w:eastAsia="仿宋" w:hAnsi="仿宋" w:cs="Times New Roman"/>
                <w:b/>
                <w:color w:val="000000"/>
                <w:sz w:val="24"/>
                <w:szCs w:val="24"/>
              </w:rPr>
            </w:pPr>
          </w:p>
        </w:tc>
        <w:tc>
          <w:tcPr>
            <w:tcW w:w="6804" w:type="dxa"/>
          </w:tcPr>
          <w:p w14:paraId="17EAA7D7"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Times New Roman"/>
                <w:color w:val="000000"/>
                <w:sz w:val="24"/>
                <w:szCs w:val="24"/>
              </w:rPr>
              <w:t>已開發</w:t>
            </w:r>
            <w:r>
              <w:rPr>
                <w:rFonts w:ascii="仿宋" w:eastAsia="仿宋" w:hAnsi="仿宋" w:cs="Times New Roman" w:hint="eastAsia"/>
                <w:color w:val="000000"/>
                <w:sz w:val="24"/>
                <w:szCs w:val="24"/>
              </w:rPr>
              <w:t>市場</w:t>
            </w:r>
            <w:r>
              <w:rPr>
                <w:rFonts w:ascii="仿宋" w:eastAsia="仿宋" w:hAnsi="仿宋" w:cs="Times New Roman"/>
                <w:color w:val="000000"/>
                <w:sz w:val="24"/>
                <w:szCs w:val="24"/>
              </w:rPr>
              <w:t xml:space="preserve"> - 單一國家/</w:t>
            </w:r>
            <w:r>
              <w:rPr>
                <w:rFonts w:ascii="仿宋" w:eastAsia="仿宋" w:hAnsi="仿宋" w:cs="Times New Roman" w:hint="eastAsia"/>
                <w:color w:val="000000"/>
                <w:sz w:val="24"/>
                <w:szCs w:val="24"/>
              </w:rPr>
              <w:t>地區</w:t>
            </w:r>
          </w:p>
          <w:p w14:paraId="20359C6E"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Times New Roman"/>
                <w:color w:val="000000"/>
                <w:sz w:val="24"/>
                <w:szCs w:val="24"/>
              </w:rPr>
              <w:lastRenderedPageBreak/>
              <w:t xml:space="preserve">新興市場 - </w:t>
            </w:r>
            <w:r>
              <w:rPr>
                <w:rFonts w:ascii="仿宋" w:eastAsia="仿宋" w:hAnsi="仿宋" w:cs="Times New Roman" w:hint="eastAsia"/>
                <w:color w:val="000000"/>
                <w:sz w:val="24"/>
                <w:szCs w:val="24"/>
              </w:rPr>
              <w:t>非單一國家</w:t>
            </w:r>
            <w:r>
              <w:rPr>
                <w:rFonts w:ascii="仿宋" w:eastAsia="仿宋" w:hAnsi="仿宋" w:cs="Times New Roman"/>
                <w:color w:val="000000"/>
                <w:sz w:val="24"/>
                <w:szCs w:val="24"/>
              </w:rPr>
              <w:t>/</w:t>
            </w:r>
            <w:r>
              <w:rPr>
                <w:rFonts w:ascii="仿宋" w:eastAsia="仿宋" w:hAnsi="仿宋" w:cs="Times New Roman" w:hint="eastAsia"/>
                <w:color w:val="000000"/>
                <w:sz w:val="24"/>
                <w:szCs w:val="24"/>
              </w:rPr>
              <w:t>地區</w:t>
            </w:r>
          </w:p>
        </w:tc>
        <w:tc>
          <w:tcPr>
            <w:tcW w:w="2347" w:type="dxa"/>
            <w:tcBorders>
              <w:right w:val="single" w:sz="4" w:space="0" w:color="auto"/>
            </w:tcBorders>
          </w:tcPr>
          <w:p w14:paraId="43BED9B7"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Calibri" w:hint="eastAsia"/>
                <w:bCs/>
                <w:iCs/>
                <w:color w:val="000000"/>
                <w:sz w:val="24"/>
                <w:szCs w:val="24"/>
              </w:rPr>
              <w:lastRenderedPageBreak/>
              <w:sym w:font="Wingdings 2" w:char="00A3"/>
            </w:r>
            <w:r>
              <w:rPr>
                <w:rFonts w:ascii="仿宋" w:eastAsia="仿宋" w:hAnsi="仿宋" w:cs="Calibri" w:hint="eastAsia"/>
                <w:bCs/>
                <w:iCs/>
                <w:color w:val="000000"/>
                <w:sz w:val="24"/>
                <w:szCs w:val="24"/>
              </w:rPr>
              <w:t xml:space="preserve"> </w:t>
            </w:r>
            <w:r>
              <w:rPr>
                <w:rFonts w:ascii="仿宋" w:eastAsia="仿宋" w:hAnsi="仿宋" w:cs="Times New Roman"/>
                <w:color w:val="000000"/>
                <w:sz w:val="24"/>
                <w:szCs w:val="24"/>
              </w:rPr>
              <w:t>4</w:t>
            </w:r>
          </w:p>
        </w:tc>
      </w:tr>
      <w:tr w:rsidR="00EB5C33" w14:paraId="532638B7" w14:textId="77777777">
        <w:trPr>
          <w:jc w:val="center"/>
        </w:trPr>
        <w:tc>
          <w:tcPr>
            <w:tcW w:w="648" w:type="dxa"/>
            <w:tcBorders>
              <w:left w:val="single" w:sz="4" w:space="0" w:color="auto"/>
              <w:bottom w:val="single" w:sz="4" w:space="0" w:color="auto"/>
            </w:tcBorders>
          </w:tcPr>
          <w:p w14:paraId="6EED0453" w14:textId="77777777" w:rsidR="006537C2" w:rsidRDefault="006537C2">
            <w:pPr>
              <w:pStyle w:val="aff2"/>
              <w:snapToGrid w:val="0"/>
              <w:spacing w:before="0" w:after="0" w:line="240" w:lineRule="auto"/>
              <w:ind w:leftChars="0" w:left="0"/>
              <w:rPr>
                <w:rFonts w:ascii="仿宋" w:eastAsia="仿宋" w:hAnsi="仿宋" w:cs="Times New Roman"/>
                <w:b/>
                <w:color w:val="000000"/>
                <w:sz w:val="24"/>
                <w:szCs w:val="24"/>
              </w:rPr>
            </w:pPr>
          </w:p>
        </w:tc>
        <w:tc>
          <w:tcPr>
            <w:tcW w:w="6804" w:type="dxa"/>
            <w:tcBorders>
              <w:bottom w:val="single" w:sz="4" w:space="0" w:color="auto"/>
            </w:tcBorders>
          </w:tcPr>
          <w:p w14:paraId="15CBD020"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Times New Roman"/>
                <w:color w:val="000000"/>
                <w:sz w:val="24"/>
                <w:szCs w:val="24"/>
              </w:rPr>
              <w:t>新興市場</w:t>
            </w:r>
            <w:r>
              <w:rPr>
                <w:rFonts w:ascii="仿宋" w:eastAsia="仿宋" w:hAnsi="仿宋" w:cs="Times New Roman" w:hint="eastAsia"/>
                <w:color w:val="000000"/>
                <w:sz w:val="24"/>
                <w:szCs w:val="24"/>
              </w:rPr>
              <w:t xml:space="preserve"> </w:t>
            </w:r>
            <w:r>
              <w:rPr>
                <w:rFonts w:ascii="仿宋" w:eastAsia="仿宋" w:hAnsi="仿宋" w:cs="Times New Roman"/>
                <w:color w:val="000000"/>
                <w:sz w:val="24"/>
                <w:szCs w:val="24"/>
              </w:rPr>
              <w:t>- 單一國家/</w:t>
            </w:r>
            <w:r>
              <w:rPr>
                <w:rFonts w:ascii="仿宋" w:eastAsia="仿宋" w:hAnsi="仿宋" w:cs="Times New Roman" w:hint="eastAsia"/>
                <w:color w:val="000000"/>
                <w:sz w:val="24"/>
                <w:szCs w:val="24"/>
              </w:rPr>
              <w:t>地區</w:t>
            </w:r>
          </w:p>
        </w:tc>
        <w:tc>
          <w:tcPr>
            <w:tcW w:w="2347" w:type="dxa"/>
            <w:tcBorders>
              <w:bottom w:val="single" w:sz="4" w:space="0" w:color="auto"/>
              <w:right w:val="single" w:sz="4" w:space="0" w:color="auto"/>
            </w:tcBorders>
          </w:tcPr>
          <w:p w14:paraId="46FC2BB9"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Calibri" w:hint="eastAsia"/>
                <w:bCs/>
                <w:iCs/>
                <w:color w:val="000000"/>
                <w:sz w:val="24"/>
                <w:szCs w:val="24"/>
              </w:rPr>
              <w:sym w:font="Wingdings 2" w:char="00A3"/>
            </w:r>
            <w:r>
              <w:rPr>
                <w:rFonts w:ascii="仿宋" w:eastAsia="仿宋" w:hAnsi="仿宋" w:cs="Calibri" w:hint="eastAsia"/>
                <w:bCs/>
                <w:iCs/>
                <w:color w:val="000000"/>
                <w:sz w:val="24"/>
                <w:szCs w:val="24"/>
              </w:rPr>
              <w:t xml:space="preserve"> </w:t>
            </w:r>
            <w:r>
              <w:rPr>
                <w:rFonts w:ascii="仿宋" w:eastAsia="仿宋" w:hAnsi="仿宋" w:cs="Times New Roman"/>
                <w:color w:val="000000"/>
                <w:sz w:val="24"/>
                <w:szCs w:val="24"/>
              </w:rPr>
              <w:t>5</w:t>
            </w:r>
          </w:p>
        </w:tc>
      </w:tr>
    </w:tbl>
    <w:p w14:paraId="7C5A9C85" w14:textId="77777777" w:rsidR="006537C2" w:rsidRPr="00EB5C33" w:rsidRDefault="006537C2">
      <w:pPr>
        <w:pStyle w:val="aff2"/>
        <w:shd w:val="clear" w:color="auto" w:fill="FFFFFF"/>
        <w:snapToGrid w:val="0"/>
        <w:spacing w:before="0" w:after="0" w:line="240" w:lineRule="auto"/>
        <w:ind w:leftChars="0" w:left="425"/>
        <w:rPr>
          <w:rFonts w:ascii="仿宋" w:eastAsia="PMingLiU" w:hAnsi="仿宋" w:cs="Times New Roman" w:hint="eastAsia"/>
          <w:color w:val="000000"/>
          <w:sz w:val="24"/>
          <w:szCs w:val="24"/>
        </w:rPr>
      </w:pPr>
    </w:p>
    <w:tbl>
      <w:tblPr>
        <w:tblStyle w:val="af7"/>
        <w:tblW w:w="0" w:type="auto"/>
        <w:jc w:val="center"/>
        <w:tblLook w:val="04A0" w:firstRow="1" w:lastRow="0" w:firstColumn="1" w:lastColumn="0" w:noHBand="0" w:noVBand="1"/>
      </w:tblPr>
      <w:tblGrid>
        <w:gridCol w:w="648"/>
        <w:gridCol w:w="6804"/>
        <w:gridCol w:w="2347"/>
      </w:tblGrid>
      <w:tr w:rsidR="006537C2" w14:paraId="7CBB3091" w14:textId="77777777">
        <w:trPr>
          <w:jc w:val="center"/>
        </w:trPr>
        <w:tc>
          <w:tcPr>
            <w:tcW w:w="648" w:type="dxa"/>
            <w:tcBorders>
              <w:bottom w:val="single" w:sz="4" w:space="0" w:color="auto"/>
            </w:tcBorders>
          </w:tcPr>
          <w:p w14:paraId="3B338491" w14:textId="77777777" w:rsidR="006537C2" w:rsidRDefault="00000000">
            <w:pPr>
              <w:pStyle w:val="aff2"/>
              <w:snapToGrid w:val="0"/>
              <w:spacing w:before="0" w:after="0" w:line="240" w:lineRule="auto"/>
              <w:ind w:leftChars="-10" w:left="4" w:hangingChars="10" w:hanging="24"/>
              <w:rPr>
                <w:rFonts w:ascii="仿宋" w:eastAsia="仿宋" w:hAnsi="仿宋" w:cs="Times New Roman"/>
                <w:b/>
                <w:color w:val="000000"/>
                <w:sz w:val="24"/>
                <w:szCs w:val="24"/>
              </w:rPr>
            </w:pPr>
            <w:r>
              <w:rPr>
                <w:rFonts w:ascii="仿宋" w:eastAsia="仿宋" w:hAnsi="仿宋" w:cs="Times New Roman" w:hint="eastAsia"/>
                <w:b/>
                <w:color w:val="000000"/>
                <w:sz w:val="24"/>
                <w:szCs w:val="24"/>
              </w:rPr>
              <w:t>5</w:t>
            </w:r>
            <w:r>
              <w:rPr>
                <w:rFonts w:ascii="仿宋" w:eastAsia="仿宋" w:hAnsi="仿宋" w:cs="Times New Roman"/>
                <w:b/>
                <w:color w:val="000000"/>
                <w:sz w:val="24"/>
                <w:szCs w:val="24"/>
              </w:rPr>
              <w:t>.3</w:t>
            </w:r>
          </w:p>
        </w:tc>
        <w:tc>
          <w:tcPr>
            <w:tcW w:w="6804" w:type="dxa"/>
            <w:tcBorders>
              <w:bottom w:val="single" w:sz="4" w:space="0" w:color="auto"/>
            </w:tcBorders>
          </w:tcPr>
          <w:p w14:paraId="42717808" w14:textId="77777777" w:rsidR="006537C2" w:rsidRDefault="00000000">
            <w:pPr>
              <w:shd w:val="clear" w:color="auto" w:fill="FFFFFF"/>
              <w:snapToGrid w:val="0"/>
              <w:spacing w:before="0" w:after="0" w:line="240" w:lineRule="auto"/>
              <w:rPr>
                <w:rFonts w:ascii="仿宋" w:eastAsia="仿宋" w:hAnsi="仿宋" w:cs="Times New Roman"/>
                <w:b/>
                <w:color w:val="000000"/>
                <w:sz w:val="24"/>
                <w:szCs w:val="24"/>
              </w:rPr>
            </w:pPr>
            <w:r>
              <w:rPr>
                <w:rFonts w:ascii="仿宋" w:eastAsia="仿宋" w:hAnsi="仿宋" w:cs="Times New Roman" w:hint="eastAsia"/>
                <w:b/>
                <w:color w:val="000000"/>
                <w:sz w:val="24"/>
                <w:szCs w:val="24"/>
              </w:rPr>
              <w:t>投資杠桿</w:t>
            </w:r>
          </w:p>
        </w:tc>
        <w:tc>
          <w:tcPr>
            <w:tcW w:w="2347" w:type="dxa"/>
            <w:tcBorders>
              <w:bottom w:val="single" w:sz="4" w:space="0" w:color="auto"/>
            </w:tcBorders>
          </w:tcPr>
          <w:p w14:paraId="16169E14" w14:textId="77777777" w:rsidR="006537C2" w:rsidRDefault="00000000">
            <w:pPr>
              <w:pStyle w:val="aff2"/>
              <w:snapToGrid w:val="0"/>
              <w:spacing w:before="0" w:after="0" w:line="240" w:lineRule="auto"/>
              <w:ind w:leftChars="0" w:left="0"/>
              <w:rPr>
                <w:rFonts w:ascii="仿宋" w:eastAsia="仿宋" w:hAnsi="仿宋" w:cs="Times New Roman"/>
                <w:b/>
                <w:color w:val="000000"/>
                <w:sz w:val="24"/>
                <w:szCs w:val="24"/>
              </w:rPr>
            </w:pPr>
            <w:r>
              <w:rPr>
                <w:rFonts w:ascii="仿宋" w:eastAsia="仿宋" w:hAnsi="仿宋" w:cs="Times New Roman"/>
                <w:b/>
                <w:color w:val="000000"/>
                <w:sz w:val="24"/>
                <w:szCs w:val="24"/>
              </w:rPr>
              <w:t>風險評分</w:t>
            </w:r>
          </w:p>
        </w:tc>
      </w:tr>
      <w:tr w:rsidR="006537C2" w14:paraId="3E937B28" w14:textId="77777777">
        <w:trPr>
          <w:jc w:val="center"/>
        </w:trPr>
        <w:tc>
          <w:tcPr>
            <w:tcW w:w="648" w:type="dxa"/>
            <w:tcBorders>
              <w:top w:val="single" w:sz="4" w:space="0" w:color="auto"/>
              <w:left w:val="single" w:sz="4" w:space="0" w:color="auto"/>
            </w:tcBorders>
          </w:tcPr>
          <w:p w14:paraId="34431992" w14:textId="77777777" w:rsidR="006537C2" w:rsidRDefault="006537C2">
            <w:pPr>
              <w:pStyle w:val="aff2"/>
              <w:snapToGrid w:val="0"/>
              <w:spacing w:before="0" w:after="0" w:line="240" w:lineRule="auto"/>
              <w:ind w:leftChars="0" w:left="0"/>
              <w:rPr>
                <w:rFonts w:ascii="仿宋" w:eastAsia="仿宋" w:hAnsi="仿宋" w:cs="Times New Roman"/>
                <w:color w:val="000000"/>
                <w:sz w:val="24"/>
                <w:szCs w:val="24"/>
              </w:rPr>
            </w:pPr>
          </w:p>
        </w:tc>
        <w:tc>
          <w:tcPr>
            <w:tcW w:w="6804" w:type="dxa"/>
            <w:tcBorders>
              <w:top w:val="single" w:sz="4" w:space="0" w:color="auto"/>
            </w:tcBorders>
          </w:tcPr>
          <w:p w14:paraId="0D38C94A"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lang w:eastAsia="zh-CN"/>
              </w:rPr>
            </w:pPr>
            <w:r>
              <w:rPr>
                <w:rFonts w:ascii="仿宋" w:eastAsia="仿宋" w:hAnsi="仿宋" w:cs="Times New Roman" w:hint="eastAsia"/>
                <w:color w:val="000000"/>
                <w:sz w:val="24"/>
                <w:szCs w:val="24"/>
                <w:lang w:eastAsia="zh-CN"/>
              </w:rPr>
              <w:t>無，不允許使用杠桿；</w:t>
            </w:r>
            <w:r>
              <w:rPr>
                <w:rFonts w:ascii="仿宋" w:eastAsia="仿宋" w:hAnsi="仿宋" w:cs="Times New Roman" w:hint="eastAsia"/>
                <w:color w:val="000000" w:themeColor="text1"/>
                <w:sz w:val="24"/>
                <w:szCs w:val="24"/>
                <w:lang w:eastAsia="zh-CN"/>
              </w:rPr>
              <w:t>或分级产品之优先级份额</w:t>
            </w:r>
          </w:p>
        </w:tc>
        <w:tc>
          <w:tcPr>
            <w:tcW w:w="2347" w:type="dxa"/>
            <w:tcBorders>
              <w:top w:val="single" w:sz="4" w:space="0" w:color="auto"/>
              <w:right w:val="single" w:sz="4" w:space="0" w:color="auto"/>
            </w:tcBorders>
            <w:vAlign w:val="center"/>
          </w:tcPr>
          <w:p w14:paraId="568EC7CA"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Calibri" w:hint="eastAsia"/>
                <w:bCs/>
                <w:iCs/>
                <w:color w:val="000000"/>
                <w:sz w:val="24"/>
                <w:szCs w:val="24"/>
              </w:rPr>
              <w:sym w:font="Wingdings 2" w:char="00A3"/>
            </w:r>
            <w:r>
              <w:rPr>
                <w:rFonts w:ascii="仿宋" w:eastAsia="仿宋" w:hAnsi="仿宋" w:cs="Calibri" w:hint="eastAsia"/>
                <w:bCs/>
                <w:iCs/>
                <w:color w:val="000000"/>
                <w:sz w:val="24"/>
                <w:szCs w:val="24"/>
              </w:rPr>
              <w:t xml:space="preserve"> </w:t>
            </w:r>
            <w:r>
              <w:rPr>
                <w:rFonts w:ascii="仿宋" w:eastAsia="仿宋" w:hAnsi="仿宋" w:cs="Times New Roman"/>
                <w:color w:val="000000"/>
                <w:sz w:val="24"/>
                <w:szCs w:val="24"/>
              </w:rPr>
              <w:t>0</w:t>
            </w:r>
          </w:p>
        </w:tc>
      </w:tr>
      <w:tr w:rsidR="006537C2" w14:paraId="1C0917A1" w14:textId="77777777">
        <w:trPr>
          <w:jc w:val="center"/>
        </w:trPr>
        <w:tc>
          <w:tcPr>
            <w:tcW w:w="648" w:type="dxa"/>
            <w:tcBorders>
              <w:top w:val="single" w:sz="4" w:space="0" w:color="auto"/>
              <w:left w:val="single" w:sz="4" w:space="0" w:color="auto"/>
            </w:tcBorders>
          </w:tcPr>
          <w:p w14:paraId="3AE88127" w14:textId="77777777" w:rsidR="006537C2" w:rsidRDefault="006537C2">
            <w:pPr>
              <w:pStyle w:val="aff2"/>
              <w:snapToGrid w:val="0"/>
              <w:spacing w:before="0" w:after="0" w:line="240" w:lineRule="auto"/>
              <w:ind w:leftChars="0" w:left="0"/>
              <w:rPr>
                <w:rFonts w:ascii="仿宋" w:eastAsia="仿宋" w:hAnsi="仿宋" w:cs="Times New Roman"/>
                <w:color w:val="000000"/>
                <w:sz w:val="24"/>
                <w:szCs w:val="24"/>
              </w:rPr>
            </w:pPr>
          </w:p>
        </w:tc>
        <w:tc>
          <w:tcPr>
            <w:tcW w:w="6804" w:type="dxa"/>
            <w:tcBorders>
              <w:top w:val="single" w:sz="4" w:space="0" w:color="auto"/>
            </w:tcBorders>
          </w:tcPr>
          <w:p w14:paraId="04AF83EC"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Times New Roman" w:hint="eastAsia"/>
                <w:color w:val="000000"/>
                <w:sz w:val="24"/>
                <w:szCs w:val="24"/>
              </w:rPr>
              <w:t>不高於</w:t>
            </w:r>
            <w:r>
              <w:rPr>
                <w:rFonts w:ascii="仿宋" w:eastAsia="仿宋" w:hAnsi="仿宋" w:cs="Times New Roman"/>
                <w:color w:val="000000"/>
                <w:sz w:val="24"/>
                <w:szCs w:val="24"/>
              </w:rPr>
              <w:t>25%</w:t>
            </w:r>
          </w:p>
        </w:tc>
        <w:tc>
          <w:tcPr>
            <w:tcW w:w="2347" w:type="dxa"/>
            <w:tcBorders>
              <w:top w:val="single" w:sz="4" w:space="0" w:color="auto"/>
              <w:right w:val="single" w:sz="4" w:space="0" w:color="auto"/>
            </w:tcBorders>
            <w:vAlign w:val="center"/>
          </w:tcPr>
          <w:p w14:paraId="5C64A48A" w14:textId="14503D32" w:rsidR="006537C2" w:rsidRDefault="005935AB">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Calibri" w:hint="eastAsia"/>
                <w:bCs/>
                <w:iCs/>
                <w:color w:val="000000"/>
                <w:sz w:val="24"/>
                <w:szCs w:val="24"/>
              </w:rPr>
              <w:sym w:font="Wingdings 2" w:char="00A3"/>
            </w:r>
            <w:r>
              <w:rPr>
                <w:rFonts w:ascii="仿宋" w:eastAsia="仿宋" w:hAnsi="仿宋" w:cs="Calibri" w:hint="eastAsia"/>
                <w:bCs/>
                <w:iCs/>
                <w:color w:val="000000"/>
                <w:sz w:val="24"/>
                <w:szCs w:val="24"/>
              </w:rPr>
              <w:t xml:space="preserve"> </w:t>
            </w:r>
            <w:r>
              <w:rPr>
                <w:rFonts w:ascii="仿宋" w:eastAsia="仿宋" w:hAnsi="仿宋" w:cs="Times New Roman"/>
                <w:color w:val="000000"/>
                <w:sz w:val="24"/>
                <w:szCs w:val="24"/>
              </w:rPr>
              <w:t>1</w:t>
            </w:r>
          </w:p>
        </w:tc>
      </w:tr>
      <w:tr w:rsidR="006537C2" w14:paraId="01348896" w14:textId="77777777">
        <w:trPr>
          <w:jc w:val="center"/>
        </w:trPr>
        <w:tc>
          <w:tcPr>
            <w:tcW w:w="648" w:type="dxa"/>
            <w:tcBorders>
              <w:left w:val="single" w:sz="4" w:space="0" w:color="auto"/>
            </w:tcBorders>
          </w:tcPr>
          <w:p w14:paraId="23DC38A2" w14:textId="77777777" w:rsidR="006537C2" w:rsidRDefault="006537C2">
            <w:pPr>
              <w:pStyle w:val="aff2"/>
              <w:snapToGrid w:val="0"/>
              <w:spacing w:before="0" w:after="0" w:line="240" w:lineRule="auto"/>
              <w:ind w:leftChars="0" w:left="0"/>
              <w:rPr>
                <w:rFonts w:ascii="仿宋" w:eastAsia="仿宋" w:hAnsi="仿宋" w:cs="Times New Roman"/>
                <w:b/>
                <w:color w:val="000000"/>
                <w:sz w:val="24"/>
                <w:szCs w:val="24"/>
              </w:rPr>
            </w:pPr>
          </w:p>
        </w:tc>
        <w:tc>
          <w:tcPr>
            <w:tcW w:w="6804" w:type="dxa"/>
          </w:tcPr>
          <w:p w14:paraId="52755AB8"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Times New Roman" w:hint="eastAsia"/>
                <w:color w:val="000000"/>
                <w:sz w:val="24"/>
                <w:szCs w:val="24"/>
              </w:rPr>
              <w:t>不高於</w:t>
            </w:r>
            <w:r>
              <w:rPr>
                <w:rFonts w:ascii="仿宋" w:eastAsia="仿宋" w:hAnsi="仿宋" w:cs="Times New Roman"/>
                <w:color w:val="000000"/>
                <w:sz w:val="24"/>
                <w:szCs w:val="24"/>
              </w:rPr>
              <w:t>50%</w:t>
            </w:r>
          </w:p>
        </w:tc>
        <w:tc>
          <w:tcPr>
            <w:tcW w:w="2347" w:type="dxa"/>
            <w:tcBorders>
              <w:right w:val="single" w:sz="4" w:space="0" w:color="auto"/>
            </w:tcBorders>
            <w:vAlign w:val="center"/>
          </w:tcPr>
          <w:p w14:paraId="7B2623B3" w14:textId="2B613DE1" w:rsidR="006537C2" w:rsidRDefault="005935AB">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Calibri" w:hint="eastAsia"/>
                <w:bCs/>
                <w:iCs/>
                <w:color w:val="000000"/>
                <w:sz w:val="24"/>
                <w:szCs w:val="24"/>
              </w:rPr>
              <w:sym w:font="Wingdings 2" w:char="0052"/>
            </w:r>
            <w:r w:rsidR="009F7037">
              <w:rPr>
                <w:rFonts w:ascii="仿宋" w:eastAsia="仿宋" w:hAnsi="仿宋" w:cs="Calibri" w:hint="eastAsia"/>
                <w:bCs/>
                <w:iCs/>
                <w:color w:val="000000"/>
                <w:sz w:val="24"/>
                <w:szCs w:val="24"/>
              </w:rPr>
              <w:t xml:space="preserve"> </w:t>
            </w:r>
            <w:r w:rsidR="009F7037">
              <w:rPr>
                <w:rFonts w:ascii="仿宋" w:eastAsia="仿宋" w:hAnsi="仿宋" w:cs="Times New Roman"/>
                <w:color w:val="000000"/>
                <w:sz w:val="24"/>
                <w:szCs w:val="24"/>
              </w:rPr>
              <w:t>2</w:t>
            </w:r>
          </w:p>
        </w:tc>
      </w:tr>
      <w:tr w:rsidR="006537C2" w14:paraId="1FE8802B" w14:textId="77777777">
        <w:trPr>
          <w:jc w:val="center"/>
        </w:trPr>
        <w:tc>
          <w:tcPr>
            <w:tcW w:w="648" w:type="dxa"/>
            <w:tcBorders>
              <w:left w:val="single" w:sz="4" w:space="0" w:color="auto"/>
            </w:tcBorders>
          </w:tcPr>
          <w:p w14:paraId="57688E06" w14:textId="77777777" w:rsidR="006537C2" w:rsidRDefault="006537C2">
            <w:pPr>
              <w:pStyle w:val="aff2"/>
              <w:snapToGrid w:val="0"/>
              <w:spacing w:before="0" w:after="0" w:line="240" w:lineRule="auto"/>
              <w:ind w:leftChars="0" w:left="0"/>
              <w:rPr>
                <w:rFonts w:ascii="仿宋" w:eastAsia="仿宋" w:hAnsi="仿宋" w:cs="Times New Roman"/>
                <w:b/>
                <w:color w:val="000000"/>
                <w:sz w:val="24"/>
                <w:szCs w:val="24"/>
              </w:rPr>
            </w:pPr>
          </w:p>
        </w:tc>
        <w:tc>
          <w:tcPr>
            <w:tcW w:w="6804" w:type="dxa"/>
          </w:tcPr>
          <w:p w14:paraId="611D6A79"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Times New Roman" w:hint="eastAsia"/>
                <w:color w:val="000000"/>
                <w:sz w:val="24"/>
                <w:szCs w:val="24"/>
              </w:rPr>
              <w:t>不高於</w:t>
            </w:r>
            <w:r>
              <w:rPr>
                <w:rFonts w:ascii="仿宋" w:eastAsia="仿宋" w:hAnsi="仿宋" w:cs="Times New Roman"/>
                <w:color w:val="000000"/>
                <w:sz w:val="24"/>
                <w:szCs w:val="24"/>
              </w:rPr>
              <w:t>100%</w:t>
            </w:r>
          </w:p>
        </w:tc>
        <w:tc>
          <w:tcPr>
            <w:tcW w:w="2347" w:type="dxa"/>
            <w:tcBorders>
              <w:right w:val="single" w:sz="4" w:space="0" w:color="auto"/>
            </w:tcBorders>
            <w:vAlign w:val="center"/>
          </w:tcPr>
          <w:p w14:paraId="408A97A6"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Calibri" w:hint="eastAsia"/>
                <w:bCs/>
                <w:iCs/>
                <w:color w:val="000000"/>
                <w:sz w:val="24"/>
                <w:szCs w:val="24"/>
              </w:rPr>
              <w:sym w:font="Wingdings 2" w:char="00A3"/>
            </w:r>
            <w:r>
              <w:rPr>
                <w:rFonts w:ascii="仿宋" w:eastAsia="仿宋" w:hAnsi="仿宋" w:cs="Calibri" w:hint="eastAsia"/>
                <w:bCs/>
                <w:iCs/>
                <w:color w:val="000000"/>
                <w:sz w:val="24"/>
                <w:szCs w:val="24"/>
              </w:rPr>
              <w:t xml:space="preserve"> </w:t>
            </w:r>
            <w:r>
              <w:rPr>
                <w:rFonts w:ascii="仿宋" w:eastAsia="仿宋" w:hAnsi="仿宋" w:cs="Times New Roman"/>
                <w:color w:val="000000"/>
                <w:sz w:val="24"/>
                <w:szCs w:val="24"/>
              </w:rPr>
              <w:t>3</w:t>
            </w:r>
          </w:p>
        </w:tc>
      </w:tr>
      <w:tr w:rsidR="006537C2" w14:paraId="306C6596" w14:textId="77777777">
        <w:trPr>
          <w:jc w:val="center"/>
        </w:trPr>
        <w:tc>
          <w:tcPr>
            <w:tcW w:w="648" w:type="dxa"/>
            <w:tcBorders>
              <w:left w:val="single" w:sz="4" w:space="0" w:color="auto"/>
            </w:tcBorders>
          </w:tcPr>
          <w:p w14:paraId="3589A253" w14:textId="77777777" w:rsidR="006537C2" w:rsidRDefault="006537C2">
            <w:pPr>
              <w:pStyle w:val="aff2"/>
              <w:snapToGrid w:val="0"/>
              <w:spacing w:before="0" w:after="0" w:line="240" w:lineRule="auto"/>
              <w:ind w:leftChars="0" w:left="0"/>
              <w:rPr>
                <w:rFonts w:ascii="仿宋" w:eastAsia="仿宋" w:hAnsi="仿宋" w:cs="Times New Roman"/>
                <w:b/>
                <w:color w:val="000000"/>
                <w:sz w:val="24"/>
                <w:szCs w:val="24"/>
              </w:rPr>
            </w:pPr>
          </w:p>
        </w:tc>
        <w:tc>
          <w:tcPr>
            <w:tcW w:w="6804" w:type="dxa"/>
          </w:tcPr>
          <w:p w14:paraId="7C252689"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Times New Roman" w:hint="eastAsia"/>
                <w:color w:val="000000"/>
                <w:sz w:val="24"/>
                <w:szCs w:val="24"/>
              </w:rPr>
              <w:t>可高於1</w:t>
            </w:r>
            <w:r>
              <w:rPr>
                <w:rFonts w:ascii="仿宋" w:eastAsia="仿宋" w:hAnsi="仿宋" w:cs="Times New Roman"/>
                <w:color w:val="000000"/>
                <w:sz w:val="24"/>
                <w:szCs w:val="24"/>
              </w:rPr>
              <w:t>00%</w:t>
            </w:r>
            <w:r>
              <w:rPr>
                <w:rFonts w:ascii="仿宋" w:eastAsia="仿宋" w:hAnsi="仿宋" w:cs="Times New Roman" w:hint="eastAsia"/>
                <w:color w:val="000000"/>
                <w:sz w:val="24"/>
                <w:szCs w:val="24"/>
              </w:rPr>
              <w:t>，或</w:t>
            </w:r>
            <w:r>
              <w:rPr>
                <w:rFonts w:ascii="仿宋" w:eastAsia="仿宋" w:hAnsi="仿宋" w:cs="Times New Roman"/>
                <w:color w:val="000000"/>
                <w:sz w:val="24"/>
                <w:szCs w:val="24"/>
              </w:rPr>
              <w:t>PPM</w:t>
            </w:r>
            <w:r>
              <w:rPr>
                <w:rFonts w:ascii="仿宋" w:eastAsia="仿宋" w:hAnsi="仿宋" w:cs="Times New Roman" w:hint="eastAsia"/>
                <w:color w:val="000000"/>
                <w:sz w:val="24"/>
                <w:szCs w:val="24"/>
              </w:rPr>
              <w:t>中沒有説明投資杠桿使用限制</w:t>
            </w:r>
          </w:p>
        </w:tc>
        <w:tc>
          <w:tcPr>
            <w:tcW w:w="2347" w:type="dxa"/>
            <w:tcBorders>
              <w:right w:val="single" w:sz="4" w:space="0" w:color="auto"/>
            </w:tcBorders>
            <w:vAlign w:val="center"/>
          </w:tcPr>
          <w:p w14:paraId="3844548D" w14:textId="6C263DD6" w:rsidR="006537C2" w:rsidRDefault="005935AB">
            <w:pPr>
              <w:pStyle w:val="aff2"/>
              <w:snapToGrid w:val="0"/>
              <w:spacing w:before="0" w:after="0" w:line="240" w:lineRule="auto"/>
              <w:ind w:leftChars="0" w:left="0"/>
              <w:rPr>
                <w:rFonts w:ascii="仿宋" w:eastAsia="仿宋" w:hAnsi="仿宋" w:cs="Times New Roman"/>
                <w:color w:val="000000"/>
                <w:sz w:val="24"/>
                <w:szCs w:val="24"/>
                <w:lang w:eastAsia="zh-CN"/>
              </w:rPr>
            </w:pPr>
            <w:r>
              <w:rPr>
                <w:rFonts w:ascii="仿宋" w:eastAsia="仿宋" w:hAnsi="仿宋" w:cs="Calibri" w:hint="eastAsia"/>
                <w:bCs/>
                <w:iCs/>
                <w:color w:val="000000"/>
                <w:sz w:val="24"/>
                <w:szCs w:val="24"/>
              </w:rPr>
              <w:sym w:font="Wingdings 2" w:char="00A3"/>
            </w:r>
            <w:r w:rsidR="009F7037">
              <w:rPr>
                <w:rFonts w:ascii="仿宋" w:eastAsia="仿宋" w:hAnsi="仿宋" w:cs="Calibri" w:hint="eastAsia"/>
                <w:bCs/>
                <w:iCs/>
                <w:color w:val="000000"/>
                <w:sz w:val="24"/>
                <w:szCs w:val="24"/>
              </w:rPr>
              <w:t xml:space="preserve"> </w:t>
            </w:r>
            <w:r w:rsidR="009F7037">
              <w:rPr>
                <w:rFonts w:ascii="仿宋" w:eastAsia="仿宋" w:hAnsi="仿宋" w:cs="Times New Roman"/>
                <w:color w:val="000000"/>
                <w:sz w:val="24"/>
                <w:szCs w:val="24"/>
              </w:rPr>
              <w:t>5</w:t>
            </w:r>
          </w:p>
        </w:tc>
      </w:tr>
    </w:tbl>
    <w:p w14:paraId="49820674" w14:textId="77777777" w:rsidR="006537C2" w:rsidRDefault="006537C2">
      <w:pPr>
        <w:pStyle w:val="aff2"/>
        <w:shd w:val="clear" w:color="auto" w:fill="FFFFFF"/>
        <w:snapToGrid w:val="0"/>
        <w:spacing w:before="0" w:after="0" w:line="240" w:lineRule="auto"/>
        <w:ind w:leftChars="0" w:left="360"/>
        <w:rPr>
          <w:rFonts w:ascii="仿宋" w:eastAsia="仿宋" w:hAnsi="仿宋" w:cs="Times New Roman"/>
          <w:b/>
          <w:color w:val="000000"/>
          <w:sz w:val="24"/>
          <w:szCs w:val="24"/>
        </w:rPr>
      </w:pPr>
    </w:p>
    <w:tbl>
      <w:tblPr>
        <w:tblStyle w:val="af7"/>
        <w:tblW w:w="0" w:type="auto"/>
        <w:jc w:val="center"/>
        <w:tblLook w:val="04A0" w:firstRow="1" w:lastRow="0" w:firstColumn="1" w:lastColumn="0" w:noHBand="0" w:noVBand="1"/>
      </w:tblPr>
      <w:tblGrid>
        <w:gridCol w:w="801"/>
        <w:gridCol w:w="6707"/>
        <w:gridCol w:w="2444"/>
      </w:tblGrid>
      <w:tr w:rsidR="006537C2" w14:paraId="242C7AA1" w14:textId="77777777">
        <w:trPr>
          <w:jc w:val="center"/>
        </w:trPr>
        <w:tc>
          <w:tcPr>
            <w:tcW w:w="801" w:type="dxa"/>
            <w:tcBorders>
              <w:bottom w:val="single" w:sz="4" w:space="0" w:color="auto"/>
            </w:tcBorders>
          </w:tcPr>
          <w:p w14:paraId="1C3E7D9D" w14:textId="77777777" w:rsidR="006537C2" w:rsidRDefault="00000000">
            <w:pPr>
              <w:pStyle w:val="aff2"/>
              <w:snapToGrid w:val="0"/>
              <w:spacing w:before="0" w:after="0" w:line="240" w:lineRule="auto"/>
              <w:ind w:leftChars="-10" w:left="4" w:hangingChars="10" w:hanging="24"/>
              <w:rPr>
                <w:rFonts w:ascii="仿宋" w:eastAsia="仿宋" w:hAnsi="仿宋" w:cs="Times New Roman"/>
                <w:b/>
                <w:color w:val="000000"/>
                <w:sz w:val="24"/>
                <w:szCs w:val="24"/>
              </w:rPr>
            </w:pPr>
            <w:r>
              <w:rPr>
                <w:rFonts w:ascii="仿宋" w:eastAsia="仿宋" w:hAnsi="仿宋" w:cs="Times New Roman" w:hint="eastAsia"/>
                <w:b/>
                <w:color w:val="000000"/>
                <w:sz w:val="24"/>
                <w:szCs w:val="24"/>
              </w:rPr>
              <w:t>5</w:t>
            </w:r>
            <w:r>
              <w:rPr>
                <w:rFonts w:ascii="仿宋" w:eastAsia="仿宋" w:hAnsi="仿宋" w:cs="Times New Roman"/>
                <w:b/>
                <w:color w:val="000000"/>
                <w:sz w:val="24"/>
                <w:szCs w:val="24"/>
              </w:rPr>
              <w:t>.4.1</w:t>
            </w:r>
          </w:p>
        </w:tc>
        <w:tc>
          <w:tcPr>
            <w:tcW w:w="6707" w:type="dxa"/>
            <w:tcBorders>
              <w:bottom w:val="single" w:sz="4" w:space="0" w:color="auto"/>
            </w:tcBorders>
          </w:tcPr>
          <w:p w14:paraId="2465B1F9" w14:textId="77777777" w:rsidR="006537C2" w:rsidRDefault="00000000">
            <w:pPr>
              <w:shd w:val="clear" w:color="auto" w:fill="FFFFFF"/>
              <w:snapToGrid w:val="0"/>
              <w:spacing w:before="0" w:after="0" w:line="240" w:lineRule="auto"/>
              <w:rPr>
                <w:rFonts w:ascii="仿宋" w:eastAsia="仿宋" w:hAnsi="仿宋" w:cs="Times New Roman"/>
                <w:b/>
                <w:color w:val="000000"/>
                <w:sz w:val="24"/>
                <w:szCs w:val="24"/>
              </w:rPr>
            </w:pPr>
            <w:r>
              <w:rPr>
                <w:rFonts w:ascii="仿宋" w:eastAsia="仿宋" w:hAnsi="仿宋" w:cs="Times New Roman" w:hint="eastAsia"/>
                <w:b/>
                <w:color w:val="000000"/>
                <w:sz w:val="24"/>
                <w:szCs w:val="24"/>
              </w:rPr>
              <w:t>投資標的限制（主要投資標的或其底層資產為債券）</w:t>
            </w:r>
          </w:p>
        </w:tc>
        <w:tc>
          <w:tcPr>
            <w:tcW w:w="2444" w:type="dxa"/>
            <w:tcBorders>
              <w:bottom w:val="single" w:sz="4" w:space="0" w:color="auto"/>
            </w:tcBorders>
          </w:tcPr>
          <w:p w14:paraId="6C69714D" w14:textId="77777777" w:rsidR="006537C2" w:rsidRDefault="00000000">
            <w:pPr>
              <w:pStyle w:val="aff2"/>
              <w:snapToGrid w:val="0"/>
              <w:spacing w:before="0" w:after="0" w:line="240" w:lineRule="auto"/>
              <w:ind w:leftChars="0" w:left="0"/>
              <w:rPr>
                <w:rFonts w:ascii="仿宋" w:eastAsia="仿宋" w:hAnsi="仿宋" w:cs="Times New Roman"/>
                <w:b/>
                <w:color w:val="000000"/>
                <w:sz w:val="24"/>
                <w:szCs w:val="24"/>
              </w:rPr>
            </w:pPr>
            <w:r>
              <w:rPr>
                <w:rFonts w:ascii="仿宋" w:eastAsia="仿宋" w:hAnsi="仿宋" w:cs="Times New Roman"/>
                <w:b/>
                <w:color w:val="000000"/>
                <w:sz w:val="24"/>
                <w:szCs w:val="24"/>
              </w:rPr>
              <w:t>風險評分</w:t>
            </w:r>
          </w:p>
        </w:tc>
      </w:tr>
      <w:tr w:rsidR="006537C2" w14:paraId="76E6EE40" w14:textId="77777777">
        <w:trPr>
          <w:jc w:val="center"/>
        </w:trPr>
        <w:tc>
          <w:tcPr>
            <w:tcW w:w="801" w:type="dxa"/>
            <w:tcBorders>
              <w:top w:val="single" w:sz="4" w:space="0" w:color="auto"/>
              <w:left w:val="single" w:sz="4" w:space="0" w:color="auto"/>
            </w:tcBorders>
          </w:tcPr>
          <w:p w14:paraId="59693C71" w14:textId="77777777" w:rsidR="006537C2" w:rsidRDefault="006537C2">
            <w:pPr>
              <w:pStyle w:val="aff2"/>
              <w:snapToGrid w:val="0"/>
              <w:spacing w:before="0" w:after="0" w:line="240" w:lineRule="auto"/>
              <w:ind w:leftChars="0" w:left="0"/>
              <w:rPr>
                <w:rFonts w:ascii="仿宋" w:eastAsia="仿宋" w:hAnsi="仿宋" w:cs="Times New Roman"/>
                <w:color w:val="000000"/>
                <w:sz w:val="24"/>
                <w:szCs w:val="24"/>
              </w:rPr>
            </w:pPr>
          </w:p>
        </w:tc>
        <w:tc>
          <w:tcPr>
            <w:tcW w:w="6707" w:type="dxa"/>
            <w:tcBorders>
              <w:top w:val="single" w:sz="4" w:space="0" w:color="auto"/>
            </w:tcBorders>
          </w:tcPr>
          <w:p w14:paraId="35409F9B"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Times New Roman" w:hint="eastAsia"/>
                <w:color w:val="000000"/>
                <w:sz w:val="24"/>
                <w:szCs w:val="24"/>
              </w:rPr>
              <w:t>不適用</w:t>
            </w:r>
          </w:p>
        </w:tc>
        <w:tc>
          <w:tcPr>
            <w:tcW w:w="2444" w:type="dxa"/>
            <w:tcBorders>
              <w:top w:val="single" w:sz="4" w:space="0" w:color="auto"/>
              <w:right w:val="single" w:sz="4" w:space="0" w:color="auto"/>
            </w:tcBorders>
            <w:vAlign w:val="center"/>
          </w:tcPr>
          <w:p w14:paraId="0B37CE03"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Calibri" w:hint="eastAsia"/>
                <w:bCs/>
                <w:iCs/>
                <w:color w:val="000000"/>
                <w:sz w:val="24"/>
                <w:szCs w:val="24"/>
              </w:rPr>
              <w:sym w:font="Wingdings 2" w:char="00A3"/>
            </w:r>
            <w:r>
              <w:rPr>
                <w:rFonts w:ascii="仿宋" w:eastAsia="仿宋" w:hAnsi="仿宋" w:cs="Calibri" w:hint="eastAsia"/>
                <w:bCs/>
                <w:iCs/>
                <w:color w:val="000000"/>
                <w:sz w:val="24"/>
                <w:szCs w:val="24"/>
              </w:rPr>
              <w:t xml:space="preserve"> </w:t>
            </w:r>
            <w:r>
              <w:rPr>
                <w:rFonts w:ascii="仿宋" w:eastAsia="仿宋" w:hAnsi="仿宋" w:cs="Times New Roman"/>
                <w:color w:val="000000"/>
                <w:sz w:val="24"/>
                <w:szCs w:val="24"/>
              </w:rPr>
              <w:t>0</w:t>
            </w:r>
          </w:p>
        </w:tc>
      </w:tr>
      <w:tr w:rsidR="006537C2" w14:paraId="116C927E" w14:textId="77777777">
        <w:trPr>
          <w:jc w:val="center"/>
        </w:trPr>
        <w:tc>
          <w:tcPr>
            <w:tcW w:w="801" w:type="dxa"/>
            <w:tcBorders>
              <w:top w:val="single" w:sz="4" w:space="0" w:color="auto"/>
              <w:left w:val="single" w:sz="4" w:space="0" w:color="auto"/>
            </w:tcBorders>
          </w:tcPr>
          <w:p w14:paraId="144F110D" w14:textId="77777777" w:rsidR="006537C2" w:rsidRDefault="006537C2">
            <w:pPr>
              <w:pStyle w:val="aff2"/>
              <w:snapToGrid w:val="0"/>
              <w:spacing w:before="0" w:after="0" w:line="240" w:lineRule="auto"/>
              <w:ind w:leftChars="0" w:left="0"/>
              <w:rPr>
                <w:rFonts w:ascii="仿宋" w:eastAsia="仿宋" w:hAnsi="仿宋" w:cs="Times New Roman"/>
                <w:color w:val="000000"/>
                <w:sz w:val="24"/>
                <w:szCs w:val="24"/>
              </w:rPr>
            </w:pPr>
          </w:p>
        </w:tc>
        <w:tc>
          <w:tcPr>
            <w:tcW w:w="6707" w:type="dxa"/>
            <w:tcBorders>
              <w:top w:val="single" w:sz="4" w:space="0" w:color="auto"/>
            </w:tcBorders>
          </w:tcPr>
          <w:p w14:paraId="384DE6AE"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Times New Roman" w:hint="eastAsia"/>
                <w:color w:val="000000"/>
                <w:sz w:val="24"/>
                <w:szCs w:val="24"/>
              </w:rPr>
              <w:t>僅限投資級別債券</w:t>
            </w:r>
          </w:p>
        </w:tc>
        <w:tc>
          <w:tcPr>
            <w:tcW w:w="2444" w:type="dxa"/>
            <w:tcBorders>
              <w:top w:val="single" w:sz="4" w:space="0" w:color="auto"/>
              <w:right w:val="single" w:sz="4" w:space="0" w:color="auto"/>
            </w:tcBorders>
            <w:vAlign w:val="center"/>
          </w:tcPr>
          <w:p w14:paraId="1F977B94" w14:textId="1D4E4B83" w:rsidR="006537C2" w:rsidRDefault="005935AB">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Calibri" w:hint="eastAsia"/>
                <w:bCs/>
                <w:iCs/>
                <w:color w:val="000000"/>
                <w:sz w:val="24"/>
                <w:szCs w:val="24"/>
              </w:rPr>
              <w:sym w:font="Wingdings 2" w:char="0052"/>
            </w:r>
            <w:r w:rsidR="006F1B62">
              <w:rPr>
                <w:rFonts w:ascii="仿宋" w:eastAsia="仿宋" w:hAnsi="仿宋" w:cs="Calibri" w:hint="eastAsia"/>
                <w:bCs/>
                <w:iCs/>
                <w:color w:val="000000"/>
                <w:sz w:val="24"/>
                <w:szCs w:val="24"/>
              </w:rPr>
              <w:t xml:space="preserve"> </w:t>
            </w:r>
            <w:r w:rsidR="006F1B62">
              <w:rPr>
                <w:rFonts w:ascii="仿宋" w:eastAsia="仿宋" w:hAnsi="仿宋" w:cs="Times New Roman"/>
                <w:color w:val="000000"/>
                <w:sz w:val="24"/>
                <w:szCs w:val="24"/>
              </w:rPr>
              <w:t>1</w:t>
            </w:r>
          </w:p>
        </w:tc>
      </w:tr>
      <w:tr w:rsidR="006537C2" w14:paraId="45984089" w14:textId="77777777">
        <w:trPr>
          <w:jc w:val="center"/>
        </w:trPr>
        <w:tc>
          <w:tcPr>
            <w:tcW w:w="801" w:type="dxa"/>
            <w:tcBorders>
              <w:left w:val="single" w:sz="4" w:space="0" w:color="auto"/>
            </w:tcBorders>
          </w:tcPr>
          <w:p w14:paraId="0D3CA852" w14:textId="77777777" w:rsidR="006537C2" w:rsidRDefault="006537C2">
            <w:pPr>
              <w:pStyle w:val="aff2"/>
              <w:snapToGrid w:val="0"/>
              <w:spacing w:before="0" w:after="0" w:line="240" w:lineRule="auto"/>
              <w:ind w:leftChars="0" w:left="0"/>
              <w:rPr>
                <w:rFonts w:ascii="仿宋" w:eastAsia="仿宋" w:hAnsi="仿宋" w:cs="Times New Roman"/>
                <w:b/>
                <w:color w:val="000000"/>
                <w:sz w:val="24"/>
                <w:szCs w:val="24"/>
              </w:rPr>
            </w:pPr>
          </w:p>
        </w:tc>
        <w:tc>
          <w:tcPr>
            <w:tcW w:w="6707" w:type="dxa"/>
          </w:tcPr>
          <w:p w14:paraId="6B11FC45"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Times New Roman" w:hint="eastAsia"/>
                <w:color w:val="000000"/>
                <w:sz w:val="24"/>
                <w:szCs w:val="24"/>
              </w:rPr>
              <w:t>非投資級別債券不高於</w:t>
            </w:r>
            <w:r>
              <w:rPr>
                <w:rFonts w:ascii="仿宋" w:eastAsia="仿宋" w:hAnsi="仿宋" w:cs="Times New Roman"/>
                <w:color w:val="000000"/>
                <w:sz w:val="24"/>
                <w:szCs w:val="24"/>
              </w:rPr>
              <w:t>10%</w:t>
            </w:r>
          </w:p>
        </w:tc>
        <w:tc>
          <w:tcPr>
            <w:tcW w:w="2444" w:type="dxa"/>
            <w:tcBorders>
              <w:right w:val="single" w:sz="4" w:space="0" w:color="auto"/>
            </w:tcBorders>
            <w:vAlign w:val="center"/>
          </w:tcPr>
          <w:p w14:paraId="2C07E2E5"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Calibri" w:hint="eastAsia"/>
                <w:bCs/>
                <w:iCs/>
                <w:color w:val="000000"/>
                <w:sz w:val="24"/>
                <w:szCs w:val="24"/>
              </w:rPr>
              <w:sym w:font="Wingdings 2" w:char="00A3"/>
            </w:r>
            <w:r>
              <w:rPr>
                <w:rFonts w:ascii="仿宋" w:eastAsia="仿宋" w:hAnsi="仿宋" w:cs="Calibri" w:hint="eastAsia"/>
                <w:bCs/>
                <w:iCs/>
                <w:color w:val="000000"/>
                <w:sz w:val="24"/>
                <w:szCs w:val="24"/>
              </w:rPr>
              <w:t xml:space="preserve"> </w:t>
            </w:r>
            <w:r>
              <w:rPr>
                <w:rFonts w:ascii="仿宋" w:eastAsia="仿宋" w:hAnsi="仿宋" w:cs="Times New Roman"/>
                <w:color w:val="000000"/>
                <w:sz w:val="24"/>
                <w:szCs w:val="24"/>
              </w:rPr>
              <w:t>2</w:t>
            </w:r>
          </w:p>
        </w:tc>
      </w:tr>
      <w:tr w:rsidR="006537C2" w14:paraId="0CBB47F7" w14:textId="77777777">
        <w:trPr>
          <w:jc w:val="center"/>
        </w:trPr>
        <w:tc>
          <w:tcPr>
            <w:tcW w:w="801" w:type="dxa"/>
            <w:tcBorders>
              <w:left w:val="single" w:sz="4" w:space="0" w:color="auto"/>
            </w:tcBorders>
          </w:tcPr>
          <w:p w14:paraId="7CF09D56" w14:textId="77777777" w:rsidR="006537C2" w:rsidRDefault="006537C2">
            <w:pPr>
              <w:pStyle w:val="aff2"/>
              <w:snapToGrid w:val="0"/>
              <w:spacing w:before="0" w:after="0" w:line="240" w:lineRule="auto"/>
              <w:ind w:leftChars="0" w:left="0"/>
              <w:rPr>
                <w:rFonts w:ascii="仿宋" w:eastAsia="仿宋" w:hAnsi="仿宋" w:cs="Times New Roman"/>
                <w:b/>
                <w:color w:val="000000"/>
                <w:sz w:val="24"/>
                <w:szCs w:val="24"/>
              </w:rPr>
            </w:pPr>
          </w:p>
        </w:tc>
        <w:tc>
          <w:tcPr>
            <w:tcW w:w="6707" w:type="dxa"/>
          </w:tcPr>
          <w:p w14:paraId="35D0D6B7"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Times New Roman" w:hint="eastAsia"/>
                <w:color w:val="000000"/>
                <w:sz w:val="24"/>
                <w:szCs w:val="24"/>
              </w:rPr>
              <w:t>非投資級別債券不高於</w:t>
            </w:r>
            <w:r>
              <w:rPr>
                <w:rFonts w:ascii="仿宋" w:eastAsia="仿宋" w:hAnsi="仿宋" w:cs="Times New Roman"/>
                <w:color w:val="000000"/>
                <w:sz w:val="24"/>
                <w:szCs w:val="24"/>
              </w:rPr>
              <w:t>30%</w:t>
            </w:r>
          </w:p>
        </w:tc>
        <w:tc>
          <w:tcPr>
            <w:tcW w:w="2444" w:type="dxa"/>
            <w:tcBorders>
              <w:right w:val="single" w:sz="4" w:space="0" w:color="auto"/>
            </w:tcBorders>
            <w:vAlign w:val="center"/>
          </w:tcPr>
          <w:p w14:paraId="27CA08AB"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Calibri" w:hint="eastAsia"/>
                <w:bCs/>
                <w:iCs/>
                <w:color w:val="000000"/>
                <w:sz w:val="24"/>
                <w:szCs w:val="24"/>
              </w:rPr>
              <w:sym w:font="Wingdings 2" w:char="00A3"/>
            </w:r>
            <w:r>
              <w:rPr>
                <w:rFonts w:ascii="仿宋" w:eastAsia="仿宋" w:hAnsi="仿宋" w:cs="Calibri" w:hint="eastAsia"/>
                <w:bCs/>
                <w:iCs/>
                <w:color w:val="000000"/>
                <w:sz w:val="24"/>
                <w:szCs w:val="24"/>
              </w:rPr>
              <w:t xml:space="preserve"> </w:t>
            </w:r>
            <w:r>
              <w:rPr>
                <w:rFonts w:ascii="仿宋" w:eastAsia="仿宋" w:hAnsi="仿宋" w:cs="Times New Roman"/>
                <w:color w:val="000000"/>
                <w:sz w:val="24"/>
                <w:szCs w:val="24"/>
              </w:rPr>
              <w:t>3</w:t>
            </w:r>
          </w:p>
        </w:tc>
      </w:tr>
      <w:tr w:rsidR="006537C2" w14:paraId="3775557E" w14:textId="77777777">
        <w:trPr>
          <w:jc w:val="center"/>
        </w:trPr>
        <w:tc>
          <w:tcPr>
            <w:tcW w:w="801" w:type="dxa"/>
            <w:tcBorders>
              <w:left w:val="single" w:sz="4" w:space="0" w:color="auto"/>
            </w:tcBorders>
          </w:tcPr>
          <w:p w14:paraId="07C478EB" w14:textId="77777777" w:rsidR="006537C2" w:rsidRDefault="006537C2">
            <w:pPr>
              <w:pStyle w:val="aff2"/>
              <w:snapToGrid w:val="0"/>
              <w:spacing w:before="0" w:after="0" w:line="240" w:lineRule="auto"/>
              <w:ind w:leftChars="0" w:left="0"/>
              <w:rPr>
                <w:rFonts w:ascii="仿宋" w:eastAsia="仿宋" w:hAnsi="仿宋" w:cs="Times New Roman"/>
                <w:b/>
                <w:color w:val="000000"/>
                <w:sz w:val="24"/>
                <w:szCs w:val="24"/>
              </w:rPr>
            </w:pPr>
          </w:p>
        </w:tc>
        <w:tc>
          <w:tcPr>
            <w:tcW w:w="6707" w:type="dxa"/>
          </w:tcPr>
          <w:p w14:paraId="175F8CF7"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Times New Roman" w:hint="eastAsia"/>
                <w:color w:val="000000"/>
                <w:sz w:val="24"/>
                <w:szCs w:val="24"/>
              </w:rPr>
              <w:t>非投資級別債券不高於</w:t>
            </w:r>
            <w:r>
              <w:rPr>
                <w:rFonts w:ascii="仿宋" w:eastAsia="仿宋" w:hAnsi="仿宋" w:cs="Times New Roman"/>
                <w:color w:val="000000"/>
                <w:sz w:val="24"/>
                <w:szCs w:val="24"/>
              </w:rPr>
              <w:t>50%</w:t>
            </w:r>
          </w:p>
        </w:tc>
        <w:tc>
          <w:tcPr>
            <w:tcW w:w="2444" w:type="dxa"/>
            <w:tcBorders>
              <w:right w:val="single" w:sz="4" w:space="0" w:color="auto"/>
            </w:tcBorders>
            <w:vAlign w:val="center"/>
          </w:tcPr>
          <w:p w14:paraId="47AF9F0B" w14:textId="4A43923F" w:rsidR="006537C2" w:rsidRDefault="005935AB">
            <w:pPr>
              <w:pStyle w:val="aff2"/>
              <w:snapToGrid w:val="0"/>
              <w:spacing w:before="0" w:after="0" w:line="240" w:lineRule="auto"/>
              <w:ind w:leftChars="0" w:left="0"/>
              <w:rPr>
                <w:rFonts w:ascii="仿宋" w:eastAsia="仿宋" w:hAnsi="仿宋" w:cs="Times New Roman"/>
                <w:color w:val="000000"/>
                <w:sz w:val="24"/>
                <w:szCs w:val="24"/>
                <w:lang w:eastAsia="zh-CN"/>
              </w:rPr>
            </w:pPr>
            <w:r>
              <w:rPr>
                <w:rFonts w:ascii="仿宋" w:eastAsia="仿宋" w:hAnsi="仿宋" w:cs="Calibri" w:hint="eastAsia"/>
                <w:bCs/>
                <w:iCs/>
                <w:color w:val="000000"/>
                <w:sz w:val="24"/>
                <w:szCs w:val="24"/>
              </w:rPr>
              <w:sym w:font="Wingdings 2" w:char="00A3"/>
            </w:r>
            <w:r w:rsidR="006F1B62">
              <w:rPr>
                <w:rFonts w:ascii="仿宋" w:eastAsia="仿宋" w:hAnsi="仿宋" w:cs="Calibri" w:hint="eastAsia"/>
                <w:bCs/>
                <w:iCs/>
                <w:color w:val="000000"/>
                <w:sz w:val="24"/>
                <w:szCs w:val="24"/>
              </w:rPr>
              <w:t xml:space="preserve"> </w:t>
            </w:r>
            <w:r w:rsidR="006F1B62">
              <w:rPr>
                <w:rFonts w:ascii="仿宋" w:eastAsia="仿宋" w:hAnsi="仿宋" w:cs="Times New Roman"/>
                <w:color w:val="000000"/>
                <w:sz w:val="24"/>
                <w:szCs w:val="24"/>
              </w:rPr>
              <w:t>4</w:t>
            </w:r>
          </w:p>
        </w:tc>
      </w:tr>
      <w:tr w:rsidR="006537C2" w14:paraId="5D25744A" w14:textId="77777777">
        <w:trPr>
          <w:jc w:val="center"/>
        </w:trPr>
        <w:tc>
          <w:tcPr>
            <w:tcW w:w="801" w:type="dxa"/>
            <w:tcBorders>
              <w:left w:val="single" w:sz="4" w:space="0" w:color="auto"/>
            </w:tcBorders>
          </w:tcPr>
          <w:p w14:paraId="2B5D9D37" w14:textId="77777777" w:rsidR="006537C2" w:rsidRDefault="006537C2">
            <w:pPr>
              <w:pStyle w:val="aff2"/>
              <w:snapToGrid w:val="0"/>
              <w:spacing w:before="0" w:after="0" w:line="240" w:lineRule="auto"/>
              <w:ind w:leftChars="0" w:left="0"/>
              <w:rPr>
                <w:rFonts w:ascii="仿宋" w:eastAsia="仿宋" w:hAnsi="仿宋" w:cs="Times New Roman"/>
                <w:b/>
                <w:color w:val="000000"/>
                <w:sz w:val="24"/>
                <w:szCs w:val="24"/>
              </w:rPr>
            </w:pPr>
          </w:p>
        </w:tc>
        <w:tc>
          <w:tcPr>
            <w:tcW w:w="6707" w:type="dxa"/>
          </w:tcPr>
          <w:p w14:paraId="416503AC"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Times New Roman" w:hint="eastAsia"/>
                <w:color w:val="000000"/>
                <w:sz w:val="24"/>
                <w:szCs w:val="24"/>
              </w:rPr>
              <w:t>非投資級別債券可高於</w:t>
            </w:r>
            <w:r>
              <w:rPr>
                <w:rFonts w:ascii="仿宋" w:eastAsia="仿宋" w:hAnsi="仿宋" w:cs="Times New Roman"/>
                <w:color w:val="000000"/>
                <w:sz w:val="24"/>
                <w:szCs w:val="24"/>
              </w:rPr>
              <w:t>50%</w:t>
            </w:r>
            <w:r>
              <w:rPr>
                <w:rFonts w:ascii="仿宋" w:eastAsia="仿宋" w:hAnsi="仿宋" w:cs="Times New Roman" w:hint="eastAsia"/>
                <w:color w:val="000000"/>
                <w:sz w:val="24"/>
                <w:szCs w:val="24"/>
              </w:rPr>
              <w:t>，或</w:t>
            </w:r>
            <w:r>
              <w:rPr>
                <w:rFonts w:ascii="仿宋" w:eastAsia="仿宋" w:hAnsi="仿宋" w:cs="Times New Roman"/>
                <w:color w:val="000000"/>
                <w:sz w:val="24"/>
                <w:szCs w:val="24"/>
              </w:rPr>
              <w:t>PPM</w:t>
            </w:r>
            <w:r>
              <w:rPr>
                <w:rFonts w:ascii="仿宋" w:eastAsia="仿宋" w:hAnsi="仿宋" w:cs="Times New Roman" w:hint="eastAsia"/>
                <w:color w:val="000000"/>
                <w:sz w:val="24"/>
                <w:szCs w:val="24"/>
              </w:rPr>
              <w:t>中無特別説明</w:t>
            </w:r>
          </w:p>
        </w:tc>
        <w:tc>
          <w:tcPr>
            <w:tcW w:w="2444" w:type="dxa"/>
            <w:tcBorders>
              <w:right w:val="single" w:sz="4" w:space="0" w:color="auto"/>
            </w:tcBorders>
            <w:vAlign w:val="center"/>
          </w:tcPr>
          <w:p w14:paraId="5B4ABC44"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Calibri" w:hint="eastAsia"/>
                <w:bCs/>
                <w:iCs/>
                <w:color w:val="000000"/>
                <w:sz w:val="24"/>
                <w:szCs w:val="24"/>
              </w:rPr>
              <w:sym w:font="Wingdings 2" w:char="00A3"/>
            </w:r>
            <w:r>
              <w:rPr>
                <w:rFonts w:ascii="仿宋" w:eastAsia="仿宋" w:hAnsi="仿宋" w:cs="Calibri" w:hint="eastAsia"/>
                <w:bCs/>
                <w:iCs/>
                <w:color w:val="000000"/>
                <w:sz w:val="24"/>
                <w:szCs w:val="24"/>
              </w:rPr>
              <w:t xml:space="preserve"> </w:t>
            </w:r>
            <w:r>
              <w:rPr>
                <w:rFonts w:ascii="仿宋" w:eastAsia="仿宋" w:hAnsi="仿宋" w:cs="Times New Roman"/>
                <w:color w:val="000000"/>
                <w:sz w:val="24"/>
                <w:szCs w:val="24"/>
              </w:rPr>
              <w:t>5</w:t>
            </w:r>
          </w:p>
        </w:tc>
      </w:tr>
    </w:tbl>
    <w:p w14:paraId="00EB10D4" w14:textId="77777777" w:rsidR="006537C2" w:rsidRDefault="006537C2">
      <w:pPr>
        <w:shd w:val="clear" w:color="auto" w:fill="FFFFFF"/>
        <w:snapToGrid w:val="0"/>
        <w:spacing w:before="0" w:after="0" w:line="240" w:lineRule="auto"/>
        <w:ind w:left="360"/>
        <w:rPr>
          <w:rFonts w:ascii="仿宋" w:eastAsia="仿宋" w:hAnsi="仿宋" w:cs="Times New Roman"/>
          <w:b/>
          <w:color w:val="000000"/>
          <w:sz w:val="24"/>
          <w:szCs w:val="24"/>
        </w:rPr>
      </w:pPr>
    </w:p>
    <w:tbl>
      <w:tblPr>
        <w:tblStyle w:val="af7"/>
        <w:tblW w:w="0" w:type="auto"/>
        <w:jc w:val="center"/>
        <w:tblLook w:val="04A0" w:firstRow="1" w:lastRow="0" w:firstColumn="1" w:lastColumn="0" w:noHBand="0" w:noVBand="1"/>
      </w:tblPr>
      <w:tblGrid>
        <w:gridCol w:w="801"/>
        <w:gridCol w:w="6707"/>
        <w:gridCol w:w="2444"/>
      </w:tblGrid>
      <w:tr w:rsidR="006537C2" w14:paraId="6A42B5C2" w14:textId="77777777">
        <w:trPr>
          <w:jc w:val="center"/>
        </w:trPr>
        <w:tc>
          <w:tcPr>
            <w:tcW w:w="801" w:type="dxa"/>
            <w:tcBorders>
              <w:bottom w:val="single" w:sz="4" w:space="0" w:color="auto"/>
            </w:tcBorders>
          </w:tcPr>
          <w:p w14:paraId="54F1559A" w14:textId="77777777" w:rsidR="006537C2" w:rsidRDefault="00000000">
            <w:pPr>
              <w:pStyle w:val="aff2"/>
              <w:snapToGrid w:val="0"/>
              <w:spacing w:before="0" w:after="0" w:line="240" w:lineRule="auto"/>
              <w:ind w:leftChars="-10" w:left="4" w:hangingChars="10" w:hanging="24"/>
              <w:rPr>
                <w:rFonts w:ascii="仿宋" w:eastAsia="仿宋" w:hAnsi="仿宋" w:cs="Times New Roman"/>
                <w:b/>
                <w:color w:val="000000"/>
                <w:sz w:val="24"/>
                <w:szCs w:val="24"/>
              </w:rPr>
            </w:pPr>
            <w:r>
              <w:rPr>
                <w:rFonts w:ascii="仿宋" w:eastAsia="仿宋" w:hAnsi="仿宋" w:cs="Times New Roman" w:hint="eastAsia"/>
                <w:b/>
                <w:color w:val="000000"/>
                <w:sz w:val="24"/>
                <w:szCs w:val="24"/>
              </w:rPr>
              <w:t>5</w:t>
            </w:r>
            <w:r>
              <w:rPr>
                <w:rFonts w:ascii="仿宋" w:eastAsia="仿宋" w:hAnsi="仿宋" w:cs="Times New Roman"/>
                <w:b/>
                <w:color w:val="000000"/>
                <w:sz w:val="24"/>
                <w:szCs w:val="24"/>
              </w:rPr>
              <w:t>.4.2</w:t>
            </w:r>
          </w:p>
        </w:tc>
        <w:tc>
          <w:tcPr>
            <w:tcW w:w="6707" w:type="dxa"/>
            <w:tcBorders>
              <w:bottom w:val="single" w:sz="4" w:space="0" w:color="auto"/>
            </w:tcBorders>
          </w:tcPr>
          <w:p w14:paraId="496DE4D0" w14:textId="77777777" w:rsidR="006537C2" w:rsidRDefault="00000000">
            <w:pPr>
              <w:shd w:val="clear" w:color="auto" w:fill="FFFFFF"/>
              <w:snapToGrid w:val="0"/>
              <w:spacing w:before="0" w:after="0" w:line="240" w:lineRule="auto"/>
              <w:rPr>
                <w:rFonts w:ascii="仿宋" w:eastAsia="仿宋" w:hAnsi="仿宋" w:cs="Times New Roman"/>
                <w:b/>
                <w:color w:val="000000"/>
                <w:sz w:val="24"/>
                <w:szCs w:val="24"/>
              </w:rPr>
            </w:pPr>
            <w:r>
              <w:rPr>
                <w:rFonts w:ascii="仿宋" w:eastAsia="仿宋" w:hAnsi="仿宋" w:cs="Times New Roman" w:hint="eastAsia"/>
                <w:b/>
                <w:color w:val="000000"/>
                <w:sz w:val="24"/>
                <w:szCs w:val="24"/>
              </w:rPr>
              <w:t>投資標的主要产业（主要投資標的或其底層資產為股票）</w:t>
            </w:r>
          </w:p>
        </w:tc>
        <w:tc>
          <w:tcPr>
            <w:tcW w:w="2444" w:type="dxa"/>
            <w:tcBorders>
              <w:bottom w:val="single" w:sz="4" w:space="0" w:color="auto"/>
            </w:tcBorders>
          </w:tcPr>
          <w:p w14:paraId="17EFEC23" w14:textId="77777777" w:rsidR="006537C2" w:rsidRDefault="00000000">
            <w:pPr>
              <w:pStyle w:val="aff2"/>
              <w:snapToGrid w:val="0"/>
              <w:spacing w:before="0" w:after="0" w:line="240" w:lineRule="auto"/>
              <w:ind w:leftChars="0" w:left="0"/>
              <w:rPr>
                <w:rFonts w:ascii="仿宋" w:eastAsia="仿宋" w:hAnsi="仿宋" w:cs="Times New Roman"/>
                <w:b/>
                <w:color w:val="000000"/>
                <w:sz w:val="24"/>
                <w:szCs w:val="24"/>
              </w:rPr>
            </w:pPr>
            <w:r>
              <w:rPr>
                <w:rFonts w:ascii="仿宋" w:eastAsia="仿宋" w:hAnsi="仿宋" w:cs="Times New Roman"/>
                <w:b/>
                <w:color w:val="000000"/>
                <w:sz w:val="24"/>
                <w:szCs w:val="24"/>
              </w:rPr>
              <w:t>風險評分</w:t>
            </w:r>
          </w:p>
        </w:tc>
      </w:tr>
      <w:tr w:rsidR="006537C2" w14:paraId="48EF340C" w14:textId="77777777">
        <w:trPr>
          <w:jc w:val="center"/>
        </w:trPr>
        <w:tc>
          <w:tcPr>
            <w:tcW w:w="801" w:type="dxa"/>
            <w:tcBorders>
              <w:top w:val="single" w:sz="4" w:space="0" w:color="auto"/>
              <w:left w:val="single" w:sz="4" w:space="0" w:color="auto"/>
            </w:tcBorders>
          </w:tcPr>
          <w:p w14:paraId="1C43B26A" w14:textId="77777777" w:rsidR="006537C2" w:rsidRDefault="006537C2">
            <w:pPr>
              <w:pStyle w:val="aff2"/>
              <w:snapToGrid w:val="0"/>
              <w:spacing w:before="0" w:after="0" w:line="240" w:lineRule="auto"/>
              <w:ind w:leftChars="0" w:left="0"/>
              <w:rPr>
                <w:rFonts w:ascii="仿宋" w:eastAsia="仿宋" w:hAnsi="仿宋" w:cs="Times New Roman"/>
                <w:color w:val="000000"/>
                <w:sz w:val="24"/>
                <w:szCs w:val="24"/>
              </w:rPr>
            </w:pPr>
          </w:p>
        </w:tc>
        <w:tc>
          <w:tcPr>
            <w:tcW w:w="6707" w:type="dxa"/>
            <w:tcBorders>
              <w:top w:val="single" w:sz="4" w:space="0" w:color="auto"/>
            </w:tcBorders>
          </w:tcPr>
          <w:p w14:paraId="6C20454D"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highlight w:val="yellow"/>
              </w:rPr>
            </w:pPr>
            <w:r>
              <w:rPr>
                <w:rFonts w:ascii="仿宋" w:eastAsia="仿宋" w:hAnsi="仿宋" w:cs="Times New Roman" w:hint="eastAsia"/>
                <w:color w:val="000000"/>
                <w:sz w:val="24"/>
                <w:szCs w:val="24"/>
              </w:rPr>
              <w:t>不適用</w:t>
            </w:r>
          </w:p>
        </w:tc>
        <w:tc>
          <w:tcPr>
            <w:tcW w:w="2444" w:type="dxa"/>
            <w:tcBorders>
              <w:top w:val="single" w:sz="4" w:space="0" w:color="auto"/>
              <w:right w:val="single" w:sz="4" w:space="0" w:color="auto"/>
            </w:tcBorders>
            <w:vAlign w:val="center"/>
          </w:tcPr>
          <w:p w14:paraId="2D0F8F0A"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Calibri" w:hint="eastAsia"/>
                <w:bCs/>
                <w:iCs/>
                <w:color w:val="000000"/>
                <w:sz w:val="24"/>
                <w:szCs w:val="24"/>
              </w:rPr>
              <w:sym w:font="Wingdings 2" w:char="0052"/>
            </w:r>
            <w:r>
              <w:rPr>
                <w:rFonts w:ascii="仿宋" w:eastAsia="仿宋" w:hAnsi="仿宋" w:cs="Calibri" w:hint="eastAsia"/>
                <w:bCs/>
                <w:iCs/>
                <w:color w:val="000000"/>
                <w:sz w:val="24"/>
                <w:szCs w:val="24"/>
              </w:rPr>
              <w:t xml:space="preserve"> </w:t>
            </w:r>
            <w:r>
              <w:rPr>
                <w:rFonts w:ascii="仿宋" w:eastAsia="仿宋" w:hAnsi="仿宋" w:cs="Times New Roman"/>
                <w:color w:val="000000"/>
                <w:sz w:val="24"/>
                <w:szCs w:val="24"/>
              </w:rPr>
              <w:t>0</w:t>
            </w:r>
          </w:p>
        </w:tc>
      </w:tr>
      <w:tr w:rsidR="006537C2" w14:paraId="26442A31" w14:textId="77777777">
        <w:trPr>
          <w:jc w:val="center"/>
        </w:trPr>
        <w:tc>
          <w:tcPr>
            <w:tcW w:w="801" w:type="dxa"/>
            <w:tcBorders>
              <w:top w:val="single" w:sz="4" w:space="0" w:color="auto"/>
              <w:left w:val="single" w:sz="4" w:space="0" w:color="auto"/>
            </w:tcBorders>
          </w:tcPr>
          <w:p w14:paraId="1BAC79CB" w14:textId="77777777" w:rsidR="006537C2" w:rsidRDefault="006537C2">
            <w:pPr>
              <w:pStyle w:val="aff2"/>
              <w:snapToGrid w:val="0"/>
              <w:spacing w:before="0" w:after="0" w:line="240" w:lineRule="auto"/>
              <w:ind w:leftChars="0" w:left="0"/>
              <w:rPr>
                <w:rFonts w:ascii="仿宋" w:eastAsia="仿宋" w:hAnsi="仿宋" w:cs="Times New Roman"/>
                <w:color w:val="000000"/>
                <w:sz w:val="24"/>
                <w:szCs w:val="24"/>
              </w:rPr>
            </w:pPr>
          </w:p>
        </w:tc>
        <w:tc>
          <w:tcPr>
            <w:tcW w:w="6707" w:type="dxa"/>
            <w:tcBorders>
              <w:top w:val="single" w:sz="4" w:space="0" w:color="auto"/>
            </w:tcBorders>
          </w:tcPr>
          <w:p w14:paraId="42C91486"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highlight w:val="yellow"/>
              </w:rPr>
            </w:pPr>
            <w:r>
              <w:rPr>
                <w:rFonts w:ascii="仿宋" w:eastAsia="仿宋" w:hAnsi="仿宋" w:cs="Times New Roman" w:hint="eastAsia"/>
                <w:color w:val="000000"/>
                <w:sz w:val="24"/>
                <w:szCs w:val="24"/>
              </w:rPr>
              <w:t>公用事業</w:t>
            </w:r>
          </w:p>
        </w:tc>
        <w:tc>
          <w:tcPr>
            <w:tcW w:w="2444" w:type="dxa"/>
            <w:tcBorders>
              <w:top w:val="single" w:sz="4" w:space="0" w:color="auto"/>
              <w:right w:val="single" w:sz="4" w:space="0" w:color="auto"/>
            </w:tcBorders>
            <w:vAlign w:val="center"/>
          </w:tcPr>
          <w:p w14:paraId="37251FDD"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Calibri" w:hint="eastAsia"/>
                <w:bCs/>
                <w:iCs/>
                <w:color w:val="000000"/>
                <w:sz w:val="24"/>
                <w:szCs w:val="24"/>
              </w:rPr>
              <w:sym w:font="Wingdings 2" w:char="00A3"/>
            </w:r>
            <w:r>
              <w:rPr>
                <w:rFonts w:ascii="仿宋" w:eastAsia="仿宋" w:hAnsi="仿宋" w:cs="Calibri" w:hint="eastAsia"/>
                <w:bCs/>
                <w:iCs/>
                <w:color w:val="000000"/>
                <w:sz w:val="24"/>
                <w:szCs w:val="24"/>
              </w:rPr>
              <w:t xml:space="preserve"> </w:t>
            </w:r>
            <w:r>
              <w:rPr>
                <w:rFonts w:ascii="仿宋" w:eastAsia="仿宋" w:hAnsi="仿宋" w:cs="Times New Roman"/>
                <w:color w:val="000000"/>
                <w:sz w:val="24"/>
                <w:szCs w:val="24"/>
              </w:rPr>
              <w:t>1</w:t>
            </w:r>
          </w:p>
        </w:tc>
      </w:tr>
      <w:tr w:rsidR="006537C2" w14:paraId="6BD4526D" w14:textId="77777777">
        <w:trPr>
          <w:jc w:val="center"/>
        </w:trPr>
        <w:tc>
          <w:tcPr>
            <w:tcW w:w="801" w:type="dxa"/>
            <w:tcBorders>
              <w:left w:val="single" w:sz="4" w:space="0" w:color="auto"/>
            </w:tcBorders>
          </w:tcPr>
          <w:p w14:paraId="20136987" w14:textId="77777777" w:rsidR="006537C2" w:rsidRDefault="006537C2">
            <w:pPr>
              <w:pStyle w:val="aff2"/>
              <w:snapToGrid w:val="0"/>
              <w:spacing w:before="0" w:after="0" w:line="240" w:lineRule="auto"/>
              <w:ind w:leftChars="0" w:left="0"/>
              <w:rPr>
                <w:rFonts w:ascii="仿宋" w:eastAsia="仿宋" w:hAnsi="仿宋" w:cs="Times New Roman"/>
                <w:b/>
                <w:color w:val="000000"/>
                <w:sz w:val="24"/>
                <w:szCs w:val="24"/>
              </w:rPr>
            </w:pPr>
          </w:p>
        </w:tc>
        <w:tc>
          <w:tcPr>
            <w:tcW w:w="6707" w:type="dxa"/>
          </w:tcPr>
          <w:p w14:paraId="23C41DB6"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highlight w:val="yellow"/>
              </w:rPr>
            </w:pPr>
            <w:r>
              <w:rPr>
                <w:rFonts w:ascii="仿宋" w:eastAsia="仿宋" w:hAnsi="仿宋" w:cs="Times New Roman" w:hint="eastAsia"/>
                <w:color w:val="000000"/>
                <w:sz w:val="24"/>
                <w:szCs w:val="24"/>
              </w:rPr>
              <w:t>醫療保健、金融、能源、必选消费</w:t>
            </w:r>
          </w:p>
        </w:tc>
        <w:tc>
          <w:tcPr>
            <w:tcW w:w="2444" w:type="dxa"/>
            <w:tcBorders>
              <w:right w:val="single" w:sz="4" w:space="0" w:color="auto"/>
            </w:tcBorders>
            <w:vAlign w:val="center"/>
          </w:tcPr>
          <w:p w14:paraId="35B49567"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Calibri" w:hint="eastAsia"/>
                <w:bCs/>
                <w:iCs/>
                <w:color w:val="000000"/>
                <w:sz w:val="24"/>
                <w:szCs w:val="24"/>
              </w:rPr>
              <w:sym w:font="Wingdings 2" w:char="00A3"/>
            </w:r>
            <w:r>
              <w:rPr>
                <w:rFonts w:ascii="仿宋" w:eastAsia="仿宋" w:hAnsi="仿宋" w:cs="Calibri" w:hint="eastAsia"/>
                <w:bCs/>
                <w:iCs/>
                <w:color w:val="000000"/>
                <w:sz w:val="24"/>
                <w:szCs w:val="24"/>
              </w:rPr>
              <w:t xml:space="preserve"> </w:t>
            </w:r>
            <w:r>
              <w:rPr>
                <w:rFonts w:ascii="仿宋" w:eastAsia="仿宋" w:hAnsi="仿宋" w:cs="Times New Roman"/>
                <w:color w:val="000000"/>
                <w:sz w:val="24"/>
                <w:szCs w:val="24"/>
              </w:rPr>
              <w:t>2</w:t>
            </w:r>
          </w:p>
        </w:tc>
      </w:tr>
      <w:tr w:rsidR="006537C2" w14:paraId="7CF4153D" w14:textId="77777777">
        <w:trPr>
          <w:jc w:val="center"/>
        </w:trPr>
        <w:tc>
          <w:tcPr>
            <w:tcW w:w="801" w:type="dxa"/>
            <w:tcBorders>
              <w:left w:val="single" w:sz="4" w:space="0" w:color="auto"/>
            </w:tcBorders>
          </w:tcPr>
          <w:p w14:paraId="4B6B20C6" w14:textId="77777777" w:rsidR="006537C2" w:rsidRDefault="006537C2">
            <w:pPr>
              <w:pStyle w:val="aff2"/>
              <w:snapToGrid w:val="0"/>
              <w:spacing w:before="0" w:after="0" w:line="240" w:lineRule="auto"/>
              <w:ind w:leftChars="0" w:left="0"/>
              <w:rPr>
                <w:rFonts w:ascii="仿宋" w:eastAsia="仿宋" w:hAnsi="仿宋" w:cs="Times New Roman"/>
                <w:b/>
                <w:color w:val="000000"/>
                <w:sz w:val="24"/>
                <w:szCs w:val="24"/>
              </w:rPr>
            </w:pPr>
          </w:p>
        </w:tc>
        <w:tc>
          <w:tcPr>
            <w:tcW w:w="6707" w:type="dxa"/>
          </w:tcPr>
          <w:p w14:paraId="67D52B76"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lang w:eastAsia="zh-CN"/>
              </w:rPr>
            </w:pPr>
            <w:r>
              <w:rPr>
                <w:rFonts w:ascii="仿宋" w:eastAsia="仿宋" w:hAnsi="仿宋" w:cs="Times New Roman" w:hint="eastAsia"/>
                <w:color w:val="000000"/>
                <w:sz w:val="24"/>
                <w:szCs w:val="24"/>
                <w:lang w:eastAsia="zh-CN"/>
              </w:rPr>
              <w:t>工業、通訊服務、非必选消费、资讯技术</w:t>
            </w:r>
          </w:p>
        </w:tc>
        <w:tc>
          <w:tcPr>
            <w:tcW w:w="2444" w:type="dxa"/>
            <w:tcBorders>
              <w:right w:val="single" w:sz="4" w:space="0" w:color="auto"/>
            </w:tcBorders>
            <w:vAlign w:val="center"/>
          </w:tcPr>
          <w:p w14:paraId="77F13E68"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Calibri" w:hint="eastAsia"/>
                <w:bCs/>
                <w:iCs/>
                <w:color w:val="000000"/>
                <w:sz w:val="24"/>
                <w:szCs w:val="24"/>
              </w:rPr>
              <w:sym w:font="Wingdings 2" w:char="00A3"/>
            </w:r>
            <w:r>
              <w:rPr>
                <w:rFonts w:ascii="仿宋" w:eastAsia="仿宋" w:hAnsi="仿宋" w:cs="Calibri" w:hint="eastAsia"/>
                <w:bCs/>
                <w:iCs/>
                <w:color w:val="000000"/>
                <w:sz w:val="24"/>
                <w:szCs w:val="24"/>
              </w:rPr>
              <w:t xml:space="preserve"> </w:t>
            </w:r>
            <w:r>
              <w:rPr>
                <w:rFonts w:ascii="仿宋" w:eastAsia="仿宋" w:hAnsi="仿宋" w:cs="Times New Roman"/>
                <w:color w:val="000000"/>
                <w:sz w:val="24"/>
                <w:szCs w:val="24"/>
              </w:rPr>
              <w:t>3</w:t>
            </w:r>
          </w:p>
        </w:tc>
      </w:tr>
      <w:tr w:rsidR="006537C2" w14:paraId="15688E52" w14:textId="77777777">
        <w:trPr>
          <w:jc w:val="center"/>
        </w:trPr>
        <w:tc>
          <w:tcPr>
            <w:tcW w:w="801" w:type="dxa"/>
            <w:tcBorders>
              <w:left w:val="single" w:sz="4" w:space="0" w:color="auto"/>
            </w:tcBorders>
          </w:tcPr>
          <w:p w14:paraId="3ADFAFEF" w14:textId="77777777" w:rsidR="006537C2" w:rsidRDefault="006537C2">
            <w:pPr>
              <w:pStyle w:val="aff2"/>
              <w:snapToGrid w:val="0"/>
              <w:spacing w:before="0" w:after="0" w:line="240" w:lineRule="auto"/>
              <w:ind w:leftChars="0" w:left="0"/>
              <w:rPr>
                <w:rFonts w:ascii="仿宋" w:eastAsia="仿宋" w:hAnsi="仿宋" w:cs="Times New Roman"/>
                <w:b/>
                <w:color w:val="000000"/>
                <w:sz w:val="24"/>
                <w:szCs w:val="24"/>
              </w:rPr>
            </w:pPr>
          </w:p>
        </w:tc>
        <w:tc>
          <w:tcPr>
            <w:tcW w:w="6707" w:type="dxa"/>
          </w:tcPr>
          <w:p w14:paraId="326D3785"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Times New Roman" w:hint="eastAsia"/>
                <w:color w:val="000000"/>
                <w:sz w:val="24"/>
                <w:szCs w:val="24"/>
              </w:rPr>
              <w:t>原材料、房地產、其他或PPM中無特別説明</w:t>
            </w:r>
          </w:p>
        </w:tc>
        <w:tc>
          <w:tcPr>
            <w:tcW w:w="2444" w:type="dxa"/>
            <w:tcBorders>
              <w:right w:val="single" w:sz="4" w:space="0" w:color="auto"/>
            </w:tcBorders>
            <w:vAlign w:val="center"/>
          </w:tcPr>
          <w:p w14:paraId="22F7BF09"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Calibri" w:hint="eastAsia"/>
                <w:bCs/>
                <w:iCs/>
                <w:color w:val="000000"/>
                <w:sz w:val="24"/>
                <w:szCs w:val="24"/>
              </w:rPr>
              <w:sym w:font="Wingdings 2" w:char="00A3"/>
            </w:r>
            <w:r>
              <w:rPr>
                <w:rFonts w:ascii="仿宋" w:eastAsia="仿宋" w:hAnsi="仿宋" w:cs="Calibri" w:hint="eastAsia"/>
                <w:bCs/>
                <w:iCs/>
                <w:color w:val="000000"/>
                <w:sz w:val="24"/>
                <w:szCs w:val="24"/>
              </w:rPr>
              <w:t xml:space="preserve"> </w:t>
            </w:r>
            <w:r>
              <w:rPr>
                <w:rFonts w:ascii="仿宋" w:eastAsia="仿宋" w:hAnsi="仿宋" w:cs="Times New Roman"/>
                <w:color w:val="000000"/>
                <w:sz w:val="24"/>
                <w:szCs w:val="24"/>
              </w:rPr>
              <w:t>4</w:t>
            </w:r>
          </w:p>
        </w:tc>
      </w:tr>
      <w:tr w:rsidR="006537C2" w14:paraId="6F44A12E" w14:textId="77777777">
        <w:trPr>
          <w:jc w:val="center"/>
        </w:trPr>
        <w:tc>
          <w:tcPr>
            <w:tcW w:w="801" w:type="dxa"/>
            <w:tcBorders>
              <w:left w:val="single" w:sz="4" w:space="0" w:color="auto"/>
            </w:tcBorders>
          </w:tcPr>
          <w:p w14:paraId="67288F4B" w14:textId="77777777" w:rsidR="006537C2" w:rsidRDefault="006537C2">
            <w:pPr>
              <w:pStyle w:val="aff2"/>
              <w:snapToGrid w:val="0"/>
              <w:spacing w:before="0" w:after="0" w:line="240" w:lineRule="auto"/>
              <w:ind w:leftChars="0" w:left="0"/>
              <w:rPr>
                <w:rFonts w:ascii="仿宋" w:eastAsia="仿宋" w:hAnsi="仿宋" w:cs="Times New Roman"/>
                <w:b/>
                <w:color w:val="000000"/>
                <w:sz w:val="24"/>
                <w:szCs w:val="24"/>
              </w:rPr>
            </w:pPr>
          </w:p>
        </w:tc>
        <w:tc>
          <w:tcPr>
            <w:tcW w:w="6707" w:type="dxa"/>
          </w:tcPr>
          <w:p w14:paraId="1A0E103B"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Times New Roman" w:hint="eastAsia"/>
                <w:color w:val="000000"/>
                <w:sz w:val="24"/>
                <w:szCs w:val="24"/>
              </w:rPr>
              <w:t>单一行业（若投資于單一行業，需額外勾選此項）</w:t>
            </w:r>
          </w:p>
        </w:tc>
        <w:tc>
          <w:tcPr>
            <w:tcW w:w="2444" w:type="dxa"/>
            <w:tcBorders>
              <w:right w:val="single" w:sz="4" w:space="0" w:color="auto"/>
            </w:tcBorders>
            <w:vAlign w:val="center"/>
          </w:tcPr>
          <w:p w14:paraId="28917510"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Calibri" w:hint="eastAsia"/>
                <w:bCs/>
                <w:iCs/>
                <w:color w:val="000000"/>
                <w:sz w:val="24"/>
                <w:szCs w:val="24"/>
              </w:rPr>
              <w:sym w:font="Wingdings 2" w:char="00A3"/>
            </w:r>
            <w:r>
              <w:rPr>
                <w:rFonts w:ascii="仿宋" w:eastAsia="仿宋" w:hAnsi="仿宋" w:cs="Calibri" w:hint="eastAsia"/>
                <w:bCs/>
                <w:iCs/>
                <w:color w:val="000000"/>
                <w:sz w:val="24"/>
                <w:szCs w:val="24"/>
              </w:rPr>
              <w:t xml:space="preserve"> </w:t>
            </w:r>
            <w:r>
              <w:rPr>
                <w:rFonts w:ascii="仿宋" w:eastAsia="仿宋" w:hAnsi="仿宋" w:cs="Times New Roman"/>
                <w:color w:val="000000"/>
                <w:sz w:val="24"/>
                <w:szCs w:val="24"/>
              </w:rPr>
              <w:t>1</w:t>
            </w:r>
          </w:p>
        </w:tc>
      </w:tr>
    </w:tbl>
    <w:p w14:paraId="36E84EA8" w14:textId="77777777" w:rsidR="006537C2" w:rsidRDefault="006537C2">
      <w:pPr>
        <w:shd w:val="clear" w:color="auto" w:fill="FFFFFF"/>
        <w:snapToGrid w:val="0"/>
        <w:spacing w:before="0" w:after="0" w:line="240" w:lineRule="auto"/>
        <w:ind w:left="360"/>
        <w:rPr>
          <w:rFonts w:ascii="仿宋" w:eastAsia="仿宋" w:hAnsi="仿宋" w:cs="Times New Roman"/>
          <w:b/>
          <w:color w:val="000000"/>
          <w:sz w:val="24"/>
          <w:szCs w:val="24"/>
        </w:rPr>
      </w:pPr>
    </w:p>
    <w:p w14:paraId="091E6112" w14:textId="77777777" w:rsidR="006537C2" w:rsidRDefault="006537C2">
      <w:pPr>
        <w:shd w:val="clear" w:color="auto" w:fill="FFFFFF"/>
        <w:snapToGrid w:val="0"/>
        <w:spacing w:before="0" w:after="0" w:line="240" w:lineRule="auto"/>
        <w:rPr>
          <w:rFonts w:ascii="仿宋" w:eastAsia="仿宋" w:hAnsi="仿宋" w:cs="Times New Roman"/>
          <w:b/>
          <w:color w:val="000000"/>
          <w:sz w:val="24"/>
          <w:szCs w:val="24"/>
        </w:rPr>
      </w:pPr>
    </w:p>
    <w:tbl>
      <w:tblPr>
        <w:tblStyle w:val="af7"/>
        <w:tblW w:w="0" w:type="auto"/>
        <w:jc w:val="center"/>
        <w:tblLook w:val="04A0" w:firstRow="1" w:lastRow="0" w:firstColumn="1" w:lastColumn="0" w:noHBand="0" w:noVBand="1"/>
      </w:tblPr>
      <w:tblGrid>
        <w:gridCol w:w="648"/>
        <w:gridCol w:w="6804"/>
        <w:gridCol w:w="2347"/>
      </w:tblGrid>
      <w:tr w:rsidR="006537C2" w14:paraId="300DD64B" w14:textId="77777777">
        <w:trPr>
          <w:jc w:val="center"/>
        </w:trPr>
        <w:tc>
          <w:tcPr>
            <w:tcW w:w="648" w:type="dxa"/>
            <w:tcBorders>
              <w:bottom w:val="single" w:sz="4" w:space="0" w:color="auto"/>
            </w:tcBorders>
          </w:tcPr>
          <w:p w14:paraId="6D7EA170" w14:textId="77777777" w:rsidR="006537C2" w:rsidRPr="00256396" w:rsidRDefault="00000000">
            <w:pPr>
              <w:pStyle w:val="aff2"/>
              <w:snapToGrid w:val="0"/>
              <w:spacing w:before="0" w:after="0" w:line="240" w:lineRule="auto"/>
              <w:ind w:leftChars="-10" w:left="4" w:hangingChars="10" w:hanging="24"/>
              <w:rPr>
                <w:rFonts w:ascii="仿宋" w:eastAsia="仿宋" w:hAnsi="仿宋" w:cs="Times New Roman"/>
                <w:b/>
                <w:color w:val="000000"/>
                <w:sz w:val="24"/>
                <w:szCs w:val="24"/>
              </w:rPr>
            </w:pPr>
            <w:r w:rsidRPr="00256396">
              <w:rPr>
                <w:rFonts w:ascii="仿宋" w:eastAsia="仿宋" w:hAnsi="仿宋" w:cs="Times New Roman" w:hint="eastAsia"/>
                <w:b/>
                <w:color w:val="000000"/>
                <w:sz w:val="24"/>
                <w:szCs w:val="24"/>
              </w:rPr>
              <w:t>5</w:t>
            </w:r>
            <w:r w:rsidRPr="00256396">
              <w:rPr>
                <w:rFonts w:ascii="仿宋" w:eastAsia="仿宋" w:hAnsi="仿宋" w:cs="Times New Roman"/>
                <w:b/>
                <w:color w:val="000000"/>
                <w:sz w:val="24"/>
                <w:szCs w:val="24"/>
              </w:rPr>
              <w:t>.5</w:t>
            </w:r>
          </w:p>
        </w:tc>
        <w:tc>
          <w:tcPr>
            <w:tcW w:w="6804" w:type="dxa"/>
            <w:tcBorders>
              <w:bottom w:val="single" w:sz="4" w:space="0" w:color="auto"/>
            </w:tcBorders>
          </w:tcPr>
          <w:p w14:paraId="2E0444D8" w14:textId="77777777" w:rsidR="006537C2" w:rsidRPr="00256396" w:rsidRDefault="00000000">
            <w:pPr>
              <w:shd w:val="clear" w:color="auto" w:fill="FFFFFF"/>
              <w:snapToGrid w:val="0"/>
              <w:spacing w:before="0" w:after="0" w:line="240" w:lineRule="auto"/>
              <w:rPr>
                <w:rFonts w:ascii="仿宋" w:eastAsia="仿宋" w:hAnsi="仿宋" w:cs="Times New Roman"/>
                <w:b/>
                <w:color w:val="000000"/>
                <w:sz w:val="24"/>
                <w:szCs w:val="24"/>
              </w:rPr>
            </w:pPr>
            <w:r w:rsidRPr="00256396">
              <w:rPr>
                <w:rFonts w:ascii="仿宋" w:eastAsia="仿宋" w:hAnsi="仿宋" w:cs="Times New Roman" w:hint="eastAsia"/>
                <w:b/>
                <w:color w:val="000000"/>
                <w:sz w:val="24"/>
                <w:szCs w:val="24"/>
              </w:rPr>
              <w:t>產品單位淨值波動（最近三年）</w:t>
            </w:r>
          </w:p>
        </w:tc>
        <w:tc>
          <w:tcPr>
            <w:tcW w:w="2347" w:type="dxa"/>
            <w:tcBorders>
              <w:bottom w:val="single" w:sz="4" w:space="0" w:color="auto"/>
            </w:tcBorders>
          </w:tcPr>
          <w:p w14:paraId="74D1CF62" w14:textId="77777777" w:rsidR="006537C2" w:rsidRDefault="00000000">
            <w:pPr>
              <w:pStyle w:val="aff2"/>
              <w:snapToGrid w:val="0"/>
              <w:spacing w:before="0" w:after="0" w:line="240" w:lineRule="auto"/>
              <w:ind w:leftChars="0" w:left="0"/>
              <w:rPr>
                <w:rFonts w:ascii="仿宋" w:eastAsia="仿宋" w:hAnsi="仿宋" w:cs="Times New Roman"/>
                <w:b/>
                <w:color w:val="000000"/>
                <w:sz w:val="24"/>
                <w:szCs w:val="24"/>
              </w:rPr>
            </w:pPr>
            <w:r>
              <w:rPr>
                <w:rFonts w:ascii="仿宋" w:eastAsia="仿宋" w:hAnsi="仿宋" w:cs="Times New Roman"/>
                <w:b/>
                <w:color w:val="000000"/>
                <w:sz w:val="24"/>
                <w:szCs w:val="24"/>
              </w:rPr>
              <w:t>風險評分</w:t>
            </w:r>
          </w:p>
        </w:tc>
      </w:tr>
      <w:tr w:rsidR="006537C2" w14:paraId="2FBEDC42" w14:textId="77777777">
        <w:trPr>
          <w:jc w:val="center"/>
        </w:trPr>
        <w:tc>
          <w:tcPr>
            <w:tcW w:w="648" w:type="dxa"/>
            <w:tcBorders>
              <w:top w:val="single" w:sz="4" w:space="0" w:color="auto"/>
              <w:left w:val="single" w:sz="4" w:space="0" w:color="auto"/>
            </w:tcBorders>
          </w:tcPr>
          <w:p w14:paraId="1DE2C01C" w14:textId="77777777" w:rsidR="006537C2" w:rsidRDefault="006537C2">
            <w:pPr>
              <w:pStyle w:val="aff2"/>
              <w:snapToGrid w:val="0"/>
              <w:spacing w:before="0" w:after="0" w:line="240" w:lineRule="auto"/>
              <w:ind w:leftChars="0" w:left="0"/>
              <w:rPr>
                <w:rFonts w:ascii="仿宋" w:eastAsia="仿宋" w:hAnsi="仿宋" w:cs="Times New Roman"/>
                <w:color w:val="000000"/>
                <w:sz w:val="24"/>
                <w:szCs w:val="24"/>
              </w:rPr>
            </w:pPr>
          </w:p>
        </w:tc>
        <w:tc>
          <w:tcPr>
            <w:tcW w:w="6804" w:type="dxa"/>
            <w:tcBorders>
              <w:top w:val="single" w:sz="4" w:space="0" w:color="auto"/>
            </w:tcBorders>
          </w:tcPr>
          <w:p w14:paraId="1EF0A2E1"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Times New Roman" w:hint="eastAsia"/>
                <w:color w:val="000000"/>
                <w:sz w:val="24"/>
                <w:szCs w:val="24"/>
              </w:rPr>
              <w:t>不高於</w:t>
            </w:r>
            <w:r>
              <w:rPr>
                <w:rFonts w:ascii="仿宋" w:eastAsia="仿宋" w:hAnsi="仿宋" w:cs="Times New Roman"/>
                <w:color w:val="000000"/>
                <w:sz w:val="24"/>
                <w:szCs w:val="24"/>
              </w:rPr>
              <w:t>5%</w:t>
            </w:r>
          </w:p>
        </w:tc>
        <w:tc>
          <w:tcPr>
            <w:tcW w:w="2347" w:type="dxa"/>
            <w:tcBorders>
              <w:top w:val="single" w:sz="4" w:space="0" w:color="auto"/>
              <w:right w:val="single" w:sz="4" w:space="0" w:color="auto"/>
            </w:tcBorders>
            <w:vAlign w:val="center"/>
          </w:tcPr>
          <w:p w14:paraId="10A547C4" w14:textId="5CC8E05B" w:rsidR="006537C2" w:rsidRDefault="00256396">
            <w:pPr>
              <w:pStyle w:val="aff2"/>
              <w:snapToGrid w:val="0"/>
              <w:spacing w:before="0" w:after="0" w:line="240" w:lineRule="auto"/>
              <w:ind w:leftChars="0" w:left="0"/>
              <w:rPr>
                <w:rFonts w:ascii="仿宋" w:eastAsia="仿宋" w:hAnsi="仿宋" w:cs="Times New Roman"/>
                <w:color w:val="000000"/>
                <w:sz w:val="24"/>
                <w:szCs w:val="24"/>
                <w:lang w:eastAsia="zh-CN"/>
              </w:rPr>
            </w:pPr>
            <w:r>
              <w:rPr>
                <w:rFonts w:ascii="仿宋" w:eastAsia="仿宋" w:hAnsi="仿宋" w:cs="Calibri" w:hint="eastAsia"/>
                <w:bCs/>
                <w:iCs/>
                <w:color w:val="000000"/>
                <w:sz w:val="24"/>
                <w:szCs w:val="24"/>
              </w:rPr>
              <w:sym w:font="Wingdings 2" w:char="0052"/>
            </w:r>
            <w:r w:rsidR="009F7037">
              <w:rPr>
                <w:rFonts w:ascii="仿宋" w:eastAsia="仿宋" w:hAnsi="仿宋" w:cs="Calibri" w:hint="eastAsia"/>
                <w:bCs/>
                <w:iCs/>
                <w:color w:val="000000"/>
                <w:sz w:val="24"/>
                <w:szCs w:val="24"/>
              </w:rPr>
              <w:t xml:space="preserve"> </w:t>
            </w:r>
            <w:r w:rsidR="009F7037">
              <w:rPr>
                <w:rFonts w:ascii="仿宋" w:eastAsia="仿宋" w:hAnsi="仿宋" w:cs="Times New Roman"/>
                <w:color w:val="000000"/>
                <w:sz w:val="24"/>
                <w:szCs w:val="24"/>
              </w:rPr>
              <w:t>1</w:t>
            </w:r>
          </w:p>
        </w:tc>
      </w:tr>
      <w:tr w:rsidR="006537C2" w14:paraId="45284FBE" w14:textId="77777777">
        <w:trPr>
          <w:jc w:val="center"/>
        </w:trPr>
        <w:tc>
          <w:tcPr>
            <w:tcW w:w="648" w:type="dxa"/>
            <w:tcBorders>
              <w:left w:val="single" w:sz="4" w:space="0" w:color="auto"/>
            </w:tcBorders>
          </w:tcPr>
          <w:p w14:paraId="48149057" w14:textId="77777777" w:rsidR="006537C2" w:rsidRDefault="006537C2">
            <w:pPr>
              <w:pStyle w:val="aff2"/>
              <w:snapToGrid w:val="0"/>
              <w:spacing w:before="0" w:after="0" w:line="240" w:lineRule="auto"/>
              <w:ind w:leftChars="0" w:left="0"/>
              <w:rPr>
                <w:rFonts w:ascii="仿宋" w:eastAsia="仿宋" w:hAnsi="仿宋" w:cs="Times New Roman"/>
                <w:b/>
                <w:color w:val="000000"/>
                <w:sz w:val="24"/>
                <w:szCs w:val="24"/>
              </w:rPr>
            </w:pPr>
          </w:p>
        </w:tc>
        <w:tc>
          <w:tcPr>
            <w:tcW w:w="6804" w:type="dxa"/>
          </w:tcPr>
          <w:p w14:paraId="57F23491"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Times New Roman" w:hint="eastAsia"/>
                <w:color w:val="000000"/>
                <w:sz w:val="24"/>
                <w:szCs w:val="24"/>
              </w:rPr>
              <w:t>不高於</w:t>
            </w:r>
            <w:r>
              <w:rPr>
                <w:rFonts w:ascii="仿宋" w:eastAsia="仿宋" w:hAnsi="仿宋" w:cs="Times New Roman"/>
                <w:color w:val="000000"/>
                <w:sz w:val="24"/>
                <w:szCs w:val="24"/>
              </w:rPr>
              <w:t>10%</w:t>
            </w:r>
          </w:p>
        </w:tc>
        <w:tc>
          <w:tcPr>
            <w:tcW w:w="2347" w:type="dxa"/>
            <w:tcBorders>
              <w:right w:val="single" w:sz="4" w:space="0" w:color="auto"/>
            </w:tcBorders>
            <w:vAlign w:val="center"/>
          </w:tcPr>
          <w:p w14:paraId="01D78C26" w14:textId="0B0346A9" w:rsidR="006537C2" w:rsidRDefault="00256396">
            <w:pPr>
              <w:pStyle w:val="aff2"/>
              <w:snapToGrid w:val="0"/>
              <w:spacing w:before="0" w:after="0" w:line="240" w:lineRule="auto"/>
              <w:ind w:leftChars="0" w:left="0"/>
              <w:rPr>
                <w:rFonts w:ascii="仿宋" w:eastAsia="仿宋" w:hAnsi="仿宋" w:cs="Times New Roman"/>
                <w:color w:val="000000"/>
                <w:sz w:val="24"/>
                <w:szCs w:val="24"/>
                <w:lang w:eastAsia="zh-CN"/>
              </w:rPr>
            </w:pPr>
            <w:r>
              <w:rPr>
                <w:rFonts w:ascii="仿宋" w:eastAsia="仿宋" w:hAnsi="仿宋" w:cs="Calibri" w:hint="eastAsia"/>
                <w:bCs/>
                <w:iCs/>
                <w:color w:val="000000"/>
                <w:sz w:val="24"/>
                <w:szCs w:val="24"/>
              </w:rPr>
              <w:sym w:font="Wingdings 2" w:char="00A3"/>
            </w:r>
            <w:r w:rsidR="009F7037">
              <w:rPr>
                <w:rFonts w:ascii="仿宋" w:eastAsia="仿宋" w:hAnsi="仿宋" w:cs="Calibri" w:hint="eastAsia"/>
                <w:bCs/>
                <w:iCs/>
                <w:color w:val="000000"/>
                <w:sz w:val="24"/>
                <w:szCs w:val="24"/>
              </w:rPr>
              <w:t xml:space="preserve"> </w:t>
            </w:r>
            <w:r w:rsidR="009F7037">
              <w:rPr>
                <w:rFonts w:ascii="仿宋" w:eastAsia="仿宋" w:hAnsi="仿宋" w:cs="Times New Roman"/>
                <w:color w:val="000000"/>
                <w:sz w:val="24"/>
                <w:szCs w:val="24"/>
              </w:rPr>
              <w:t>2</w:t>
            </w:r>
          </w:p>
        </w:tc>
      </w:tr>
      <w:tr w:rsidR="006537C2" w14:paraId="1328ED22" w14:textId="77777777">
        <w:trPr>
          <w:jc w:val="center"/>
        </w:trPr>
        <w:tc>
          <w:tcPr>
            <w:tcW w:w="648" w:type="dxa"/>
            <w:tcBorders>
              <w:left w:val="single" w:sz="4" w:space="0" w:color="auto"/>
            </w:tcBorders>
          </w:tcPr>
          <w:p w14:paraId="3687FFDF" w14:textId="77777777" w:rsidR="006537C2" w:rsidRDefault="006537C2">
            <w:pPr>
              <w:pStyle w:val="aff2"/>
              <w:snapToGrid w:val="0"/>
              <w:spacing w:before="0" w:after="0" w:line="240" w:lineRule="auto"/>
              <w:ind w:leftChars="0" w:left="0"/>
              <w:rPr>
                <w:rFonts w:ascii="仿宋" w:eastAsia="仿宋" w:hAnsi="仿宋" w:cs="Times New Roman"/>
                <w:b/>
                <w:color w:val="000000"/>
                <w:sz w:val="24"/>
                <w:szCs w:val="24"/>
              </w:rPr>
            </w:pPr>
          </w:p>
        </w:tc>
        <w:tc>
          <w:tcPr>
            <w:tcW w:w="6804" w:type="dxa"/>
          </w:tcPr>
          <w:p w14:paraId="1A6FE24F"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Times New Roman" w:hint="eastAsia"/>
                <w:color w:val="000000"/>
                <w:sz w:val="24"/>
                <w:szCs w:val="24"/>
              </w:rPr>
              <w:t>不高於</w:t>
            </w:r>
            <w:r>
              <w:rPr>
                <w:rFonts w:ascii="仿宋" w:eastAsia="仿宋" w:hAnsi="仿宋" w:cs="Times New Roman"/>
                <w:color w:val="000000"/>
                <w:sz w:val="24"/>
                <w:szCs w:val="24"/>
              </w:rPr>
              <w:t>25%</w:t>
            </w:r>
          </w:p>
        </w:tc>
        <w:tc>
          <w:tcPr>
            <w:tcW w:w="2347" w:type="dxa"/>
            <w:tcBorders>
              <w:right w:val="single" w:sz="4" w:space="0" w:color="auto"/>
            </w:tcBorders>
            <w:vAlign w:val="center"/>
          </w:tcPr>
          <w:p w14:paraId="5149B170"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Calibri" w:hint="eastAsia"/>
                <w:bCs/>
                <w:iCs/>
                <w:color w:val="000000"/>
                <w:sz w:val="24"/>
                <w:szCs w:val="24"/>
              </w:rPr>
              <w:sym w:font="Wingdings 2" w:char="00A3"/>
            </w:r>
            <w:r>
              <w:rPr>
                <w:rFonts w:ascii="仿宋" w:eastAsia="仿宋" w:hAnsi="仿宋" w:cs="Calibri" w:hint="eastAsia"/>
                <w:bCs/>
                <w:iCs/>
                <w:color w:val="000000"/>
                <w:sz w:val="24"/>
                <w:szCs w:val="24"/>
              </w:rPr>
              <w:t xml:space="preserve"> </w:t>
            </w:r>
            <w:r>
              <w:rPr>
                <w:rFonts w:ascii="仿宋" w:eastAsia="仿宋" w:hAnsi="仿宋" w:cs="Times New Roman"/>
                <w:color w:val="000000"/>
                <w:sz w:val="24"/>
                <w:szCs w:val="24"/>
              </w:rPr>
              <w:t>3</w:t>
            </w:r>
          </w:p>
        </w:tc>
      </w:tr>
      <w:tr w:rsidR="006537C2" w14:paraId="4564411B" w14:textId="77777777">
        <w:trPr>
          <w:jc w:val="center"/>
        </w:trPr>
        <w:tc>
          <w:tcPr>
            <w:tcW w:w="648" w:type="dxa"/>
            <w:tcBorders>
              <w:left w:val="single" w:sz="4" w:space="0" w:color="auto"/>
            </w:tcBorders>
          </w:tcPr>
          <w:p w14:paraId="241DE3DB" w14:textId="77777777" w:rsidR="006537C2" w:rsidRDefault="006537C2">
            <w:pPr>
              <w:pStyle w:val="aff2"/>
              <w:snapToGrid w:val="0"/>
              <w:spacing w:before="0" w:after="0" w:line="240" w:lineRule="auto"/>
              <w:ind w:leftChars="0" w:left="0"/>
              <w:rPr>
                <w:rFonts w:ascii="仿宋" w:eastAsia="仿宋" w:hAnsi="仿宋" w:cs="Times New Roman"/>
                <w:b/>
                <w:color w:val="000000"/>
                <w:sz w:val="24"/>
                <w:szCs w:val="24"/>
              </w:rPr>
            </w:pPr>
          </w:p>
        </w:tc>
        <w:tc>
          <w:tcPr>
            <w:tcW w:w="6804" w:type="dxa"/>
          </w:tcPr>
          <w:p w14:paraId="29BB0C5F"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Times New Roman" w:hint="eastAsia"/>
                <w:color w:val="000000"/>
                <w:sz w:val="24"/>
                <w:szCs w:val="24"/>
              </w:rPr>
              <w:t>不高於</w:t>
            </w:r>
            <w:r>
              <w:rPr>
                <w:rFonts w:ascii="仿宋" w:eastAsia="仿宋" w:hAnsi="仿宋" w:cs="Times New Roman"/>
                <w:color w:val="000000"/>
                <w:sz w:val="24"/>
                <w:szCs w:val="24"/>
              </w:rPr>
              <w:t>35%</w:t>
            </w:r>
          </w:p>
        </w:tc>
        <w:tc>
          <w:tcPr>
            <w:tcW w:w="2347" w:type="dxa"/>
            <w:tcBorders>
              <w:right w:val="single" w:sz="4" w:space="0" w:color="auto"/>
            </w:tcBorders>
            <w:vAlign w:val="center"/>
          </w:tcPr>
          <w:p w14:paraId="07D65AC1"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Calibri" w:hint="eastAsia"/>
                <w:bCs/>
                <w:iCs/>
                <w:color w:val="000000"/>
                <w:sz w:val="24"/>
                <w:szCs w:val="24"/>
              </w:rPr>
              <w:sym w:font="Wingdings 2" w:char="00A3"/>
            </w:r>
            <w:r>
              <w:rPr>
                <w:rFonts w:ascii="仿宋" w:eastAsia="仿宋" w:hAnsi="仿宋" w:cs="Calibri" w:hint="eastAsia"/>
                <w:bCs/>
                <w:iCs/>
                <w:color w:val="000000"/>
                <w:sz w:val="24"/>
                <w:szCs w:val="24"/>
              </w:rPr>
              <w:t xml:space="preserve"> </w:t>
            </w:r>
            <w:r>
              <w:rPr>
                <w:rFonts w:ascii="仿宋" w:eastAsia="仿宋" w:hAnsi="仿宋" w:cs="Times New Roman"/>
                <w:color w:val="000000"/>
                <w:sz w:val="24"/>
                <w:szCs w:val="24"/>
              </w:rPr>
              <w:t>4</w:t>
            </w:r>
          </w:p>
        </w:tc>
      </w:tr>
      <w:tr w:rsidR="006537C2" w14:paraId="183596CD" w14:textId="77777777">
        <w:trPr>
          <w:jc w:val="center"/>
        </w:trPr>
        <w:tc>
          <w:tcPr>
            <w:tcW w:w="648" w:type="dxa"/>
            <w:tcBorders>
              <w:left w:val="single" w:sz="4" w:space="0" w:color="auto"/>
            </w:tcBorders>
          </w:tcPr>
          <w:p w14:paraId="32227BFB" w14:textId="77777777" w:rsidR="006537C2" w:rsidRDefault="006537C2">
            <w:pPr>
              <w:pStyle w:val="aff2"/>
              <w:snapToGrid w:val="0"/>
              <w:spacing w:before="0" w:after="0" w:line="240" w:lineRule="auto"/>
              <w:ind w:leftChars="0" w:left="0"/>
              <w:rPr>
                <w:rFonts w:ascii="仿宋" w:eastAsia="仿宋" w:hAnsi="仿宋" w:cs="Times New Roman"/>
                <w:b/>
                <w:color w:val="000000"/>
                <w:sz w:val="24"/>
                <w:szCs w:val="24"/>
              </w:rPr>
            </w:pPr>
          </w:p>
        </w:tc>
        <w:tc>
          <w:tcPr>
            <w:tcW w:w="6804" w:type="dxa"/>
          </w:tcPr>
          <w:p w14:paraId="6FFB177C"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Times New Roman" w:hint="eastAsia"/>
                <w:color w:val="000000"/>
                <w:sz w:val="24"/>
                <w:szCs w:val="24"/>
              </w:rPr>
              <w:t>高於</w:t>
            </w:r>
            <w:r>
              <w:rPr>
                <w:rFonts w:ascii="仿宋" w:eastAsia="仿宋" w:hAnsi="仿宋" w:cs="Times New Roman"/>
                <w:color w:val="000000"/>
                <w:sz w:val="24"/>
                <w:szCs w:val="24"/>
              </w:rPr>
              <w:t>35%</w:t>
            </w:r>
            <w:r>
              <w:rPr>
                <w:rFonts w:ascii="仿宋" w:eastAsia="仿宋" w:hAnsi="仿宋" w:cs="Times New Roman" w:hint="eastAsia"/>
                <w:color w:val="000000"/>
                <w:sz w:val="24"/>
                <w:szCs w:val="24"/>
              </w:rPr>
              <w:t>，或不易估值（適用於淨值數據少於六個月的情形）</w:t>
            </w:r>
          </w:p>
        </w:tc>
        <w:tc>
          <w:tcPr>
            <w:tcW w:w="2347" w:type="dxa"/>
            <w:tcBorders>
              <w:right w:val="single" w:sz="4" w:space="0" w:color="auto"/>
            </w:tcBorders>
            <w:vAlign w:val="center"/>
          </w:tcPr>
          <w:p w14:paraId="0EC0DEF2"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Calibri" w:hint="eastAsia"/>
                <w:bCs/>
                <w:iCs/>
                <w:color w:val="000000"/>
                <w:sz w:val="24"/>
                <w:szCs w:val="24"/>
              </w:rPr>
              <w:sym w:font="Wingdings 2" w:char="00A3"/>
            </w:r>
            <w:r>
              <w:rPr>
                <w:rFonts w:ascii="仿宋" w:eastAsia="仿宋" w:hAnsi="仿宋" w:cs="Calibri" w:hint="eastAsia"/>
                <w:bCs/>
                <w:iCs/>
                <w:color w:val="000000"/>
                <w:sz w:val="24"/>
                <w:szCs w:val="24"/>
              </w:rPr>
              <w:t xml:space="preserve"> </w:t>
            </w:r>
            <w:r>
              <w:rPr>
                <w:rFonts w:ascii="仿宋" w:eastAsia="仿宋" w:hAnsi="仿宋" w:cs="Times New Roman"/>
                <w:color w:val="000000"/>
                <w:sz w:val="24"/>
                <w:szCs w:val="24"/>
              </w:rPr>
              <w:t>5</w:t>
            </w:r>
          </w:p>
        </w:tc>
      </w:tr>
    </w:tbl>
    <w:p w14:paraId="5AE6E261" w14:textId="77777777" w:rsidR="006537C2" w:rsidRDefault="006537C2">
      <w:pPr>
        <w:shd w:val="clear" w:color="auto" w:fill="FFFFFF"/>
        <w:snapToGrid w:val="0"/>
        <w:spacing w:before="0" w:after="0" w:line="240" w:lineRule="auto"/>
        <w:ind w:left="360"/>
        <w:rPr>
          <w:rFonts w:ascii="仿宋" w:eastAsia="仿宋" w:hAnsi="仿宋" w:cs="Times New Roman"/>
          <w:b/>
          <w:color w:val="000000"/>
          <w:sz w:val="24"/>
          <w:szCs w:val="24"/>
        </w:rPr>
      </w:pPr>
    </w:p>
    <w:tbl>
      <w:tblPr>
        <w:tblStyle w:val="af7"/>
        <w:tblW w:w="0" w:type="auto"/>
        <w:jc w:val="center"/>
        <w:tblLook w:val="04A0" w:firstRow="1" w:lastRow="0" w:firstColumn="1" w:lastColumn="0" w:noHBand="0" w:noVBand="1"/>
      </w:tblPr>
      <w:tblGrid>
        <w:gridCol w:w="648"/>
        <w:gridCol w:w="6804"/>
        <w:gridCol w:w="2347"/>
      </w:tblGrid>
      <w:tr w:rsidR="006537C2" w14:paraId="21651AE5" w14:textId="77777777">
        <w:trPr>
          <w:jc w:val="center"/>
        </w:trPr>
        <w:tc>
          <w:tcPr>
            <w:tcW w:w="648" w:type="dxa"/>
            <w:tcBorders>
              <w:bottom w:val="single" w:sz="4" w:space="0" w:color="auto"/>
            </w:tcBorders>
          </w:tcPr>
          <w:p w14:paraId="66878E02" w14:textId="77777777" w:rsidR="006537C2" w:rsidRDefault="00000000">
            <w:pPr>
              <w:pStyle w:val="aff2"/>
              <w:snapToGrid w:val="0"/>
              <w:spacing w:before="0" w:after="0" w:line="240" w:lineRule="auto"/>
              <w:ind w:leftChars="-10" w:left="4" w:hangingChars="10" w:hanging="24"/>
              <w:rPr>
                <w:rFonts w:ascii="仿宋" w:eastAsia="仿宋" w:hAnsi="仿宋" w:cs="Times New Roman"/>
                <w:b/>
                <w:color w:val="000000"/>
                <w:sz w:val="24"/>
                <w:szCs w:val="24"/>
              </w:rPr>
            </w:pPr>
            <w:r>
              <w:rPr>
                <w:rFonts w:ascii="仿宋" w:eastAsia="仿宋" w:hAnsi="仿宋" w:cs="Times New Roman" w:hint="eastAsia"/>
                <w:b/>
                <w:color w:val="000000"/>
                <w:sz w:val="24"/>
                <w:szCs w:val="24"/>
              </w:rPr>
              <w:t>5</w:t>
            </w:r>
            <w:r>
              <w:rPr>
                <w:rFonts w:ascii="仿宋" w:eastAsia="仿宋" w:hAnsi="仿宋" w:cs="Times New Roman"/>
                <w:b/>
                <w:color w:val="000000"/>
                <w:sz w:val="24"/>
                <w:szCs w:val="24"/>
              </w:rPr>
              <w:t>.6</w:t>
            </w:r>
          </w:p>
        </w:tc>
        <w:tc>
          <w:tcPr>
            <w:tcW w:w="6804" w:type="dxa"/>
            <w:tcBorders>
              <w:bottom w:val="single" w:sz="4" w:space="0" w:color="auto"/>
            </w:tcBorders>
          </w:tcPr>
          <w:p w14:paraId="795FDCB5" w14:textId="77777777" w:rsidR="006537C2" w:rsidRDefault="00000000">
            <w:pPr>
              <w:shd w:val="clear" w:color="auto" w:fill="FFFFFF"/>
              <w:snapToGrid w:val="0"/>
              <w:spacing w:before="0" w:after="0" w:line="240" w:lineRule="auto"/>
              <w:rPr>
                <w:rFonts w:ascii="仿宋" w:eastAsia="仿宋" w:hAnsi="仿宋" w:cs="Times New Roman"/>
                <w:b/>
                <w:color w:val="000000"/>
                <w:sz w:val="24"/>
                <w:szCs w:val="24"/>
              </w:rPr>
            </w:pPr>
            <w:r>
              <w:rPr>
                <w:rFonts w:ascii="仿宋" w:eastAsia="仿宋" w:hAnsi="仿宋" w:cs="Times New Roman"/>
                <w:b/>
                <w:color w:val="000000"/>
                <w:sz w:val="24"/>
                <w:szCs w:val="24"/>
              </w:rPr>
              <w:t>貨幣風險</w:t>
            </w:r>
            <w:r>
              <w:rPr>
                <w:rFonts w:ascii="仿宋" w:eastAsia="仿宋" w:hAnsi="仿宋" w:cs="Times New Roman" w:hint="eastAsia"/>
                <w:b/>
                <w:color w:val="000000"/>
                <w:sz w:val="24"/>
                <w:szCs w:val="24"/>
              </w:rPr>
              <w:t>敞口</w:t>
            </w:r>
          </w:p>
        </w:tc>
        <w:tc>
          <w:tcPr>
            <w:tcW w:w="2347" w:type="dxa"/>
            <w:tcBorders>
              <w:bottom w:val="single" w:sz="4" w:space="0" w:color="auto"/>
            </w:tcBorders>
          </w:tcPr>
          <w:p w14:paraId="6DA300DD" w14:textId="77777777" w:rsidR="006537C2" w:rsidRDefault="00000000">
            <w:pPr>
              <w:pStyle w:val="aff2"/>
              <w:snapToGrid w:val="0"/>
              <w:spacing w:before="0" w:after="0" w:line="240" w:lineRule="auto"/>
              <w:ind w:leftChars="0" w:left="0"/>
              <w:rPr>
                <w:rFonts w:ascii="仿宋" w:eastAsia="仿宋" w:hAnsi="仿宋" w:cs="Times New Roman"/>
                <w:b/>
                <w:color w:val="000000"/>
                <w:sz w:val="24"/>
                <w:szCs w:val="24"/>
              </w:rPr>
            </w:pPr>
            <w:r>
              <w:rPr>
                <w:rFonts w:ascii="仿宋" w:eastAsia="仿宋" w:hAnsi="仿宋" w:cs="Times New Roman"/>
                <w:b/>
                <w:color w:val="000000"/>
                <w:sz w:val="24"/>
                <w:szCs w:val="24"/>
              </w:rPr>
              <w:t>風險評分</w:t>
            </w:r>
          </w:p>
        </w:tc>
      </w:tr>
      <w:tr w:rsidR="006537C2" w14:paraId="1E6A6C3E" w14:textId="77777777">
        <w:trPr>
          <w:jc w:val="center"/>
        </w:trPr>
        <w:tc>
          <w:tcPr>
            <w:tcW w:w="648" w:type="dxa"/>
            <w:tcBorders>
              <w:top w:val="single" w:sz="4" w:space="0" w:color="auto"/>
              <w:left w:val="single" w:sz="4" w:space="0" w:color="auto"/>
            </w:tcBorders>
          </w:tcPr>
          <w:p w14:paraId="3EC5795D" w14:textId="77777777" w:rsidR="006537C2" w:rsidRDefault="006537C2">
            <w:pPr>
              <w:pStyle w:val="aff2"/>
              <w:snapToGrid w:val="0"/>
              <w:spacing w:before="0" w:after="0" w:line="240" w:lineRule="auto"/>
              <w:ind w:leftChars="0" w:left="0"/>
              <w:rPr>
                <w:rFonts w:ascii="仿宋" w:eastAsia="仿宋" w:hAnsi="仿宋" w:cs="Times New Roman"/>
                <w:color w:val="000000"/>
                <w:sz w:val="24"/>
                <w:szCs w:val="24"/>
              </w:rPr>
            </w:pPr>
          </w:p>
        </w:tc>
        <w:tc>
          <w:tcPr>
            <w:tcW w:w="6804" w:type="dxa"/>
            <w:tcBorders>
              <w:top w:val="single" w:sz="4" w:space="0" w:color="auto"/>
            </w:tcBorders>
          </w:tcPr>
          <w:p w14:paraId="38CDCB23"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Times New Roman" w:hint="eastAsia"/>
                <w:color w:val="000000"/>
                <w:sz w:val="24"/>
                <w:szCs w:val="24"/>
              </w:rPr>
              <w:t>港幣、美元</w:t>
            </w:r>
          </w:p>
        </w:tc>
        <w:tc>
          <w:tcPr>
            <w:tcW w:w="2347" w:type="dxa"/>
            <w:tcBorders>
              <w:top w:val="single" w:sz="4" w:space="0" w:color="auto"/>
              <w:right w:val="single" w:sz="4" w:space="0" w:color="auto"/>
            </w:tcBorders>
            <w:vAlign w:val="center"/>
          </w:tcPr>
          <w:p w14:paraId="49F6DC33" w14:textId="1F02A011" w:rsidR="006537C2" w:rsidRDefault="005935AB">
            <w:pPr>
              <w:pStyle w:val="aff2"/>
              <w:snapToGrid w:val="0"/>
              <w:spacing w:before="0" w:after="0" w:line="240" w:lineRule="auto"/>
              <w:ind w:leftChars="0" w:left="0"/>
              <w:rPr>
                <w:rFonts w:ascii="仿宋" w:eastAsia="仿宋" w:hAnsi="仿宋" w:cs="Times New Roman"/>
                <w:color w:val="000000"/>
                <w:sz w:val="24"/>
                <w:szCs w:val="24"/>
                <w:lang w:eastAsia="zh-CN"/>
              </w:rPr>
            </w:pPr>
            <w:r>
              <w:rPr>
                <w:rFonts w:ascii="仿宋" w:eastAsia="仿宋" w:hAnsi="仿宋" w:cs="Calibri" w:hint="eastAsia"/>
                <w:bCs/>
                <w:iCs/>
                <w:color w:val="000000"/>
                <w:sz w:val="24"/>
                <w:szCs w:val="24"/>
              </w:rPr>
              <w:sym w:font="Wingdings 2" w:char="0052"/>
            </w:r>
            <w:r w:rsidR="006F1B62">
              <w:rPr>
                <w:rFonts w:ascii="仿宋" w:eastAsia="仿宋" w:hAnsi="仿宋" w:cs="Calibri" w:hint="eastAsia"/>
                <w:bCs/>
                <w:iCs/>
                <w:color w:val="000000"/>
                <w:sz w:val="24"/>
                <w:szCs w:val="24"/>
              </w:rPr>
              <w:t xml:space="preserve"> </w:t>
            </w:r>
            <w:r w:rsidR="006F1B62">
              <w:rPr>
                <w:rFonts w:ascii="仿宋" w:eastAsia="仿宋" w:hAnsi="仿宋" w:cs="Times New Roman"/>
                <w:color w:val="000000"/>
                <w:sz w:val="24"/>
                <w:szCs w:val="24"/>
              </w:rPr>
              <w:t>1</w:t>
            </w:r>
          </w:p>
        </w:tc>
      </w:tr>
      <w:tr w:rsidR="006537C2" w14:paraId="367BBF68" w14:textId="77777777">
        <w:trPr>
          <w:trHeight w:val="70"/>
          <w:jc w:val="center"/>
        </w:trPr>
        <w:tc>
          <w:tcPr>
            <w:tcW w:w="648" w:type="dxa"/>
            <w:tcBorders>
              <w:left w:val="single" w:sz="4" w:space="0" w:color="auto"/>
            </w:tcBorders>
          </w:tcPr>
          <w:p w14:paraId="73C74696" w14:textId="77777777" w:rsidR="006537C2" w:rsidRDefault="006537C2">
            <w:pPr>
              <w:pStyle w:val="aff2"/>
              <w:snapToGrid w:val="0"/>
              <w:spacing w:before="0" w:after="0" w:line="240" w:lineRule="auto"/>
              <w:ind w:leftChars="0" w:left="0"/>
              <w:rPr>
                <w:rFonts w:ascii="仿宋" w:eastAsia="仿宋" w:hAnsi="仿宋" w:cs="Times New Roman"/>
                <w:b/>
                <w:color w:val="000000"/>
                <w:sz w:val="24"/>
                <w:szCs w:val="24"/>
              </w:rPr>
            </w:pPr>
          </w:p>
        </w:tc>
        <w:tc>
          <w:tcPr>
            <w:tcW w:w="6804" w:type="dxa"/>
          </w:tcPr>
          <w:p w14:paraId="3EEBCDF2"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Times New Roman" w:hint="eastAsia"/>
                <w:color w:val="000000"/>
                <w:sz w:val="24"/>
                <w:szCs w:val="24"/>
              </w:rPr>
              <w:t>日圓、瑞士法郎等</w:t>
            </w:r>
          </w:p>
        </w:tc>
        <w:tc>
          <w:tcPr>
            <w:tcW w:w="2347" w:type="dxa"/>
            <w:tcBorders>
              <w:right w:val="single" w:sz="4" w:space="0" w:color="auto"/>
            </w:tcBorders>
            <w:vAlign w:val="center"/>
          </w:tcPr>
          <w:p w14:paraId="774894A7"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Calibri" w:hint="eastAsia"/>
                <w:bCs/>
                <w:iCs/>
                <w:color w:val="000000"/>
                <w:sz w:val="24"/>
                <w:szCs w:val="24"/>
              </w:rPr>
              <w:sym w:font="Wingdings 2" w:char="00A3"/>
            </w:r>
            <w:r>
              <w:rPr>
                <w:rFonts w:ascii="仿宋" w:eastAsia="仿宋" w:hAnsi="仿宋" w:cs="Calibri" w:hint="eastAsia"/>
                <w:bCs/>
                <w:iCs/>
                <w:color w:val="000000"/>
                <w:sz w:val="24"/>
                <w:szCs w:val="24"/>
              </w:rPr>
              <w:t xml:space="preserve"> </w:t>
            </w:r>
            <w:r>
              <w:rPr>
                <w:rFonts w:ascii="仿宋" w:eastAsia="仿宋" w:hAnsi="仿宋" w:cs="Times New Roman"/>
                <w:color w:val="000000"/>
                <w:sz w:val="24"/>
                <w:szCs w:val="24"/>
              </w:rPr>
              <w:t>2</w:t>
            </w:r>
          </w:p>
        </w:tc>
      </w:tr>
      <w:tr w:rsidR="006537C2" w14:paraId="2DDC90B5" w14:textId="77777777">
        <w:trPr>
          <w:jc w:val="center"/>
        </w:trPr>
        <w:tc>
          <w:tcPr>
            <w:tcW w:w="648" w:type="dxa"/>
            <w:tcBorders>
              <w:left w:val="single" w:sz="4" w:space="0" w:color="auto"/>
            </w:tcBorders>
          </w:tcPr>
          <w:p w14:paraId="446AD29F" w14:textId="77777777" w:rsidR="006537C2" w:rsidRDefault="006537C2">
            <w:pPr>
              <w:pStyle w:val="aff2"/>
              <w:snapToGrid w:val="0"/>
              <w:spacing w:before="0" w:after="0" w:line="240" w:lineRule="auto"/>
              <w:ind w:leftChars="0" w:left="0"/>
              <w:rPr>
                <w:rFonts w:ascii="仿宋" w:eastAsia="仿宋" w:hAnsi="仿宋" w:cs="Times New Roman"/>
                <w:b/>
                <w:color w:val="000000"/>
                <w:sz w:val="24"/>
                <w:szCs w:val="24"/>
              </w:rPr>
            </w:pPr>
          </w:p>
        </w:tc>
        <w:tc>
          <w:tcPr>
            <w:tcW w:w="6804" w:type="dxa"/>
          </w:tcPr>
          <w:p w14:paraId="511EEF6F"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Times New Roman" w:hint="eastAsia"/>
                <w:color w:val="000000"/>
                <w:sz w:val="24"/>
                <w:szCs w:val="24"/>
              </w:rPr>
              <w:t>人民幣、歐元</w:t>
            </w:r>
          </w:p>
        </w:tc>
        <w:tc>
          <w:tcPr>
            <w:tcW w:w="2347" w:type="dxa"/>
            <w:tcBorders>
              <w:right w:val="single" w:sz="4" w:space="0" w:color="auto"/>
            </w:tcBorders>
            <w:vAlign w:val="center"/>
          </w:tcPr>
          <w:p w14:paraId="2AD44EB7"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Calibri" w:hint="eastAsia"/>
                <w:bCs/>
                <w:iCs/>
                <w:color w:val="000000"/>
                <w:sz w:val="24"/>
                <w:szCs w:val="24"/>
              </w:rPr>
              <w:sym w:font="Wingdings 2" w:char="00A3"/>
            </w:r>
            <w:r>
              <w:rPr>
                <w:rFonts w:ascii="仿宋" w:eastAsia="仿宋" w:hAnsi="仿宋" w:cs="Calibri" w:hint="eastAsia"/>
                <w:bCs/>
                <w:iCs/>
                <w:color w:val="000000"/>
                <w:sz w:val="24"/>
                <w:szCs w:val="24"/>
              </w:rPr>
              <w:t xml:space="preserve"> </w:t>
            </w:r>
            <w:r>
              <w:rPr>
                <w:rFonts w:ascii="仿宋" w:eastAsia="仿宋" w:hAnsi="仿宋" w:cs="Times New Roman"/>
                <w:color w:val="000000"/>
                <w:sz w:val="24"/>
                <w:szCs w:val="24"/>
              </w:rPr>
              <w:t>3</w:t>
            </w:r>
          </w:p>
        </w:tc>
      </w:tr>
      <w:tr w:rsidR="006537C2" w14:paraId="343290F4" w14:textId="77777777">
        <w:trPr>
          <w:jc w:val="center"/>
        </w:trPr>
        <w:tc>
          <w:tcPr>
            <w:tcW w:w="648" w:type="dxa"/>
            <w:tcBorders>
              <w:left w:val="single" w:sz="4" w:space="0" w:color="auto"/>
            </w:tcBorders>
          </w:tcPr>
          <w:p w14:paraId="01A83B83" w14:textId="77777777" w:rsidR="006537C2" w:rsidRDefault="006537C2">
            <w:pPr>
              <w:pStyle w:val="aff2"/>
              <w:snapToGrid w:val="0"/>
              <w:spacing w:before="0" w:after="0" w:line="240" w:lineRule="auto"/>
              <w:ind w:leftChars="0" w:left="0"/>
              <w:rPr>
                <w:rFonts w:ascii="仿宋" w:eastAsia="仿宋" w:hAnsi="仿宋" w:cs="Times New Roman"/>
                <w:b/>
                <w:color w:val="000000"/>
                <w:sz w:val="24"/>
                <w:szCs w:val="24"/>
              </w:rPr>
            </w:pPr>
          </w:p>
        </w:tc>
        <w:tc>
          <w:tcPr>
            <w:tcW w:w="6804" w:type="dxa"/>
          </w:tcPr>
          <w:p w14:paraId="2DFFB635"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Times New Roman" w:hint="eastAsia"/>
                <w:color w:val="000000"/>
                <w:sz w:val="24"/>
                <w:szCs w:val="24"/>
              </w:rPr>
              <w:t>澳元、新西蘭元、加元等商品貨幣</w:t>
            </w:r>
          </w:p>
        </w:tc>
        <w:tc>
          <w:tcPr>
            <w:tcW w:w="2347" w:type="dxa"/>
            <w:tcBorders>
              <w:right w:val="single" w:sz="4" w:space="0" w:color="auto"/>
            </w:tcBorders>
            <w:vAlign w:val="center"/>
          </w:tcPr>
          <w:p w14:paraId="45FDC9C6"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Calibri" w:hint="eastAsia"/>
                <w:bCs/>
                <w:iCs/>
                <w:color w:val="000000"/>
                <w:sz w:val="24"/>
                <w:szCs w:val="24"/>
              </w:rPr>
              <w:sym w:font="Wingdings 2" w:char="00A3"/>
            </w:r>
            <w:r>
              <w:rPr>
                <w:rFonts w:ascii="仿宋" w:eastAsia="仿宋" w:hAnsi="仿宋" w:cs="Calibri" w:hint="eastAsia"/>
                <w:bCs/>
                <w:iCs/>
                <w:color w:val="000000"/>
                <w:sz w:val="24"/>
                <w:szCs w:val="24"/>
              </w:rPr>
              <w:t xml:space="preserve"> </w:t>
            </w:r>
            <w:r>
              <w:rPr>
                <w:rFonts w:ascii="仿宋" w:eastAsia="仿宋" w:hAnsi="仿宋" w:cs="Times New Roman"/>
                <w:color w:val="000000"/>
                <w:sz w:val="24"/>
                <w:szCs w:val="24"/>
              </w:rPr>
              <w:t>4</w:t>
            </w:r>
          </w:p>
        </w:tc>
      </w:tr>
      <w:tr w:rsidR="006537C2" w14:paraId="27BC1C5F" w14:textId="77777777">
        <w:trPr>
          <w:jc w:val="center"/>
        </w:trPr>
        <w:tc>
          <w:tcPr>
            <w:tcW w:w="648" w:type="dxa"/>
            <w:tcBorders>
              <w:left w:val="single" w:sz="4" w:space="0" w:color="auto"/>
            </w:tcBorders>
          </w:tcPr>
          <w:p w14:paraId="12EF9E89" w14:textId="77777777" w:rsidR="006537C2" w:rsidRDefault="006537C2">
            <w:pPr>
              <w:pStyle w:val="aff2"/>
              <w:snapToGrid w:val="0"/>
              <w:spacing w:before="0" w:after="0" w:line="240" w:lineRule="auto"/>
              <w:ind w:leftChars="0" w:left="0"/>
              <w:rPr>
                <w:rFonts w:ascii="仿宋" w:eastAsia="仿宋" w:hAnsi="仿宋" w:cs="Times New Roman"/>
                <w:b/>
                <w:color w:val="000000"/>
                <w:sz w:val="24"/>
                <w:szCs w:val="24"/>
              </w:rPr>
            </w:pPr>
          </w:p>
        </w:tc>
        <w:tc>
          <w:tcPr>
            <w:tcW w:w="6804" w:type="dxa"/>
          </w:tcPr>
          <w:p w14:paraId="0DA1A299"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Times New Roman" w:hint="eastAsia"/>
                <w:color w:val="000000"/>
                <w:sz w:val="24"/>
                <w:szCs w:val="24"/>
              </w:rPr>
              <w:t>新興市場貨幣，或P</w:t>
            </w:r>
            <w:r>
              <w:rPr>
                <w:rFonts w:ascii="仿宋" w:eastAsia="仿宋" w:hAnsi="仿宋" w:cs="Times New Roman"/>
                <w:color w:val="000000"/>
                <w:sz w:val="24"/>
                <w:szCs w:val="24"/>
              </w:rPr>
              <w:t>PM</w:t>
            </w:r>
            <w:r>
              <w:rPr>
                <w:rFonts w:ascii="仿宋" w:eastAsia="仿宋" w:hAnsi="仿宋" w:cs="Times New Roman" w:hint="eastAsia"/>
                <w:color w:val="000000"/>
                <w:sz w:val="24"/>
                <w:szCs w:val="24"/>
              </w:rPr>
              <w:t>無特別説明</w:t>
            </w:r>
          </w:p>
        </w:tc>
        <w:tc>
          <w:tcPr>
            <w:tcW w:w="2347" w:type="dxa"/>
            <w:tcBorders>
              <w:right w:val="single" w:sz="4" w:space="0" w:color="auto"/>
            </w:tcBorders>
            <w:vAlign w:val="center"/>
          </w:tcPr>
          <w:p w14:paraId="0CE77D3C" w14:textId="7936A214" w:rsidR="006537C2" w:rsidRDefault="005935AB">
            <w:pPr>
              <w:pStyle w:val="aff2"/>
              <w:snapToGrid w:val="0"/>
              <w:spacing w:before="0" w:after="0" w:line="240" w:lineRule="auto"/>
              <w:ind w:leftChars="0" w:left="0"/>
              <w:rPr>
                <w:rFonts w:ascii="仿宋" w:eastAsia="仿宋" w:hAnsi="仿宋" w:cs="Times New Roman"/>
                <w:color w:val="000000"/>
                <w:sz w:val="24"/>
                <w:szCs w:val="24"/>
                <w:lang w:eastAsia="zh-CN"/>
              </w:rPr>
            </w:pPr>
            <w:r>
              <w:rPr>
                <w:rFonts w:ascii="仿宋" w:eastAsia="仿宋" w:hAnsi="仿宋" w:cs="Calibri" w:hint="eastAsia"/>
                <w:bCs/>
                <w:iCs/>
                <w:color w:val="000000"/>
                <w:sz w:val="24"/>
                <w:szCs w:val="24"/>
              </w:rPr>
              <w:sym w:font="Wingdings 2" w:char="00A3"/>
            </w:r>
            <w:r w:rsidR="006F1B62">
              <w:rPr>
                <w:rFonts w:ascii="仿宋" w:eastAsia="仿宋" w:hAnsi="仿宋" w:cs="Calibri" w:hint="eastAsia"/>
                <w:bCs/>
                <w:iCs/>
                <w:color w:val="000000"/>
                <w:sz w:val="24"/>
                <w:szCs w:val="24"/>
              </w:rPr>
              <w:t xml:space="preserve"> </w:t>
            </w:r>
            <w:r w:rsidR="006F1B62">
              <w:rPr>
                <w:rFonts w:ascii="仿宋" w:eastAsia="仿宋" w:hAnsi="仿宋" w:cs="Times New Roman"/>
                <w:color w:val="000000"/>
                <w:sz w:val="24"/>
                <w:szCs w:val="24"/>
              </w:rPr>
              <w:t>5</w:t>
            </w:r>
          </w:p>
        </w:tc>
      </w:tr>
    </w:tbl>
    <w:p w14:paraId="76993D7A" w14:textId="77777777" w:rsidR="006537C2" w:rsidRDefault="006537C2">
      <w:pPr>
        <w:pStyle w:val="aff2"/>
        <w:shd w:val="clear" w:color="auto" w:fill="FFFFFF"/>
        <w:snapToGrid w:val="0"/>
        <w:spacing w:before="0" w:after="0" w:line="240" w:lineRule="auto"/>
        <w:ind w:leftChars="0" w:left="425"/>
        <w:rPr>
          <w:rFonts w:ascii="仿宋" w:eastAsia="仿宋" w:hAnsi="仿宋" w:cs="Times New Roman"/>
          <w:b/>
          <w:color w:val="000000"/>
          <w:sz w:val="24"/>
          <w:szCs w:val="24"/>
        </w:rPr>
      </w:pPr>
    </w:p>
    <w:tbl>
      <w:tblPr>
        <w:tblStyle w:val="af7"/>
        <w:tblW w:w="0" w:type="auto"/>
        <w:jc w:val="center"/>
        <w:tblLook w:val="04A0" w:firstRow="1" w:lastRow="0" w:firstColumn="1" w:lastColumn="0" w:noHBand="0" w:noVBand="1"/>
      </w:tblPr>
      <w:tblGrid>
        <w:gridCol w:w="648"/>
        <w:gridCol w:w="6804"/>
        <w:gridCol w:w="2347"/>
      </w:tblGrid>
      <w:tr w:rsidR="006537C2" w14:paraId="44D84AF3" w14:textId="77777777">
        <w:trPr>
          <w:jc w:val="center"/>
        </w:trPr>
        <w:tc>
          <w:tcPr>
            <w:tcW w:w="648" w:type="dxa"/>
            <w:tcBorders>
              <w:bottom w:val="single" w:sz="4" w:space="0" w:color="auto"/>
            </w:tcBorders>
          </w:tcPr>
          <w:p w14:paraId="6FD870C5" w14:textId="77777777" w:rsidR="006537C2" w:rsidRDefault="00000000">
            <w:pPr>
              <w:pStyle w:val="aff2"/>
              <w:snapToGrid w:val="0"/>
              <w:spacing w:before="0" w:after="0" w:line="240" w:lineRule="auto"/>
              <w:ind w:leftChars="-10" w:left="4" w:hangingChars="10" w:hanging="24"/>
              <w:rPr>
                <w:rFonts w:ascii="仿宋" w:eastAsia="仿宋" w:hAnsi="仿宋" w:cs="Times New Roman"/>
                <w:b/>
                <w:color w:val="000000"/>
                <w:sz w:val="24"/>
                <w:szCs w:val="24"/>
              </w:rPr>
            </w:pPr>
            <w:r>
              <w:rPr>
                <w:rFonts w:ascii="仿宋" w:eastAsia="仿宋" w:hAnsi="仿宋" w:cs="Times New Roman" w:hint="eastAsia"/>
                <w:b/>
                <w:color w:val="000000"/>
                <w:sz w:val="24"/>
                <w:szCs w:val="24"/>
              </w:rPr>
              <w:t>5</w:t>
            </w:r>
            <w:r>
              <w:rPr>
                <w:rFonts w:ascii="仿宋" w:eastAsia="仿宋" w:hAnsi="仿宋" w:cs="Times New Roman"/>
                <w:b/>
                <w:color w:val="000000"/>
                <w:sz w:val="24"/>
                <w:szCs w:val="24"/>
              </w:rPr>
              <w:t>.7</w:t>
            </w:r>
          </w:p>
        </w:tc>
        <w:tc>
          <w:tcPr>
            <w:tcW w:w="6804" w:type="dxa"/>
            <w:tcBorders>
              <w:bottom w:val="single" w:sz="4" w:space="0" w:color="auto"/>
            </w:tcBorders>
          </w:tcPr>
          <w:p w14:paraId="5D6B34B8" w14:textId="77777777" w:rsidR="006537C2" w:rsidRDefault="00000000">
            <w:pPr>
              <w:shd w:val="clear" w:color="auto" w:fill="FFFFFF"/>
              <w:snapToGrid w:val="0"/>
              <w:spacing w:before="0" w:after="0" w:line="240" w:lineRule="auto"/>
              <w:rPr>
                <w:rFonts w:ascii="仿宋" w:eastAsia="仿宋" w:hAnsi="仿宋" w:cs="Times New Roman"/>
                <w:b/>
                <w:color w:val="000000"/>
                <w:sz w:val="24"/>
                <w:szCs w:val="24"/>
              </w:rPr>
            </w:pPr>
            <w:r>
              <w:rPr>
                <w:rFonts w:ascii="仿宋" w:eastAsia="仿宋" w:hAnsi="仿宋" w:cs="Times New Roman" w:hint="eastAsia"/>
                <w:b/>
                <w:color w:val="000000"/>
                <w:sz w:val="24"/>
                <w:szCs w:val="24"/>
              </w:rPr>
              <w:t>鎖定期</w:t>
            </w:r>
          </w:p>
        </w:tc>
        <w:tc>
          <w:tcPr>
            <w:tcW w:w="2347" w:type="dxa"/>
            <w:tcBorders>
              <w:bottom w:val="single" w:sz="4" w:space="0" w:color="auto"/>
            </w:tcBorders>
          </w:tcPr>
          <w:p w14:paraId="74D25A1F" w14:textId="77777777" w:rsidR="006537C2" w:rsidRDefault="00000000">
            <w:pPr>
              <w:pStyle w:val="aff2"/>
              <w:snapToGrid w:val="0"/>
              <w:spacing w:before="0" w:after="0" w:line="240" w:lineRule="auto"/>
              <w:ind w:leftChars="0" w:left="0"/>
              <w:rPr>
                <w:rFonts w:ascii="仿宋" w:eastAsia="仿宋" w:hAnsi="仿宋" w:cs="Times New Roman"/>
                <w:b/>
                <w:color w:val="000000"/>
                <w:sz w:val="24"/>
                <w:szCs w:val="24"/>
              </w:rPr>
            </w:pPr>
            <w:r>
              <w:rPr>
                <w:rFonts w:ascii="仿宋" w:eastAsia="仿宋" w:hAnsi="仿宋" w:cs="Times New Roman"/>
                <w:b/>
                <w:color w:val="000000"/>
                <w:sz w:val="24"/>
                <w:szCs w:val="24"/>
              </w:rPr>
              <w:t>風險評分</w:t>
            </w:r>
          </w:p>
        </w:tc>
      </w:tr>
      <w:tr w:rsidR="006537C2" w14:paraId="5F98193A" w14:textId="77777777">
        <w:trPr>
          <w:jc w:val="center"/>
        </w:trPr>
        <w:tc>
          <w:tcPr>
            <w:tcW w:w="648" w:type="dxa"/>
            <w:tcBorders>
              <w:top w:val="single" w:sz="4" w:space="0" w:color="auto"/>
              <w:left w:val="single" w:sz="4" w:space="0" w:color="auto"/>
            </w:tcBorders>
          </w:tcPr>
          <w:p w14:paraId="38C03780" w14:textId="77777777" w:rsidR="006537C2" w:rsidRDefault="006537C2">
            <w:pPr>
              <w:pStyle w:val="aff2"/>
              <w:snapToGrid w:val="0"/>
              <w:spacing w:before="0" w:after="0" w:line="240" w:lineRule="auto"/>
              <w:ind w:leftChars="0" w:left="0"/>
              <w:rPr>
                <w:rFonts w:ascii="仿宋" w:eastAsia="仿宋" w:hAnsi="仿宋" w:cs="Times New Roman"/>
                <w:color w:val="000000"/>
                <w:sz w:val="24"/>
                <w:szCs w:val="24"/>
              </w:rPr>
            </w:pPr>
          </w:p>
        </w:tc>
        <w:tc>
          <w:tcPr>
            <w:tcW w:w="6804" w:type="dxa"/>
            <w:tcBorders>
              <w:top w:val="single" w:sz="4" w:space="0" w:color="auto"/>
            </w:tcBorders>
          </w:tcPr>
          <w:p w14:paraId="411E0091"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Times New Roman" w:hint="eastAsia"/>
                <w:color w:val="000000"/>
                <w:sz w:val="24"/>
                <w:szCs w:val="24"/>
              </w:rPr>
              <w:t>無</w:t>
            </w:r>
          </w:p>
        </w:tc>
        <w:tc>
          <w:tcPr>
            <w:tcW w:w="2347" w:type="dxa"/>
            <w:tcBorders>
              <w:top w:val="single" w:sz="4" w:space="0" w:color="auto"/>
              <w:right w:val="single" w:sz="4" w:space="0" w:color="auto"/>
            </w:tcBorders>
            <w:vAlign w:val="center"/>
          </w:tcPr>
          <w:p w14:paraId="37089710"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Calibri" w:hint="eastAsia"/>
                <w:bCs/>
                <w:iCs/>
                <w:color w:val="000000"/>
                <w:sz w:val="24"/>
                <w:szCs w:val="24"/>
              </w:rPr>
              <w:sym w:font="Wingdings 2" w:char="0052"/>
            </w:r>
            <w:r>
              <w:rPr>
                <w:rFonts w:ascii="仿宋" w:eastAsia="仿宋" w:hAnsi="仿宋" w:cs="Calibri" w:hint="eastAsia"/>
                <w:bCs/>
                <w:iCs/>
                <w:color w:val="000000"/>
                <w:sz w:val="24"/>
                <w:szCs w:val="24"/>
              </w:rPr>
              <w:t xml:space="preserve"> </w:t>
            </w:r>
            <w:r>
              <w:rPr>
                <w:rFonts w:ascii="仿宋" w:eastAsia="仿宋" w:hAnsi="仿宋" w:cs="Times New Roman"/>
                <w:color w:val="000000"/>
                <w:sz w:val="24"/>
                <w:szCs w:val="24"/>
              </w:rPr>
              <w:t>0</w:t>
            </w:r>
          </w:p>
        </w:tc>
      </w:tr>
      <w:tr w:rsidR="006537C2" w14:paraId="30AB4607" w14:textId="77777777">
        <w:trPr>
          <w:jc w:val="center"/>
        </w:trPr>
        <w:tc>
          <w:tcPr>
            <w:tcW w:w="648" w:type="dxa"/>
            <w:tcBorders>
              <w:top w:val="single" w:sz="4" w:space="0" w:color="auto"/>
              <w:left w:val="single" w:sz="4" w:space="0" w:color="auto"/>
            </w:tcBorders>
          </w:tcPr>
          <w:p w14:paraId="690CACCB" w14:textId="77777777" w:rsidR="006537C2" w:rsidRDefault="006537C2">
            <w:pPr>
              <w:pStyle w:val="aff2"/>
              <w:snapToGrid w:val="0"/>
              <w:spacing w:before="0" w:after="0" w:line="240" w:lineRule="auto"/>
              <w:ind w:leftChars="0" w:left="0"/>
              <w:rPr>
                <w:rFonts w:ascii="仿宋" w:eastAsia="仿宋" w:hAnsi="仿宋" w:cs="Times New Roman"/>
                <w:color w:val="000000"/>
                <w:sz w:val="24"/>
                <w:szCs w:val="24"/>
              </w:rPr>
            </w:pPr>
          </w:p>
        </w:tc>
        <w:tc>
          <w:tcPr>
            <w:tcW w:w="6804" w:type="dxa"/>
            <w:tcBorders>
              <w:top w:val="single" w:sz="4" w:space="0" w:color="auto"/>
            </w:tcBorders>
          </w:tcPr>
          <w:p w14:paraId="264DE913"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Times New Roman" w:hint="eastAsia"/>
                <w:color w:val="000000"/>
                <w:sz w:val="24"/>
                <w:szCs w:val="24"/>
              </w:rPr>
              <w:t>不超過1年</w:t>
            </w:r>
          </w:p>
        </w:tc>
        <w:tc>
          <w:tcPr>
            <w:tcW w:w="2347" w:type="dxa"/>
            <w:tcBorders>
              <w:top w:val="single" w:sz="4" w:space="0" w:color="auto"/>
              <w:right w:val="single" w:sz="4" w:space="0" w:color="auto"/>
            </w:tcBorders>
            <w:vAlign w:val="center"/>
          </w:tcPr>
          <w:p w14:paraId="15F34503"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Calibri" w:hint="eastAsia"/>
                <w:bCs/>
                <w:iCs/>
                <w:color w:val="000000"/>
                <w:sz w:val="24"/>
                <w:szCs w:val="24"/>
              </w:rPr>
              <w:sym w:font="Wingdings 2" w:char="00A3"/>
            </w:r>
            <w:r>
              <w:rPr>
                <w:rFonts w:ascii="仿宋" w:eastAsia="仿宋" w:hAnsi="仿宋" w:cs="Calibri" w:hint="eastAsia"/>
                <w:bCs/>
                <w:iCs/>
                <w:color w:val="000000"/>
                <w:sz w:val="24"/>
                <w:szCs w:val="24"/>
              </w:rPr>
              <w:t xml:space="preserve"> </w:t>
            </w:r>
            <w:r>
              <w:rPr>
                <w:rFonts w:ascii="仿宋" w:eastAsia="仿宋" w:hAnsi="仿宋" w:cs="Times New Roman"/>
                <w:color w:val="000000"/>
                <w:sz w:val="24"/>
                <w:szCs w:val="24"/>
              </w:rPr>
              <w:t>1</w:t>
            </w:r>
          </w:p>
        </w:tc>
      </w:tr>
      <w:tr w:rsidR="006537C2" w14:paraId="115A614C" w14:textId="77777777">
        <w:trPr>
          <w:jc w:val="center"/>
        </w:trPr>
        <w:tc>
          <w:tcPr>
            <w:tcW w:w="648" w:type="dxa"/>
            <w:tcBorders>
              <w:left w:val="single" w:sz="4" w:space="0" w:color="auto"/>
            </w:tcBorders>
          </w:tcPr>
          <w:p w14:paraId="35AA4E64" w14:textId="77777777" w:rsidR="006537C2" w:rsidRDefault="006537C2">
            <w:pPr>
              <w:pStyle w:val="aff2"/>
              <w:snapToGrid w:val="0"/>
              <w:spacing w:before="0" w:after="0" w:line="240" w:lineRule="auto"/>
              <w:ind w:leftChars="0" w:left="0"/>
              <w:rPr>
                <w:rFonts w:ascii="仿宋" w:eastAsia="仿宋" w:hAnsi="仿宋" w:cs="Times New Roman"/>
                <w:b/>
                <w:color w:val="000000"/>
                <w:sz w:val="24"/>
                <w:szCs w:val="24"/>
              </w:rPr>
            </w:pPr>
          </w:p>
        </w:tc>
        <w:tc>
          <w:tcPr>
            <w:tcW w:w="6804" w:type="dxa"/>
          </w:tcPr>
          <w:p w14:paraId="618E0F9E"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Times New Roman" w:hint="eastAsia"/>
                <w:color w:val="000000"/>
                <w:sz w:val="24"/>
                <w:szCs w:val="24"/>
              </w:rPr>
              <w:t>不超過3年</w:t>
            </w:r>
          </w:p>
        </w:tc>
        <w:tc>
          <w:tcPr>
            <w:tcW w:w="2347" w:type="dxa"/>
            <w:tcBorders>
              <w:right w:val="single" w:sz="4" w:space="0" w:color="auto"/>
            </w:tcBorders>
            <w:vAlign w:val="center"/>
          </w:tcPr>
          <w:p w14:paraId="21FA1091"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Calibri" w:hint="eastAsia"/>
                <w:bCs/>
                <w:iCs/>
                <w:color w:val="000000"/>
                <w:sz w:val="24"/>
                <w:szCs w:val="24"/>
              </w:rPr>
              <w:sym w:font="Wingdings 2" w:char="00A3"/>
            </w:r>
            <w:r>
              <w:rPr>
                <w:rFonts w:ascii="仿宋" w:eastAsia="仿宋" w:hAnsi="仿宋" w:cs="Calibri" w:hint="eastAsia"/>
                <w:bCs/>
                <w:iCs/>
                <w:color w:val="000000"/>
                <w:sz w:val="24"/>
                <w:szCs w:val="24"/>
              </w:rPr>
              <w:t xml:space="preserve"> </w:t>
            </w:r>
            <w:r>
              <w:rPr>
                <w:rFonts w:ascii="仿宋" w:eastAsia="仿宋" w:hAnsi="仿宋" w:cs="Times New Roman"/>
                <w:color w:val="000000"/>
                <w:sz w:val="24"/>
                <w:szCs w:val="24"/>
              </w:rPr>
              <w:t>2</w:t>
            </w:r>
          </w:p>
        </w:tc>
      </w:tr>
      <w:tr w:rsidR="006537C2" w14:paraId="3F0D4D99" w14:textId="77777777">
        <w:trPr>
          <w:jc w:val="center"/>
        </w:trPr>
        <w:tc>
          <w:tcPr>
            <w:tcW w:w="648" w:type="dxa"/>
            <w:tcBorders>
              <w:left w:val="single" w:sz="4" w:space="0" w:color="auto"/>
            </w:tcBorders>
          </w:tcPr>
          <w:p w14:paraId="5353532F" w14:textId="77777777" w:rsidR="006537C2" w:rsidRDefault="006537C2">
            <w:pPr>
              <w:pStyle w:val="aff2"/>
              <w:snapToGrid w:val="0"/>
              <w:spacing w:before="0" w:after="0" w:line="240" w:lineRule="auto"/>
              <w:ind w:leftChars="0" w:left="0"/>
              <w:rPr>
                <w:rFonts w:ascii="仿宋" w:eastAsia="仿宋" w:hAnsi="仿宋" w:cs="Times New Roman"/>
                <w:b/>
                <w:color w:val="000000"/>
                <w:sz w:val="24"/>
                <w:szCs w:val="24"/>
              </w:rPr>
            </w:pPr>
          </w:p>
        </w:tc>
        <w:tc>
          <w:tcPr>
            <w:tcW w:w="6804" w:type="dxa"/>
          </w:tcPr>
          <w:p w14:paraId="3EAB2337"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Times New Roman" w:hint="eastAsia"/>
                <w:color w:val="000000"/>
                <w:sz w:val="24"/>
                <w:szCs w:val="24"/>
              </w:rPr>
              <w:t>不超過</w:t>
            </w:r>
            <w:r>
              <w:rPr>
                <w:rFonts w:ascii="仿宋" w:eastAsia="仿宋" w:hAnsi="仿宋" w:cs="Times New Roman"/>
                <w:color w:val="000000"/>
                <w:sz w:val="24"/>
                <w:szCs w:val="24"/>
              </w:rPr>
              <w:t>5</w:t>
            </w:r>
            <w:r>
              <w:rPr>
                <w:rFonts w:ascii="仿宋" w:eastAsia="仿宋" w:hAnsi="仿宋" w:cs="Times New Roman" w:hint="eastAsia"/>
                <w:color w:val="000000"/>
                <w:sz w:val="24"/>
                <w:szCs w:val="24"/>
              </w:rPr>
              <w:t>年</w:t>
            </w:r>
          </w:p>
        </w:tc>
        <w:tc>
          <w:tcPr>
            <w:tcW w:w="2347" w:type="dxa"/>
            <w:tcBorders>
              <w:right w:val="single" w:sz="4" w:space="0" w:color="auto"/>
            </w:tcBorders>
            <w:vAlign w:val="center"/>
          </w:tcPr>
          <w:p w14:paraId="4672D976"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Calibri" w:hint="eastAsia"/>
                <w:bCs/>
                <w:iCs/>
                <w:color w:val="000000"/>
                <w:sz w:val="24"/>
                <w:szCs w:val="24"/>
              </w:rPr>
              <w:sym w:font="Wingdings 2" w:char="00A3"/>
            </w:r>
            <w:r>
              <w:rPr>
                <w:rFonts w:ascii="仿宋" w:eastAsia="仿宋" w:hAnsi="仿宋" w:cs="Calibri" w:hint="eastAsia"/>
                <w:bCs/>
                <w:iCs/>
                <w:color w:val="000000"/>
                <w:sz w:val="24"/>
                <w:szCs w:val="24"/>
              </w:rPr>
              <w:t xml:space="preserve"> </w:t>
            </w:r>
            <w:r>
              <w:rPr>
                <w:rFonts w:ascii="仿宋" w:eastAsia="仿宋" w:hAnsi="仿宋" w:cs="Times New Roman"/>
                <w:color w:val="000000"/>
                <w:sz w:val="24"/>
                <w:szCs w:val="24"/>
              </w:rPr>
              <w:t>3</w:t>
            </w:r>
          </w:p>
        </w:tc>
      </w:tr>
      <w:tr w:rsidR="006537C2" w14:paraId="730281DF" w14:textId="77777777">
        <w:trPr>
          <w:jc w:val="center"/>
        </w:trPr>
        <w:tc>
          <w:tcPr>
            <w:tcW w:w="648" w:type="dxa"/>
            <w:tcBorders>
              <w:left w:val="single" w:sz="4" w:space="0" w:color="auto"/>
            </w:tcBorders>
          </w:tcPr>
          <w:p w14:paraId="7C66B63A" w14:textId="77777777" w:rsidR="006537C2" w:rsidRDefault="006537C2">
            <w:pPr>
              <w:pStyle w:val="aff2"/>
              <w:snapToGrid w:val="0"/>
              <w:spacing w:before="0" w:after="0" w:line="240" w:lineRule="auto"/>
              <w:ind w:leftChars="0" w:left="0"/>
              <w:rPr>
                <w:rFonts w:ascii="仿宋" w:eastAsia="仿宋" w:hAnsi="仿宋" w:cs="Times New Roman"/>
                <w:b/>
                <w:color w:val="000000"/>
                <w:sz w:val="24"/>
                <w:szCs w:val="24"/>
              </w:rPr>
            </w:pPr>
          </w:p>
        </w:tc>
        <w:tc>
          <w:tcPr>
            <w:tcW w:w="6804" w:type="dxa"/>
          </w:tcPr>
          <w:p w14:paraId="0B69D280"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Times New Roman" w:hint="eastAsia"/>
                <w:color w:val="000000"/>
                <w:sz w:val="24"/>
                <w:szCs w:val="24"/>
              </w:rPr>
              <w:t>不超過10年</w:t>
            </w:r>
          </w:p>
        </w:tc>
        <w:tc>
          <w:tcPr>
            <w:tcW w:w="2347" w:type="dxa"/>
            <w:tcBorders>
              <w:right w:val="single" w:sz="4" w:space="0" w:color="auto"/>
            </w:tcBorders>
            <w:vAlign w:val="center"/>
          </w:tcPr>
          <w:p w14:paraId="75BD1CB0"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Calibri" w:hint="eastAsia"/>
                <w:bCs/>
                <w:iCs/>
                <w:color w:val="000000"/>
                <w:sz w:val="24"/>
                <w:szCs w:val="24"/>
              </w:rPr>
              <w:sym w:font="Wingdings 2" w:char="00A3"/>
            </w:r>
            <w:r>
              <w:rPr>
                <w:rFonts w:ascii="仿宋" w:eastAsia="仿宋" w:hAnsi="仿宋" w:cs="Calibri" w:hint="eastAsia"/>
                <w:bCs/>
                <w:iCs/>
                <w:color w:val="000000"/>
                <w:sz w:val="24"/>
                <w:szCs w:val="24"/>
              </w:rPr>
              <w:t xml:space="preserve"> </w:t>
            </w:r>
            <w:r>
              <w:rPr>
                <w:rFonts w:ascii="仿宋" w:eastAsia="仿宋" w:hAnsi="仿宋" w:cs="Times New Roman"/>
                <w:color w:val="000000"/>
                <w:sz w:val="24"/>
                <w:szCs w:val="24"/>
              </w:rPr>
              <w:t>4</w:t>
            </w:r>
          </w:p>
        </w:tc>
      </w:tr>
      <w:tr w:rsidR="006537C2" w14:paraId="6B16FCD4" w14:textId="77777777">
        <w:trPr>
          <w:jc w:val="center"/>
        </w:trPr>
        <w:tc>
          <w:tcPr>
            <w:tcW w:w="648" w:type="dxa"/>
            <w:tcBorders>
              <w:left w:val="single" w:sz="4" w:space="0" w:color="auto"/>
            </w:tcBorders>
          </w:tcPr>
          <w:p w14:paraId="423D449E" w14:textId="77777777" w:rsidR="006537C2" w:rsidRDefault="006537C2">
            <w:pPr>
              <w:pStyle w:val="aff2"/>
              <w:snapToGrid w:val="0"/>
              <w:spacing w:before="0" w:after="0" w:line="240" w:lineRule="auto"/>
              <w:ind w:leftChars="0" w:left="0"/>
              <w:rPr>
                <w:rFonts w:ascii="仿宋" w:eastAsia="仿宋" w:hAnsi="仿宋" w:cs="Times New Roman"/>
                <w:b/>
                <w:color w:val="000000"/>
                <w:sz w:val="24"/>
                <w:szCs w:val="24"/>
              </w:rPr>
            </w:pPr>
          </w:p>
        </w:tc>
        <w:tc>
          <w:tcPr>
            <w:tcW w:w="6804" w:type="dxa"/>
          </w:tcPr>
          <w:p w14:paraId="437E3DEF"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Times New Roman" w:hint="eastAsia"/>
                <w:color w:val="000000"/>
                <w:sz w:val="24"/>
                <w:szCs w:val="24"/>
              </w:rPr>
              <w:t>超過</w:t>
            </w:r>
            <w:r>
              <w:rPr>
                <w:rFonts w:ascii="仿宋" w:eastAsia="仿宋" w:hAnsi="仿宋" w:cs="Times New Roman"/>
                <w:color w:val="000000"/>
                <w:sz w:val="24"/>
                <w:szCs w:val="24"/>
              </w:rPr>
              <w:t>10</w:t>
            </w:r>
            <w:r>
              <w:rPr>
                <w:rFonts w:ascii="仿宋" w:eastAsia="仿宋" w:hAnsi="仿宋" w:cs="Times New Roman" w:hint="eastAsia"/>
                <w:color w:val="000000"/>
                <w:sz w:val="24"/>
                <w:szCs w:val="24"/>
              </w:rPr>
              <w:t>年</w:t>
            </w:r>
          </w:p>
        </w:tc>
        <w:tc>
          <w:tcPr>
            <w:tcW w:w="2347" w:type="dxa"/>
            <w:tcBorders>
              <w:right w:val="single" w:sz="4" w:space="0" w:color="auto"/>
            </w:tcBorders>
            <w:vAlign w:val="center"/>
          </w:tcPr>
          <w:p w14:paraId="5D1AE02D"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Calibri" w:hint="eastAsia"/>
                <w:bCs/>
                <w:iCs/>
                <w:color w:val="000000"/>
                <w:sz w:val="24"/>
                <w:szCs w:val="24"/>
              </w:rPr>
              <w:sym w:font="Wingdings 2" w:char="00A3"/>
            </w:r>
            <w:r>
              <w:rPr>
                <w:rFonts w:ascii="仿宋" w:eastAsia="仿宋" w:hAnsi="仿宋" w:cs="Calibri" w:hint="eastAsia"/>
                <w:bCs/>
                <w:iCs/>
                <w:color w:val="000000"/>
                <w:sz w:val="24"/>
                <w:szCs w:val="24"/>
              </w:rPr>
              <w:t xml:space="preserve"> </w:t>
            </w:r>
            <w:r>
              <w:rPr>
                <w:rFonts w:ascii="仿宋" w:eastAsia="仿宋" w:hAnsi="仿宋" w:cs="Times New Roman"/>
                <w:color w:val="000000"/>
                <w:sz w:val="24"/>
                <w:szCs w:val="24"/>
              </w:rPr>
              <w:t>5</w:t>
            </w:r>
          </w:p>
        </w:tc>
      </w:tr>
    </w:tbl>
    <w:p w14:paraId="6BEE5317" w14:textId="77777777" w:rsidR="006537C2" w:rsidRDefault="006537C2">
      <w:pPr>
        <w:shd w:val="clear" w:color="auto" w:fill="FFFFFF"/>
        <w:snapToGrid w:val="0"/>
        <w:spacing w:before="0" w:after="0" w:line="240" w:lineRule="auto"/>
        <w:ind w:left="360"/>
        <w:rPr>
          <w:rFonts w:ascii="仿宋" w:eastAsia="仿宋" w:hAnsi="仿宋" w:cs="Times New Roman"/>
          <w:b/>
          <w:color w:val="000000"/>
          <w:sz w:val="24"/>
          <w:szCs w:val="24"/>
        </w:rPr>
      </w:pPr>
    </w:p>
    <w:tbl>
      <w:tblPr>
        <w:tblStyle w:val="af7"/>
        <w:tblW w:w="0" w:type="auto"/>
        <w:jc w:val="center"/>
        <w:tblLook w:val="04A0" w:firstRow="1" w:lastRow="0" w:firstColumn="1" w:lastColumn="0" w:noHBand="0" w:noVBand="1"/>
      </w:tblPr>
      <w:tblGrid>
        <w:gridCol w:w="648"/>
        <w:gridCol w:w="6804"/>
        <w:gridCol w:w="2347"/>
      </w:tblGrid>
      <w:tr w:rsidR="006537C2" w14:paraId="378D97AF" w14:textId="77777777">
        <w:trPr>
          <w:jc w:val="center"/>
        </w:trPr>
        <w:tc>
          <w:tcPr>
            <w:tcW w:w="648" w:type="dxa"/>
            <w:tcBorders>
              <w:bottom w:val="single" w:sz="4" w:space="0" w:color="auto"/>
            </w:tcBorders>
          </w:tcPr>
          <w:p w14:paraId="30F67FC9" w14:textId="77777777" w:rsidR="006537C2" w:rsidRDefault="00000000">
            <w:pPr>
              <w:pStyle w:val="aff2"/>
              <w:snapToGrid w:val="0"/>
              <w:spacing w:before="0" w:after="0" w:line="240" w:lineRule="auto"/>
              <w:ind w:leftChars="-10" w:left="4" w:hangingChars="10" w:hanging="24"/>
              <w:rPr>
                <w:rFonts w:ascii="仿宋" w:eastAsia="仿宋" w:hAnsi="仿宋" w:cs="Times New Roman"/>
                <w:b/>
                <w:color w:val="000000"/>
                <w:sz w:val="24"/>
                <w:szCs w:val="24"/>
              </w:rPr>
            </w:pPr>
            <w:r>
              <w:rPr>
                <w:rFonts w:ascii="仿宋" w:eastAsia="仿宋" w:hAnsi="仿宋" w:cs="Times New Roman" w:hint="eastAsia"/>
                <w:b/>
                <w:color w:val="000000"/>
                <w:sz w:val="24"/>
                <w:szCs w:val="24"/>
              </w:rPr>
              <w:t>5</w:t>
            </w:r>
            <w:r>
              <w:rPr>
                <w:rFonts w:ascii="仿宋" w:eastAsia="仿宋" w:hAnsi="仿宋" w:cs="Times New Roman"/>
                <w:b/>
                <w:color w:val="000000"/>
                <w:sz w:val="24"/>
                <w:szCs w:val="24"/>
              </w:rPr>
              <w:t>.8</w:t>
            </w:r>
          </w:p>
        </w:tc>
        <w:tc>
          <w:tcPr>
            <w:tcW w:w="6804" w:type="dxa"/>
            <w:tcBorders>
              <w:bottom w:val="single" w:sz="4" w:space="0" w:color="auto"/>
            </w:tcBorders>
          </w:tcPr>
          <w:p w14:paraId="7B91012E" w14:textId="77777777" w:rsidR="006537C2" w:rsidRDefault="00000000">
            <w:pPr>
              <w:shd w:val="clear" w:color="auto" w:fill="FFFFFF"/>
              <w:snapToGrid w:val="0"/>
              <w:spacing w:before="0" w:after="0" w:line="240" w:lineRule="auto"/>
              <w:rPr>
                <w:rFonts w:ascii="仿宋" w:eastAsia="仿宋" w:hAnsi="仿宋" w:cs="Times New Roman"/>
                <w:b/>
                <w:color w:val="000000"/>
                <w:sz w:val="24"/>
                <w:szCs w:val="24"/>
              </w:rPr>
            </w:pPr>
            <w:r>
              <w:rPr>
                <w:rFonts w:ascii="仿宋" w:eastAsia="仿宋" w:hAnsi="仿宋" w:cs="Times New Roman"/>
                <w:b/>
                <w:color w:val="000000"/>
                <w:sz w:val="24"/>
                <w:szCs w:val="24"/>
              </w:rPr>
              <w:t>基金經理</w:t>
            </w:r>
            <w:r>
              <w:rPr>
                <w:rFonts w:ascii="仿宋" w:eastAsia="仿宋" w:hAnsi="仿宋" w:cs="Times New Roman" w:hint="eastAsia"/>
                <w:b/>
                <w:color w:val="000000"/>
                <w:sz w:val="24"/>
                <w:szCs w:val="24"/>
              </w:rPr>
              <w:t>之基金管理</w:t>
            </w:r>
            <w:r>
              <w:rPr>
                <w:rFonts w:ascii="仿宋" w:eastAsia="仿宋" w:hAnsi="仿宋" w:cs="Times New Roman"/>
                <w:b/>
                <w:color w:val="000000"/>
                <w:sz w:val="24"/>
                <w:szCs w:val="24"/>
              </w:rPr>
              <w:t>經驗</w:t>
            </w:r>
          </w:p>
        </w:tc>
        <w:tc>
          <w:tcPr>
            <w:tcW w:w="2347" w:type="dxa"/>
            <w:tcBorders>
              <w:bottom w:val="single" w:sz="4" w:space="0" w:color="auto"/>
            </w:tcBorders>
          </w:tcPr>
          <w:p w14:paraId="04E746A3" w14:textId="77777777" w:rsidR="006537C2" w:rsidRDefault="00000000">
            <w:pPr>
              <w:pStyle w:val="aff2"/>
              <w:snapToGrid w:val="0"/>
              <w:spacing w:before="0" w:after="0" w:line="240" w:lineRule="auto"/>
              <w:ind w:leftChars="0" w:left="0"/>
              <w:rPr>
                <w:rFonts w:ascii="仿宋" w:eastAsia="仿宋" w:hAnsi="仿宋" w:cs="Times New Roman"/>
                <w:b/>
                <w:color w:val="000000"/>
                <w:sz w:val="24"/>
                <w:szCs w:val="24"/>
              </w:rPr>
            </w:pPr>
            <w:r>
              <w:rPr>
                <w:rFonts w:ascii="仿宋" w:eastAsia="仿宋" w:hAnsi="仿宋" w:cs="Times New Roman"/>
                <w:b/>
                <w:color w:val="000000"/>
                <w:sz w:val="24"/>
                <w:szCs w:val="24"/>
              </w:rPr>
              <w:t>風險評分</w:t>
            </w:r>
          </w:p>
        </w:tc>
      </w:tr>
      <w:tr w:rsidR="006537C2" w14:paraId="5153F87B" w14:textId="77777777">
        <w:trPr>
          <w:jc w:val="center"/>
        </w:trPr>
        <w:tc>
          <w:tcPr>
            <w:tcW w:w="648" w:type="dxa"/>
            <w:tcBorders>
              <w:top w:val="single" w:sz="4" w:space="0" w:color="auto"/>
              <w:left w:val="single" w:sz="4" w:space="0" w:color="auto"/>
            </w:tcBorders>
          </w:tcPr>
          <w:p w14:paraId="4E00DE74" w14:textId="77777777" w:rsidR="006537C2" w:rsidRDefault="006537C2">
            <w:pPr>
              <w:pStyle w:val="aff2"/>
              <w:snapToGrid w:val="0"/>
              <w:spacing w:before="0" w:after="0" w:line="240" w:lineRule="auto"/>
              <w:ind w:leftChars="0" w:left="0"/>
              <w:rPr>
                <w:rFonts w:ascii="仿宋" w:eastAsia="仿宋" w:hAnsi="仿宋" w:cs="Times New Roman"/>
                <w:color w:val="000000"/>
                <w:sz w:val="24"/>
                <w:szCs w:val="24"/>
              </w:rPr>
            </w:pPr>
          </w:p>
        </w:tc>
        <w:tc>
          <w:tcPr>
            <w:tcW w:w="6804" w:type="dxa"/>
            <w:tcBorders>
              <w:top w:val="single" w:sz="4" w:space="0" w:color="auto"/>
            </w:tcBorders>
          </w:tcPr>
          <w:p w14:paraId="1262E5BB"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Times New Roman"/>
                <w:color w:val="000000"/>
                <w:sz w:val="24"/>
                <w:szCs w:val="24"/>
              </w:rPr>
              <w:t>超過10年</w:t>
            </w:r>
          </w:p>
        </w:tc>
        <w:tc>
          <w:tcPr>
            <w:tcW w:w="2347" w:type="dxa"/>
            <w:tcBorders>
              <w:top w:val="single" w:sz="4" w:space="0" w:color="auto"/>
              <w:right w:val="single" w:sz="4" w:space="0" w:color="auto"/>
            </w:tcBorders>
            <w:vAlign w:val="center"/>
          </w:tcPr>
          <w:p w14:paraId="7713E563" w14:textId="4762E06E" w:rsidR="006537C2" w:rsidRDefault="005935AB">
            <w:pPr>
              <w:pStyle w:val="aff2"/>
              <w:snapToGrid w:val="0"/>
              <w:spacing w:before="0" w:after="0" w:line="240" w:lineRule="auto"/>
              <w:ind w:leftChars="0" w:left="0"/>
              <w:rPr>
                <w:rFonts w:ascii="仿宋" w:eastAsia="仿宋" w:hAnsi="仿宋" w:cs="Times New Roman"/>
                <w:color w:val="000000"/>
                <w:sz w:val="24"/>
                <w:szCs w:val="24"/>
                <w:lang w:eastAsia="zh-CN"/>
              </w:rPr>
            </w:pPr>
            <w:r>
              <w:rPr>
                <w:rFonts w:ascii="仿宋" w:eastAsia="仿宋" w:hAnsi="仿宋" w:cs="Calibri" w:hint="eastAsia"/>
                <w:bCs/>
                <w:iCs/>
                <w:color w:val="000000"/>
                <w:sz w:val="24"/>
                <w:szCs w:val="24"/>
              </w:rPr>
              <w:sym w:font="Wingdings 2" w:char="00A3"/>
            </w:r>
            <w:r w:rsidR="009F7037">
              <w:rPr>
                <w:rFonts w:ascii="仿宋" w:eastAsia="仿宋" w:hAnsi="仿宋" w:cs="Calibri" w:hint="eastAsia"/>
                <w:bCs/>
                <w:iCs/>
                <w:color w:val="000000"/>
                <w:sz w:val="24"/>
                <w:szCs w:val="24"/>
              </w:rPr>
              <w:t xml:space="preserve"> </w:t>
            </w:r>
            <w:r w:rsidR="009F7037">
              <w:rPr>
                <w:rFonts w:ascii="仿宋" w:eastAsia="仿宋" w:hAnsi="仿宋" w:cs="Times New Roman"/>
                <w:color w:val="000000"/>
                <w:sz w:val="24"/>
                <w:szCs w:val="24"/>
              </w:rPr>
              <w:t>1</w:t>
            </w:r>
          </w:p>
        </w:tc>
      </w:tr>
      <w:tr w:rsidR="006537C2" w14:paraId="47D7E1C2" w14:textId="77777777">
        <w:trPr>
          <w:jc w:val="center"/>
        </w:trPr>
        <w:tc>
          <w:tcPr>
            <w:tcW w:w="648" w:type="dxa"/>
            <w:tcBorders>
              <w:left w:val="single" w:sz="4" w:space="0" w:color="auto"/>
            </w:tcBorders>
          </w:tcPr>
          <w:p w14:paraId="1D7067B8" w14:textId="77777777" w:rsidR="006537C2" w:rsidRDefault="006537C2">
            <w:pPr>
              <w:pStyle w:val="aff2"/>
              <w:snapToGrid w:val="0"/>
              <w:spacing w:before="0" w:after="0" w:line="240" w:lineRule="auto"/>
              <w:ind w:leftChars="0" w:left="0"/>
              <w:rPr>
                <w:rFonts w:ascii="仿宋" w:eastAsia="仿宋" w:hAnsi="仿宋" w:cs="Times New Roman"/>
                <w:b/>
                <w:color w:val="000000"/>
                <w:sz w:val="24"/>
                <w:szCs w:val="24"/>
              </w:rPr>
            </w:pPr>
          </w:p>
        </w:tc>
        <w:tc>
          <w:tcPr>
            <w:tcW w:w="6804" w:type="dxa"/>
          </w:tcPr>
          <w:p w14:paraId="7C47B9EF"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Times New Roman"/>
                <w:color w:val="000000"/>
                <w:sz w:val="24"/>
                <w:szCs w:val="24"/>
              </w:rPr>
              <w:t>5-10年</w:t>
            </w:r>
          </w:p>
        </w:tc>
        <w:tc>
          <w:tcPr>
            <w:tcW w:w="2347" w:type="dxa"/>
            <w:tcBorders>
              <w:right w:val="single" w:sz="4" w:space="0" w:color="auto"/>
            </w:tcBorders>
            <w:vAlign w:val="center"/>
          </w:tcPr>
          <w:p w14:paraId="66B4F996"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Calibri" w:hint="eastAsia"/>
                <w:bCs/>
                <w:iCs/>
                <w:color w:val="000000"/>
                <w:sz w:val="24"/>
                <w:szCs w:val="24"/>
              </w:rPr>
              <w:sym w:font="Wingdings 2" w:char="00A3"/>
            </w:r>
            <w:r>
              <w:rPr>
                <w:rFonts w:ascii="仿宋" w:eastAsia="仿宋" w:hAnsi="仿宋" w:cs="Calibri" w:hint="eastAsia"/>
                <w:bCs/>
                <w:iCs/>
                <w:color w:val="000000"/>
                <w:sz w:val="24"/>
                <w:szCs w:val="24"/>
              </w:rPr>
              <w:t xml:space="preserve"> </w:t>
            </w:r>
            <w:r>
              <w:rPr>
                <w:rFonts w:ascii="仿宋" w:eastAsia="仿宋" w:hAnsi="仿宋" w:cs="Times New Roman"/>
                <w:color w:val="000000"/>
                <w:sz w:val="24"/>
                <w:szCs w:val="24"/>
              </w:rPr>
              <w:t>3</w:t>
            </w:r>
          </w:p>
        </w:tc>
      </w:tr>
      <w:tr w:rsidR="006537C2" w14:paraId="57732262" w14:textId="77777777">
        <w:trPr>
          <w:jc w:val="center"/>
        </w:trPr>
        <w:tc>
          <w:tcPr>
            <w:tcW w:w="648" w:type="dxa"/>
            <w:tcBorders>
              <w:left w:val="single" w:sz="4" w:space="0" w:color="auto"/>
            </w:tcBorders>
          </w:tcPr>
          <w:p w14:paraId="3FFCA964" w14:textId="77777777" w:rsidR="006537C2" w:rsidRDefault="006537C2">
            <w:pPr>
              <w:pStyle w:val="aff2"/>
              <w:snapToGrid w:val="0"/>
              <w:spacing w:before="0" w:after="0" w:line="240" w:lineRule="auto"/>
              <w:ind w:leftChars="0" w:left="0"/>
              <w:rPr>
                <w:rFonts w:ascii="仿宋" w:eastAsia="仿宋" w:hAnsi="仿宋" w:cs="Times New Roman"/>
                <w:b/>
                <w:color w:val="000000"/>
                <w:sz w:val="24"/>
                <w:szCs w:val="24"/>
              </w:rPr>
            </w:pPr>
          </w:p>
        </w:tc>
        <w:tc>
          <w:tcPr>
            <w:tcW w:w="6804" w:type="dxa"/>
          </w:tcPr>
          <w:p w14:paraId="5AFB39F8"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Times New Roman"/>
                <w:color w:val="000000"/>
                <w:sz w:val="24"/>
                <w:szCs w:val="24"/>
              </w:rPr>
              <w:t>0-5年</w:t>
            </w:r>
            <w:r>
              <w:rPr>
                <w:rFonts w:ascii="仿宋" w:eastAsia="仿宋" w:hAnsi="仿宋" w:cs="Times New Roman" w:hint="eastAsia"/>
                <w:color w:val="000000"/>
                <w:sz w:val="24"/>
                <w:szCs w:val="24"/>
              </w:rPr>
              <w:t>，或P</w:t>
            </w:r>
            <w:r>
              <w:rPr>
                <w:rFonts w:ascii="仿宋" w:eastAsia="仿宋" w:hAnsi="仿宋" w:cs="Times New Roman"/>
                <w:color w:val="000000"/>
                <w:sz w:val="24"/>
                <w:szCs w:val="24"/>
              </w:rPr>
              <w:t>PM</w:t>
            </w:r>
            <w:r>
              <w:rPr>
                <w:rFonts w:ascii="仿宋" w:eastAsia="仿宋" w:hAnsi="仿宋" w:cs="Times New Roman" w:hint="eastAsia"/>
                <w:color w:val="000000"/>
                <w:sz w:val="24"/>
                <w:szCs w:val="24"/>
              </w:rPr>
              <w:t>無特別説明</w:t>
            </w:r>
          </w:p>
        </w:tc>
        <w:tc>
          <w:tcPr>
            <w:tcW w:w="2347" w:type="dxa"/>
            <w:tcBorders>
              <w:right w:val="single" w:sz="4" w:space="0" w:color="auto"/>
            </w:tcBorders>
            <w:vAlign w:val="center"/>
          </w:tcPr>
          <w:p w14:paraId="72EBB45C" w14:textId="0C0CEEA0" w:rsidR="006537C2" w:rsidRDefault="005935AB">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Calibri" w:hint="eastAsia"/>
                <w:bCs/>
                <w:iCs/>
                <w:color w:val="000000"/>
                <w:sz w:val="24"/>
                <w:szCs w:val="24"/>
              </w:rPr>
              <w:sym w:font="Wingdings 2" w:char="0052"/>
            </w:r>
            <w:r w:rsidR="009F7037">
              <w:rPr>
                <w:rFonts w:ascii="仿宋" w:eastAsia="仿宋" w:hAnsi="仿宋" w:cs="Calibri" w:hint="eastAsia"/>
                <w:bCs/>
                <w:iCs/>
                <w:color w:val="000000"/>
                <w:sz w:val="24"/>
                <w:szCs w:val="24"/>
              </w:rPr>
              <w:t xml:space="preserve"> </w:t>
            </w:r>
            <w:r w:rsidR="009F7037">
              <w:rPr>
                <w:rFonts w:ascii="仿宋" w:eastAsia="仿宋" w:hAnsi="仿宋" w:cs="Times New Roman"/>
                <w:color w:val="000000"/>
                <w:sz w:val="24"/>
                <w:szCs w:val="24"/>
              </w:rPr>
              <w:t>5</w:t>
            </w:r>
          </w:p>
        </w:tc>
      </w:tr>
    </w:tbl>
    <w:p w14:paraId="76FAF845" w14:textId="77777777" w:rsidR="006537C2" w:rsidRDefault="006537C2">
      <w:pPr>
        <w:pStyle w:val="aff2"/>
        <w:shd w:val="clear" w:color="auto" w:fill="FFFFFF"/>
        <w:snapToGrid w:val="0"/>
        <w:spacing w:before="0" w:after="0" w:line="240" w:lineRule="auto"/>
        <w:ind w:leftChars="0" w:left="425"/>
        <w:rPr>
          <w:rFonts w:ascii="仿宋" w:eastAsia="仿宋" w:hAnsi="仿宋" w:cs="Times New Roman"/>
          <w:color w:val="000000"/>
          <w:sz w:val="24"/>
          <w:szCs w:val="24"/>
        </w:rPr>
      </w:pPr>
    </w:p>
    <w:tbl>
      <w:tblPr>
        <w:tblStyle w:val="af7"/>
        <w:tblW w:w="0" w:type="auto"/>
        <w:jc w:val="center"/>
        <w:tblLayout w:type="fixed"/>
        <w:tblLook w:val="04A0" w:firstRow="1" w:lastRow="0" w:firstColumn="1" w:lastColumn="0" w:noHBand="0" w:noVBand="1"/>
      </w:tblPr>
      <w:tblGrid>
        <w:gridCol w:w="715"/>
        <w:gridCol w:w="6750"/>
        <w:gridCol w:w="2433"/>
      </w:tblGrid>
      <w:tr w:rsidR="006537C2" w14:paraId="015CD03A" w14:textId="77777777">
        <w:trPr>
          <w:jc w:val="center"/>
        </w:trPr>
        <w:tc>
          <w:tcPr>
            <w:tcW w:w="715" w:type="dxa"/>
            <w:tcBorders>
              <w:bottom w:val="single" w:sz="4" w:space="0" w:color="auto"/>
            </w:tcBorders>
          </w:tcPr>
          <w:p w14:paraId="151353C6" w14:textId="77777777" w:rsidR="006537C2" w:rsidRDefault="00000000">
            <w:pPr>
              <w:pStyle w:val="aff2"/>
              <w:snapToGrid w:val="0"/>
              <w:spacing w:before="0" w:after="0" w:line="240" w:lineRule="auto"/>
              <w:ind w:leftChars="-10" w:left="4" w:hangingChars="10" w:hanging="24"/>
              <w:rPr>
                <w:rFonts w:ascii="仿宋" w:eastAsia="仿宋" w:hAnsi="仿宋" w:cs="Times New Roman"/>
                <w:b/>
                <w:color w:val="000000"/>
                <w:sz w:val="24"/>
                <w:szCs w:val="24"/>
              </w:rPr>
            </w:pPr>
            <w:r>
              <w:rPr>
                <w:rFonts w:ascii="仿宋" w:eastAsia="仿宋" w:hAnsi="仿宋" w:cs="Times New Roman" w:hint="eastAsia"/>
                <w:b/>
                <w:color w:val="000000"/>
                <w:sz w:val="24"/>
                <w:szCs w:val="24"/>
              </w:rPr>
              <w:t>5</w:t>
            </w:r>
            <w:r>
              <w:rPr>
                <w:rFonts w:ascii="仿宋" w:eastAsia="仿宋" w:hAnsi="仿宋" w:cs="Times New Roman"/>
                <w:b/>
                <w:color w:val="000000"/>
                <w:sz w:val="24"/>
                <w:szCs w:val="24"/>
              </w:rPr>
              <w:t>.9</w:t>
            </w:r>
          </w:p>
        </w:tc>
        <w:tc>
          <w:tcPr>
            <w:tcW w:w="6750" w:type="dxa"/>
            <w:tcBorders>
              <w:bottom w:val="single" w:sz="4" w:space="0" w:color="auto"/>
            </w:tcBorders>
          </w:tcPr>
          <w:p w14:paraId="21818B34" w14:textId="77777777" w:rsidR="006537C2" w:rsidRDefault="00000000">
            <w:pPr>
              <w:shd w:val="clear" w:color="auto" w:fill="FFFFFF"/>
              <w:snapToGrid w:val="0"/>
              <w:spacing w:before="0" w:after="0" w:line="240" w:lineRule="auto"/>
              <w:rPr>
                <w:rFonts w:ascii="仿宋" w:eastAsia="仿宋" w:hAnsi="仿宋" w:cs="Times New Roman"/>
                <w:b/>
                <w:color w:val="000000"/>
                <w:sz w:val="24"/>
                <w:szCs w:val="24"/>
              </w:rPr>
            </w:pPr>
            <w:r>
              <w:rPr>
                <w:rFonts w:ascii="仿宋" w:eastAsia="仿宋" w:hAnsi="仿宋" w:cs="Times New Roman"/>
                <w:b/>
                <w:color w:val="000000"/>
                <w:sz w:val="24"/>
                <w:szCs w:val="24"/>
              </w:rPr>
              <w:t>公司風險</w:t>
            </w:r>
          </w:p>
          <w:p w14:paraId="01C60D2E" w14:textId="77777777" w:rsidR="006537C2" w:rsidRDefault="00000000">
            <w:pPr>
              <w:shd w:val="clear" w:color="auto" w:fill="FFFFFF"/>
              <w:snapToGrid w:val="0"/>
              <w:spacing w:before="0" w:after="0" w:line="240" w:lineRule="auto"/>
              <w:rPr>
                <w:rFonts w:ascii="仿宋" w:eastAsia="仿宋" w:hAnsi="仿宋" w:cs="Times New Roman"/>
                <w:b/>
                <w:color w:val="000000"/>
                <w:sz w:val="24"/>
                <w:szCs w:val="24"/>
              </w:rPr>
            </w:pPr>
            <w:r>
              <w:rPr>
                <w:rFonts w:ascii="仿宋" w:eastAsia="仿宋" w:hAnsi="仿宋" w:cs="Times New Roman"/>
                <w:b/>
                <w:color w:val="000000"/>
                <w:sz w:val="24"/>
                <w:szCs w:val="24"/>
              </w:rPr>
              <w:t>有關發行人的任何紀律處分或重大負面消息？</w:t>
            </w:r>
          </w:p>
        </w:tc>
        <w:tc>
          <w:tcPr>
            <w:tcW w:w="2433" w:type="dxa"/>
            <w:tcBorders>
              <w:bottom w:val="single" w:sz="4" w:space="0" w:color="auto"/>
            </w:tcBorders>
          </w:tcPr>
          <w:p w14:paraId="25F45589" w14:textId="77777777" w:rsidR="006537C2" w:rsidRDefault="006537C2">
            <w:pPr>
              <w:pStyle w:val="aff2"/>
              <w:snapToGrid w:val="0"/>
              <w:spacing w:before="0" w:after="0" w:line="240" w:lineRule="auto"/>
              <w:ind w:leftChars="0" w:left="0"/>
              <w:rPr>
                <w:rFonts w:ascii="仿宋" w:eastAsia="仿宋" w:hAnsi="仿宋" w:cs="Times New Roman"/>
                <w:b/>
                <w:color w:val="000000"/>
                <w:sz w:val="24"/>
                <w:szCs w:val="24"/>
              </w:rPr>
            </w:pPr>
          </w:p>
          <w:p w14:paraId="2982289D" w14:textId="77777777" w:rsidR="006537C2" w:rsidRDefault="00000000">
            <w:pPr>
              <w:pStyle w:val="aff2"/>
              <w:snapToGrid w:val="0"/>
              <w:spacing w:before="0" w:after="0" w:line="240" w:lineRule="auto"/>
              <w:ind w:leftChars="0" w:left="0"/>
              <w:rPr>
                <w:rFonts w:ascii="仿宋" w:eastAsia="仿宋" w:hAnsi="仿宋" w:cs="Times New Roman"/>
                <w:b/>
                <w:color w:val="000000"/>
                <w:sz w:val="24"/>
                <w:szCs w:val="24"/>
              </w:rPr>
            </w:pPr>
            <w:r>
              <w:rPr>
                <w:rFonts w:ascii="仿宋" w:eastAsia="仿宋" w:hAnsi="仿宋" w:cs="Times New Roman"/>
                <w:b/>
                <w:color w:val="000000"/>
                <w:sz w:val="24"/>
                <w:szCs w:val="24"/>
              </w:rPr>
              <w:t>風險評分</w:t>
            </w:r>
          </w:p>
        </w:tc>
      </w:tr>
      <w:tr w:rsidR="006537C2" w14:paraId="27E39163" w14:textId="77777777">
        <w:trPr>
          <w:jc w:val="center"/>
        </w:trPr>
        <w:tc>
          <w:tcPr>
            <w:tcW w:w="715" w:type="dxa"/>
            <w:tcBorders>
              <w:left w:val="single" w:sz="4" w:space="0" w:color="auto"/>
            </w:tcBorders>
          </w:tcPr>
          <w:p w14:paraId="60ACF598" w14:textId="77777777" w:rsidR="006537C2" w:rsidRDefault="006537C2">
            <w:pPr>
              <w:pStyle w:val="aff2"/>
              <w:snapToGrid w:val="0"/>
              <w:spacing w:before="0" w:after="0" w:line="240" w:lineRule="auto"/>
              <w:ind w:leftChars="0" w:left="0"/>
              <w:rPr>
                <w:rFonts w:ascii="仿宋" w:eastAsia="仿宋" w:hAnsi="仿宋" w:cs="Times New Roman"/>
                <w:b/>
                <w:color w:val="000000"/>
                <w:sz w:val="24"/>
                <w:szCs w:val="24"/>
              </w:rPr>
            </w:pPr>
          </w:p>
        </w:tc>
        <w:tc>
          <w:tcPr>
            <w:tcW w:w="6750" w:type="dxa"/>
            <w:tcBorders>
              <w:top w:val="single" w:sz="4" w:space="0" w:color="auto"/>
            </w:tcBorders>
          </w:tcPr>
          <w:p w14:paraId="6656AEB8"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Times New Roman" w:hint="eastAsia"/>
                <w:color w:val="000000"/>
                <w:sz w:val="24"/>
                <w:szCs w:val="24"/>
              </w:rPr>
              <w:t>沒有</w:t>
            </w:r>
          </w:p>
        </w:tc>
        <w:tc>
          <w:tcPr>
            <w:tcW w:w="2433" w:type="dxa"/>
            <w:tcBorders>
              <w:right w:val="single" w:sz="4" w:space="0" w:color="auto"/>
            </w:tcBorders>
            <w:vAlign w:val="center"/>
          </w:tcPr>
          <w:p w14:paraId="2679C0BB"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Calibri" w:hint="eastAsia"/>
                <w:bCs/>
                <w:iCs/>
                <w:color w:val="000000"/>
                <w:sz w:val="24"/>
                <w:szCs w:val="24"/>
              </w:rPr>
              <w:sym w:font="Wingdings 2" w:char="0052"/>
            </w:r>
            <w:r>
              <w:rPr>
                <w:rFonts w:ascii="仿宋" w:eastAsia="仿宋" w:hAnsi="仿宋" w:cs="Calibri" w:hint="eastAsia"/>
                <w:bCs/>
                <w:iCs/>
                <w:color w:val="000000"/>
                <w:sz w:val="24"/>
                <w:szCs w:val="24"/>
              </w:rPr>
              <w:t xml:space="preserve"> </w:t>
            </w:r>
            <w:r>
              <w:rPr>
                <w:rFonts w:ascii="仿宋" w:eastAsia="仿宋" w:hAnsi="仿宋" w:cs="Times New Roman" w:hint="eastAsia"/>
                <w:color w:val="000000"/>
                <w:sz w:val="24"/>
                <w:szCs w:val="24"/>
              </w:rPr>
              <w:t>0</w:t>
            </w:r>
          </w:p>
        </w:tc>
      </w:tr>
      <w:tr w:rsidR="006537C2" w14:paraId="064E195A" w14:textId="77777777">
        <w:trPr>
          <w:trHeight w:val="683"/>
          <w:jc w:val="center"/>
        </w:trPr>
        <w:tc>
          <w:tcPr>
            <w:tcW w:w="715" w:type="dxa"/>
            <w:tcBorders>
              <w:left w:val="single" w:sz="4" w:space="0" w:color="auto"/>
            </w:tcBorders>
          </w:tcPr>
          <w:p w14:paraId="604D596E" w14:textId="77777777" w:rsidR="006537C2" w:rsidRDefault="006537C2">
            <w:pPr>
              <w:pStyle w:val="aff2"/>
              <w:snapToGrid w:val="0"/>
              <w:spacing w:before="0" w:after="0" w:line="240" w:lineRule="auto"/>
              <w:ind w:leftChars="0" w:left="0"/>
              <w:rPr>
                <w:rFonts w:ascii="仿宋" w:eastAsia="仿宋" w:hAnsi="仿宋" w:cs="Times New Roman"/>
                <w:b/>
                <w:color w:val="000000"/>
                <w:sz w:val="24"/>
                <w:szCs w:val="24"/>
              </w:rPr>
            </w:pPr>
          </w:p>
        </w:tc>
        <w:tc>
          <w:tcPr>
            <w:tcW w:w="6750" w:type="dxa"/>
          </w:tcPr>
          <w:p w14:paraId="126CC255"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Times New Roman" w:hint="eastAsia"/>
                <w:color w:val="000000"/>
                <w:sz w:val="24"/>
                <w:szCs w:val="24"/>
              </w:rPr>
              <w:t>有; 請詳述 : __________________________________________</w:t>
            </w:r>
          </w:p>
          <w:p w14:paraId="7167E389"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Times New Roman" w:hint="eastAsia"/>
                <w:color w:val="000000"/>
                <w:sz w:val="24"/>
                <w:szCs w:val="24"/>
              </w:rPr>
              <w:t>______________________________________________________</w:t>
            </w:r>
          </w:p>
        </w:tc>
        <w:tc>
          <w:tcPr>
            <w:tcW w:w="2433" w:type="dxa"/>
            <w:tcBorders>
              <w:right w:val="single" w:sz="4" w:space="0" w:color="auto"/>
            </w:tcBorders>
            <w:vAlign w:val="center"/>
          </w:tcPr>
          <w:p w14:paraId="3990E280"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Calibri" w:hint="eastAsia"/>
                <w:bCs/>
                <w:iCs/>
                <w:color w:val="000000"/>
                <w:sz w:val="24"/>
                <w:szCs w:val="24"/>
              </w:rPr>
              <w:sym w:font="Wingdings 2" w:char="00A3"/>
            </w:r>
            <w:r>
              <w:rPr>
                <w:rFonts w:ascii="仿宋" w:eastAsia="仿宋" w:hAnsi="仿宋" w:cs="Calibri" w:hint="eastAsia"/>
                <w:bCs/>
                <w:iCs/>
                <w:color w:val="000000"/>
                <w:sz w:val="24"/>
                <w:szCs w:val="24"/>
              </w:rPr>
              <w:t xml:space="preserve"> </w:t>
            </w:r>
            <w:r>
              <w:rPr>
                <w:rFonts w:ascii="仿宋" w:eastAsia="仿宋" w:hAnsi="仿宋" w:cs="Times New Roman"/>
                <w:color w:val="000000"/>
                <w:sz w:val="24"/>
                <w:szCs w:val="24"/>
              </w:rPr>
              <w:t>5</w:t>
            </w:r>
          </w:p>
        </w:tc>
      </w:tr>
    </w:tbl>
    <w:p w14:paraId="7D2F44CB" w14:textId="77777777" w:rsidR="006537C2" w:rsidRDefault="006537C2">
      <w:pPr>
        <w:pStyle w:val="aff2"/>
        <w:shd w:val="clear" w:color="auto" w:fill="FFFFFF"/>
        <w:snapToGrid w:val="0"/>
        <w:spacing w:before="0" w:after="0" w:line="240" w:lineRule="auto"/>
        <w:ind w:leftChars="0" w:left="425"/>
        <w:rPr>
          <w:rFonts w:ascii="仿宋" w:eastAsia="仿宋" w:hAnsi="仿宋" w:cs="Times New Roman"/>
          <w:color w:val="000000"/>
          <w:sz w:val="24"/>
          <w:szCs w:val="24"/>
        </w:rPr>
      </w:pPr>
    </w:p>
    <w:tbl>
      <w:tblPr>
        <w:tblStyle w:val="af7"/>
        <w:tblW w:w="0" w:type="auto"/>
        <w:jc w:val="center"/>
        <w:tblLayout w:type="fixed"/>
        <w:tblLook w:val="04A0" w:firstRow="1" w:lastRow="0" w:firstColumn="1" w:lastColumn="0" w:noHBand="0" w:noVBand="1"/>
      </w:tblPr>
      <w:tblGrid>
        <w:gridCol w:w="715"/>
        <w:gridCol w:w="6750"/>
        <w:gridCol w:w="2433"/>
      </w:tblGrid>
      <w:tr w:rsidR="006537C2" w14:paraId="42205069" w14:textId="77777777">
        <w:trPr>
          <w:trHeight w:val="338"/>
          <w:jc w:val="center"/>
        </w:trPr>
        <w:tc>
          <w:tcPr>
            <w:tcW w:w="715" w:type="dxa"/>
            <w:tcBorders>
              <w:bottom w:val="single" w:sz="4" w:space="0" w:color="auto"/>
            </w:tcBorders>
          </w:tcPr>
          <w:p w14:paraId="196F1B4E" w14:textId="77777777" w:rsidR="006537C2" w:rsidRDefault="00000000">
            <w:pPr>
              <w:pStyle w:val="aff2"/>
              <w:snapToGrid w:val="0"/>
              <w:spacing w:before="0" w:after="0" w:line="240" w:lineRule="auto"/>
              <w:ind w:leftChars="-10" w:left="4" w:hangingChars="10" w:hanging="24"/>
              <w:rPr>
                <w:rFonts w:ascii="仿宋" w:eastAsia="仿宋" w:hAnsi="仿宋" w:cs="Times New Roman"/>
                <w:b/>
                <w:color w:val="000000"/>
                <w:sz w:val="24"/>
                <w:szCs w:val="24"/>
              </w:rPr>
            </w:pPr>
            <w:r>
              <w:rPr>
                <w:rFonts w:ascii="仿宋" w:eastAsia="仿宋" w:hAnsi="仿宋" w:cs="Times New Roman" w:hint="eastAsia"/>
                <w:b/>
                <w:color w:val="000000"/>
                <w:sz w:val="24"/>
                <w:szCs w:val="24"/>
              </w:rPr>
              <w:t>5</w:t>
            </w:r>
            <w:r>
              <w:rPr>
                <w:rFonts w:ascii="仿宋" w:eastAsia="仿宋" w:hAnsi="仿宋" w:cs="Times New Roman"/>
                <w:b/>
                <w:color w:val="000000"/>
                <w:sz w:val="24"/>
                <w:szCs w:val="24"/>
              </w:rPr>
              <w:t>.10</w:t>
            </w:r>
          </w:p>
        </w:tc>
        <w:tc>
          <w:tcPr>
            <w:tcW w:w="6750" w:type="dxa"/>
            <w:tcBorders>
              <w:bottom w:val="single" w:sz="4" w:space="0" w:color="auto"/>
            </w:tcBorders>
          </w:tcPr>
          <w:p w14:paraId="5677470B" w14:textId="77777777" w:rsidR="006537C2" w:rsidRDefault="00000000">
            <w:pPr>
              <w:pStyle w:val="aff2"/>
              <w:snapToGrid w:val="0"/>
              <w:spacing w:before="0" w:after="0" w:line="240" w:lineRule="auto"/>
              <w:ind w:leftChars="-10" w:left="4" w:hangingChars="10" w:hanging="24"/>
              <w:rPr>
                <w:rFonts w:ascii="仿宋" w:eastAsia="仿宋" w:hAnsi="仿宋" w:cs="Times New Roman"/>
                <w:b/>
                <w:color w:val="000000"/>
                <w:sz w:val="24"/>
                <w:szCs w:val="24"/>
              </w:rPr>
            </w:pPr>
            <w:r>
              <w:rPr>
                <w:rFonts w:ascii="仿宋" w:eastAsia="仿宋" w:hAnsi="仿宋" w:cs="Times New Roman"/>
                <w:b/>
                <w:color w:val="000000"/>
                <w:sz w:val="24"/>
                <w:szCs w:val="24"/>
              </w:rPr>
              <w:t>是否複雜產</w:t>
            </w:r>
            <w:r>
              <w:rPr>
                <w:rFonts w:ascii="仿宋" w:eastAsia="仿宋" w:hAnsi="仿宋" w:cs="Times New Roman" w:hint="eastAsia"/>
                <w:b/>
                <w:color w:val="000000"/>
                <w:sz w:val="24"/>
                <w:szCs w:val="24"/>
                <w:lang w:eastAsia="zh-CN"/>
              </w:rPr>
              <w:t>品</w:t>
            </w:r>
            <w:r>
              <w:rPr>
                <w:rFonts w:ascii="仿宋" w:eastAsia="仿宋" w:hAnsi="仿宋" w:cs="Times New Roman"/>
                <w:b/>
                <w:color w:val="000000"/>
                <w:sz w:val="24"/>
                <w:szCs w:val="24"/>
              </w:rPr>
              <w:t>？</w:t>
            </w:r>
          </w:p>
        </w:tc>
        <w:tc>
          <w:tcPr>
            <w:tcW w:w="2433" w:type="dxa"/>
            <w:tcBorders>
              <w:bottom w:val="single" w:sz="4" w:space="0" w:color="auto"/>
            </w:tcBorders>
          </w:tcPr>
          <w:p w14:paraId="38ED4451" w14:textId="77777777" w:rsidR="006537C2" w:rsidRDefault="006537C2">
            <w:pPr>
              <w:pStyle w:val="aff2"/>
              <w:snapToGrid w:val="0"/>
              <w:spacing w:before="0" w:after="0" w:line="240" w:lineRule="auto"/>
              <w:ind w:leftChars="-10" w:left="4" w:hangingChars="10" w:hanging="24"/>
              <w:rPr>
                <w:rFonts w:ascii="仿宋" w:eastAsia="仿宋" w:hAnsi="仿宋" w:cs="Times New Roman"/>
                <w:b/>
                <w:color w:val="000000"/>
                <w:sz w:val="24"/>
                <w:szCs w:val="24"/>
              </w:rPr>
            </w:pPr>
          </w:p>
          <w:p w14:paraId="0162B0AB" w14:textId="77777777" w:rsidR="006537C2" w:rsidRDefault="00000000">
            <w:pPr>
              <w:pStyle w:val="aff2"/>
              <w:snapToGrid w:val="0"/>
              <w:spacing w:before="0" w:after="0" w:line="240" w:lineRule="auto"/>
              <w:ind w:leftChars="-10" w:left="4" w:hangingChars="10" w:hanging="24"/>
              <w:rPr>
                <w:rFonts w:ascii="仿宋" w:eastAsia="仿宋" w:hAnsi="仿宋" w:cs="Times New Roman"/>
                <w:b/>
                <w:color w:val="000000"/>
                <w:sz w:val="24"/>
                <w:szCs w:val="24"/>
              </w:rPr>
            </w:pPr>
            <w:r>
              <w:rPr>
                <w:rFonts w:ascii="仿宋" w:eastAsia="仿宋" w:hAnsi="仿宋" w:cs="Times New Roman"/>
                <w:b/>
                <w:color w:val="000000"/>
                <w:sz w:val="24"/>
                <w:szCs w:val="24"/>
              </w:rPr>
              <w:t>風險評分</w:t>
            </w:r>
          </w:p>
        </w:tc>
      </w:tr>
      <w:tr w:rsidR="006537C2" w14:paraId="050612DA" w14:textId="77777777">
        <w:trPr>
          <w:jc w:val="center"/>
        </w:trPr>
        <w:tc>
          <w:tcPr>
            <w:tcW w:w="715" w:type="dxa"/>
            <w:tcBorders>
              <w:left w:val="single" w:sz="4" w:space="0" w:color="auto"/>
            </w:tcBorders>
          </w:tcPr>
          <w:p w14:paraId="6CB9A023" w14:textId="77777777" w:rsidR="006537C2" w:rsidRDefault="006537C2">
            <w:pPr>
              <w:pStyle w:val="aff2"/>
              <w:snapToGrid w:val="0"/>
              <w:spacing w:before="0" w:after="0" w:line="240" w:lineRule="auto"/>
              <w:ind w:leftChars="0" w:left="0"/>
              <w:rPr>
                <w:rFonts w:ascii="仿宋" w:eastAsia="仿宋" w:hAnsi="仿宋" w:cs="Times New Roman"/>
                <w:b/>
                <w:color w:val="000000"/>
                <w:sz w:val="24"/>
                <w:szCs w:val="24"/>
              </w:rPr>
            </w:pPr>
          </w:p>
        </w:tc>
        <w:tc>
          <w:tcPr>
            <w:tcW w:w="6750" w:type="dxa"/>
            <w:tcBorders>
              <w:top w:val="single" w:sz="4" w:space="0" w:color="auto"/>
            </w:tcBorders>
          </w:tcPr>
          <w:p w14:paraId="28415BC6"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Times New Roman" w:hint="eastAsia"/>
                <w:color w:val="000000"/>
                <w:sz w:val="24"/>
                <w:szCs w:val="24"/>
              </w:rPr>
              <w:t>不是</w:t>
            </w:r>
          </w:p>
        </w:tc>
        <w:tc>
          <w:tcPr>
            <w:tcW w:w="2433" w:type="dxa"/>
            <w:tcBorders>
              <w:right w:val="single" w:sz="4" w:space="0" w:color="auto"/>
            </w:tcBorders>
            <w:vAlign w:val="center"/>
          </w:tcPr>
          <w:p w14:paraId="6E6A748C" w14:textId="72F3E0FC" w:rsidR="006537C2" w:rsidRDefault="005935AB">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Calibri" w:hint="eastAsia"/>
                <w:bCs/>
                <w:iCs/>
                <w:color w:val="000000"/>
                <w:sz w:val="24"/>
                <w:szCs w:val="24"/>
              </w:rPr>
              <w:sym w:font="Wingdings 2" w:char="0052"/>
            </w:r>
            <w:r w:rsidR="009F7037">
              <w:rPr>
                <w:rFonts w:ascii="仿宋" w:eastAsia="仿宋" w:hAnsi="仿宋" w:cs="Calibri" w:hint="eastAsia"/>
                <w:bCs/>
                <w:iCs/>
                <w:color w:val="000000"/>
                <w:sz w:val="24"/>
                <w:szCs w:val="24"/>
              </w:rPr>
              <w:t xml:space="preserve"> </w:t>
            </w:r>
            <w:r w:rsidR="009F7037">
              <w:rPr>
                <w:rFonts w:ascii="仿宋" w:eastAsia="仿宋" w:hAnsi="仿宋" w:cs="Times New Roman" w:hint="eastAsia"/>
                <w:color w:val="000000"/>
                <w:sz w:val="24"/>
                <w:szCs w:val="24"/>
              </w:rPr>
              <w:t>0</w:t>
            </w:r>
          </w:p>
        </w:tc>
      </w:tr>
      <w:tr w:rsidR="006537C2" w14:paraId="6269F99D" w14:textId="77777777">
        <w:trPr>
          <w:trHeight w:val="328"/>
          <w:jc w:val="center"/>
        </w:trPr>
        <w:tc>
          <w:tcPr>
            <w:tcW w:w="715" w:type="dxa"/>
            <w:tcBorders>
              <w:left w:val="single" w:sz="4" w:space="0" w:color="auto"/>
            </w:tcBorders>
          </w:tcPr>
          <w:p w14:paraId="550DEF90" w14:textId="77777777" w:rsidR="006537C2" w:rsidRDefault="006537C2">
            <w:pPr>
              <w:pStyle w:val="aff2"/>
              <w:snapToGrid w:val="0"/>
              <w:spacing w:before="0" w:after="0" w:line="240" w:lineRule="auto"/>
              <w:ind w:leftChars="0" w:left="0"/>
              <w:rPr>
                <w:rFonts w:ascii="仿宋" w:eastAsia="仿宋" w:hAnsi="仿宋" w:cs="Times New Roman"/>
                <w:b/>
                <w:color w:val="000000"/>
                <w:sz w:val="24"/>
                <w:szCs w:val="24"/>
              </w:rPr>
            </w:pPr>
          </w:p>
        </w:tc>
        <w:tc>
          <w:tcPr>
            <w:tcW w:w="6750" w:type="dxa"/>
          </w:tcPr>
          <w:p w14:paraId="12AC5443" w14:textId="77777777" w:rsidR="006537C2" w:rsidRDefault="00000000">
            <w:pPr>
              <w:pStyle w:val="aff2"/>
              <w:snapToGrid w:val="0"/>
              <w:spacing w:before="0" w:after="0" w:line="240" w:lineRule="auto"/>
              <w:ind w:leftChars="0" w:left="0"/>
              <w:rPr>
                <w:rFonts w:ascii="仿宋" w:eastAsia="仿宋" w:hAnsi="仿宋" w:cs="Times New Roman"/>
                <w:color w:val="000000"/>
                <w:sz w:val="24"/>
                <w:szCs w:val="24"/>
              </w:rPr>
            </w:pPr>
            <w:r>
              <w:rPr>
                <w:rFonts w:ascii="仿宋" w:eastAsia="仿宋" w:hAnsi="仿宋" w:cs="Times New Roman" w:hint="eastAsia"/>
                <w:color w:val="000000"/>
                <w:sz w:val="24"/>
                <w:szCs w:val="24"/>
              </w:rPr>
              <w:t>是</w:t>
            </w:r>
          </w:p>
        </w:tc>
        <w:tc>
          <w:tcPr>
            <w:tcW w:w="2433" w:type="dxa"/>
            <w:tcBorders>
              <w:right w:val="single" w:sz="4" w:space="0" w:color="auto"/>
            </w:tcBorders>
          </w:tcPr>
          <w:p w14:paraId="782945DC" w14:textId="6CC7F6DE" w:rsidR="006537C2" w:rsidRDefault="005935AB">
            <w:pPr>
              <w:pStyle w:val="aff2"/>
              <w:snapToGrid w:val="0"/>
              <w:spacing w:before="0" w:after="0" w:line="240" w:lineRule="auto"/>
              <w:ind w:leftChars="0" w:left="0"/>
              <w:rPr>
                <w:rFonts w:ascii="仿宋" w:eastAsia="仿宋" w:hAnsi="仿宋" w:cs="Times New Roman"/>
                <w:color w:val="000000"/>
                <w:sz w:val="24"/>
                <w:szCs w:val="24"/>
                <w:lang w:eastAsia="zh-CN"/>
              </w:rPr>
            </w:pPr>
            <w:r>
              <w:rPr>
                <w:rFonts w:ascii="仿宋" w:eastAsia="仿宋" w:hAnsi="仿宋" w:cs="Calibri" w:hint="eastAsia"/>
                <w:bCs/>
                <w:iCs/>
                <w:color w:val="000000"/>
                <w:sz w:val="24"/>
                <w:szCs w:val="24"/>
              </w:rPr>
              <w:sym w:font="Wingdings 2" w:char="00A3"/>
            </w:r>
            <w:r w:rsidR="009F7037">
              <w:rPr>
                <w:rFonts w:ascii="仿宋" w:eastAsia="仿宋" w:hAnsi="仿宋" w:cs="Calibri" w:hint="eastAsia"/>
                <w:bCs/>
                <w:iCs/>
                <w:color w:val="000000"/>
                <w:sz w:val="24"/>
                <w:szCs w:val="24"/>
              </w:rPr>
              <w:t xml:space="preserve"> </w:t>
            </w:r>
            <w:r w:rsidR="009F7037">
              <w:rPr>
                <w:rFonts w:ascii="仿宋" w:eastAsia="仿宋" w:hAnsi="仿宋" w:cs="Times New Roman"/>
                <w:color w:val="000000"/>
                <w:sz w:val="24"/>
                <w:szCs w:val="24"/>
              </w:rPr>
              <w:t>5</w:t>
            </w:r>
          </w:p>
        </w:tc>
      </w:tr>
    </w:tbl>
    <w:p w14:paraId="1699DD12" w14:textId="77777777" w:rsidR="006537C2" w:rsidRDefault="006537C2">
      <w:pPr>
        <w:pStyle w:val="aff2"/>
        <w:shd w:val="clear" w:color="auto" w:fill="FFFFFF"/>
        <w:snapToGrid w:val="0"/>
        <w:spacing w:before="0" w:after="0" w:line="240" w:lineRule="auto"/>
        <w:ind w:leftChars="0" w:left="425"/>
        <w:rPr>
          <w:rFonts w:ascii="仿宋" w:eastAsia="仿宋" w:hAnsi="仿宋" w:cs="Times New Roman"/>
          <w:b/>
          <w:color w:val="000000"/>
          <w:sz w:val="24"/>
          <w:szCs w:val="24"/>
        </w:rPr>
      </w:pPr>
    </w:p>
    <w:p w14:paraId="27C2B7A2" w14:textId="77777777" w:rsidR="006537C2" w:rsidRDefault="00000000">
      <w:pPr>
        <w:pStyle w:val="aff2"/>
        <w:numPr>
          <w:ilvl w:val="0"/>
          <w:numId w:val="2"/>
        </w:numPr>
        <w:shd w:val="clear" w:color="auto" w:fill="FFFFFF"/>
        <w:spacing w:before="0" w:after="0" w:line="240" w:lineRule="auto"/>
        <w:ind w:leftChars="0" w:left="270" w:rightChars="-71" w:right="-142" w:hanging="180"/>
        <w:rPr>
          <w:rFonts w:ascii="仿宋" w:eastAsia="仿宋" w:hAnsi="仿宋" w:cs="Times New Roman"/>
          <w:b/>
          <w:color w:val="000000"/>
          <w:sz w:val="24"/>
          <w:szCs w:val="24"/>
          <w:u w:val="single"/>
        </w:rPr>
      </w:pPr>
      <w:r>
        <w:rPr>
          <w:rFonts w:ascii="仿宋" w:eastAsia="仿宋" w:hAnsi="仿宋" w:cs="Times New Roman" w:hint="eastAsia"/>
          <w:b/>
          <w:color w:val="000000"/>
          <w:sz w:val="24"/>
          <w:szCs w:val="24"/>
          <w:u w:val="single"/>
        </w:rPr>
        <w:t xml:space="preserve">基金主要風險 </w:t>
      </w:r>
    </w:p>
    <w:tbl>
      <w:tblPr>
        <w:tblStyle w:val="GridTable6Colorful1"/>
        <w:tblW w:w="10247" w:type="dxa"/>
        <w:tblLook w:val="04A0" w:firstRow="1" w:lastRow="0" w:firstColumn="1" w:lastColumn="0" w:noHBand="0" w:noVBand="1"/>
      </w:tblPr>
      <w:tblGrid>
        <w:gridCol w:w="10247"/>
      </w:tblGrid>
      <w:tr w:rsidR="006537C2" w14:paraId="7A837C70" w14:textId="77777777" w:rsidTr="006537C2">
        <w:trPr>
          <w:cnfStyle w:val="100000000000" w:firstRow="1" w:lastRow="0" w:firstColumn="0" w:lastColumn="0" w:oddVBand="0" w:evenVBand="0" w:oddHBand="0" w:evenHBand="0" w:firstRowFirstColumn="0" w:firstRowLastColumn="0" w:lastRowFirstColumn="0" w:lastRowLastColumn="0"/>
          <w:trHeight w:val="1647"/>
        </w:trPr>
        <w:tc>
          <w:tcPr>
            <w:cnfStyle w:val="001000000000" w:firstRow="0" w:lastRow="0" w:firstColumn="1" w:lastColumn="0" w:oddVBand="0" w:evenVBand="0" w:oddHBand="0" w:evenHBand="0" w:firstRowFirstColumn="0" w:firstRowLastColumn="0" w:lastRowFirstColumn="0" w:lastRowLastColumn="0"/>
            <w:tcW w:w="10247" w:type="dxa"/>
          </w:tcPr>
          <w:p w14:paraId="740B8F40" w14:textId="1B312539" w:rsidR="006537C2" w:rsidRDefault="00000000">
            <w:pPr>
              <w:spacing w:after="0" w:line="240" w:lineRule="auto"/>
              <w:jc w:val="both"/>
              <w:rPr>
                <w:rFonts w:ascii="仿宋" w:eastAsia="仿宋" w:hAnsi="仿宋" w:cs="Times New Roman"/>
                <w:bCs w:val="0"/>
                <w:color w:val="000000"/>
                <w:sz w:val="24"/>
                <w:szCs w:val="24"/>
              </w:rPr>
            </w:pPr>
            <w:r>
              <w:rPr>
                <w:rFonts w:ascii="仿宋" w:eastAsia="仿宋" w:hAnsi="仿宋" w:cs="Times New Roman" w:hint="eastAsia"/>
                <w:b w:val="0"/>
                <w:color w:val="000000"/>
                <w:sz w:val="24"/>
                <w:szCs w:val="24"/>
              </w:rPr>
              <w:t>請參考產品資料概要</w:t>
            </w:r>
            <w:r w:rsidR="00B3499C">
              <w:rPr>
                <w:rFonts w:ascii="仿宋" w:eastAsia="仿宋" w:hAnsi="仿宋" w:cs="Times New Roman" w:hint="eastAsia"/>
                <w:b w:val="0"/>
                <w:color w:val="000000"/>
                <w:sz w:val="24"/>
                <w:szCs w:val="24"/>
              </w:rPr>
              <w:t>KFS</w:t>
            </w:r>
            <w:r>
              <w:rPr>
                <w:rFonts w:ascii="仿宋" w:eastAsia="仿宋" w:hAnsi="仿宋" w:cs="Times New Roman" w:hint="eastAsia"/>
                <w:b w:val="0"/>
                <w:color w:val="000000"/>
                <w:sz w:val="24"/>
                <w:szCs w:val="24"/>
              </w:rPr>
              <w:t>。</w:t>
            </w:r>
          </w:p>
        </w:tc>
      </w:tr>
    </w:tbl>
    <w:p w14:paraId="10D516AE" w14:textId="77777777" w:rsidR="00081305" w:rsidRPr="00081305" w:rsidRDefault="00081305" w:rsidP="00081305">
      <w:pPr>
        <w:shd w:val="clear" w:color="auto" w:fill="FFFFFF"/>
        <w:spacing w:before="0" w:after="0" w:line="240" w:lineRule="auto"/>
        <w:ind w:rightChars="-71" w:right="-142"/>
        <w:rPr>
          <w:rFonts w:ascii="仿宋" w:eastAsia="仿宋" w:hAnsi="仿宋" w:cs="Times New Roman"/>
          <w:b/>
          <w:color w:val="000000"/>
          <w:sz w:val="24"/>
          <w:szCs w:val="24"/>
          <w:u w:val="single"/>
        </w:rPr>
      </w:pPr>
    </w:p>
    <w:p w14:paraId="2149CE00" w14:textId="4D856088" w:rsidR="006537C2" w:rsidRDefault="00000000">
      <w:pPr>
        <w:pStyle w:val="aff2"/>
        <w:numPr>
          <w:ilvl w:val="0"/>
          <w:numId w:val="2"/>
        </w:numPr>
        <w:shd w:val="clear" w:color="auto" w:fill="FFFFFF"/>
        <w:spacing w:before="0" w:after="0" w:line="240" w:lineRule="auto"/>
        <w:ind w:leftChars="0" w:left="270" w:rightChars="-71" w:right="-142" w:hanging="180"/>
        <w:rPr>
          <w:rFonts w:ascii="仿宋" w:eastAsia="仿宋" w:hAnsi="仿宋" w:cs="Times New Roman"/>
          <w:b/>
          <w:color w:val="000000"/>
          <w:sz w:val="24"/>
          <w:szCs w:val="24"/>
          <w:u w:val="single"/>
        </w:rPr>
      </w:pPr>
      <w:r>
        <w:rPr>
          <w:rFonts w:ascii="仿宋" w:eastAsia="仿宋" w:hAnsi="仿宋" w:cs="Times New Roman" w:hint="eastAsia"/>
          <w:b/>
          <w:color w:val="000000"/>
          <w:sz w:val="24"/>
          <w:szCs w:val="24"/>
          <w:u w:val="single"/>
        </w:rPr>
        <w:t>投資經理介紹</w:t>
      </w:r>
    </w:p>
    <w:tbl>
      <w:tblPr>
        <w:tblStyle w:val="GridTable6Colorful1"/>
        <w:tblW w:w="10247" w:type="dxa"/>
        <w:tblLook w:val="04A0" w:firstRow="1" w:lastRow="0" w:firstColumn="1" w:lastColumn="0" w:noHBand="0" w:noVBand="1"/>
      </w:tblPr>
      <w:tblGrid>
        <w:gridCol w:w="10247"/>
      </w:tblGrid>
      <w:tr w:rsidR="005935AB" w14:paraId="065971DB" w14:textId="77777777" w:rsidTr="006537C2">
        <w:trPr>
          <w:cnfStyle w:val="100000000000" w:firstRow="1" w:lastRow="0" w:firstColumn="0" w:lastColumn="0" w:oddVBand="0" w:evenVBand="0" w:oddHBand="0" w:evenHBand="0" w:firstRowFirstColumn="0" w:firstRowLastColumn="0" w:lastRowFirstColumn="0" w:lastRowLastColumn="0"/>
          <w:trHeight w:val="1647"/>
        </w:trPr>
        <w:tc>
          <w:tcPr>
            <w:cnfStyle w:val="001000000000" w:firstRow="0" w:lastRow="0" w:firstColumn="1" w:lastColumn="0" w:oddVBand="0" w:evenVBand="0" w:oddHBand="0" w:evenHBand="0" w:firstRowFirstColumn="0" w:firstRowLastColumn="0" w:lastRowFirstColumn="0" w:lastRowLastColumn="0"/>
            <w:tcW w:w="10247" w:type="dxa"/>
          </w:tcPr>
          <w:p w14:paraId="5EBCA6D7" w14:textId="77777777" w:rsidR="005935AB" w:rsidRPr="005935AB" w:rsidRDefault="005935AB" w:rsidP="005935AB">
            <w:pPr>
              <w:spacing w:after="0" w:line="240" w:lineRule="auto"/>
              <w:jc w:val="both"/>
              <w:rPr>
                <w:rFonts w:ascii="仿宋" w:eastAsia="仿宋" w:hAnsi="仿宋" w:cs="Times New Roman"/>
                <w:b w:val="0"/>
                <w:bCs w:val="0"/>
                <w:color w:val="000000"/>
                <w:sz w:val="24"/>
                <w:szCs w:val="24"/>
                <w:lang w:eastAsia="zh-CN"/>
              </w:rPr>
            </w:pPr>
            <w:bookmarkStart w:id="2" w:name="_Hlk493755336"/>
            <w:r w:rsidRPr="005935AB">
              <w:rPr>
                <w:rFonts w:ascii="仿宋" w:eastAsia="仿宋" w:hAnsi="仿宋" w:cs="Times New Roman" w:hint="eastAsia"/>
                <w:b w:val="0"/>
                <w:bCs w:val="0"/>
                <w:color w:val="000000"/>
                <w:sz w:val="24"/>
                <w:szCs w:val="24"/>
                <w:lang w:eastAsia="zh-CN"/>
              </w:rPr>
              <w:t>未披露</w:t>
            </w:r>
          </w:p>
        </w:tc>
      </w:tr>
      <w:bookmarkEnd w:id="2"/>
    </w:tbl>
    <w:p w14:paraId="11B61B4B" w14:textId="67AB368C" w:rsidR="006537C2" w:rsidRDefault="006537C2">
      <w:pPr>
        <w:pStyle w:val="aff2"/>
        <w:shd w:val="clear" w:color="auto" w:fill="FFFFFF"/>
        <w:spacing w:before="0" w:after="0" w:line="240" w:lineRule="auto"/>
        <w:ind w:leftChars="0" w:left="270" w:rightChars="-71" w:right="-142"/>
        <w:rPr>
          <w:rFonts w:ascii="仿宋" w:eastAsia="仿宋" w:hAnsi="仿宋" w:cs="Times New Roman"/>
          <w:b/>
          <w:color w:val="000000"/>
          <w:sz w:val="24"/>
          <w:szCs w:val="24"/>
          <w:u w:val="single"/>
        </w:rPr>
      </w:pPr>
    </w:p>
    <w:p w14:paraId="6E680F06" w14:textId="77777777" w:rsidR="00081305" w:rsidRDefault="00081305">
      <w:pPr>
        <w:pStyle w:val="aff2"/>
        <w:shd w:val="clear" w:color="auto" w:fill="FFFFFF"/>
        <w:spacing w:before="0" w:after="0" w:line="240" w:lineRule="auto"/>
        <w:ind w:leftChars="0" w:left="270" w:rightChars="-71" w:right="-142"/>
        <w:rPr>
          <w:rFonts w:ascii="仿宋" w:eastAsia="仿宋" w:hAnsi="仿宋" w:cs="Times New Roman"/>
          <w:b/>
          <w:color w:val="000000"/>
          <w:sz w:val="24"/>
          <w:szCs w:val="24"/>
          <w:u w:val="single"/>
        </w:rPr>
      </w:pPr>
    </w:p>
    <w:p w14:paraId="2FCB7C1D" w14:textId="77777777" w:rsidR="00081305" w:rsidRDefault="00081305">
      <w:pPr>
        <w:pStyle w:val="aff2"/>
        <w:shd w:val="clear" w:color="auto" w:fill="FFFFFF"/>
        <w:spacing w:before="0" w:after="0" w:line="240" w:lineRule="auto"/>
        <w:ind w:leftChars="0" w:left="270" w:rightChars="-71" w:right="-142"/>
        <w:rPr>
          <w:rFonts w:ascii="仿宋" w:eastAsia="仿宋" w:hAnsi="仿宋" w:cs="Times New Roman"/>
          <w:b/>
          <w:color w:val="000000"/>
          <w:sz w:val="24"/>
          <w:szCs w:val="24"/>
          <w:u w:val="single"/>
          <w:lang w:eastAsia="zh-CN"/>
        </w:rPr>
      </w:pPr>
    </w:p>
    <w:p w14:paraId="1D34618C" w14:textId="77777777" w:rsidR="00256396" w:rsidRDefault="00256396">
      <w:pPr>
        <w:pStyle w:val="aff2"/>
        <w:shd w:val="clear" w:color="auto" w:fill="FFFFFF"/>
        <w:spacing w:before="0" w:after="0" w:line="240" w:lineRule="auto"/>
        <w:ind w:leftChars="0" w:left="270" w:rightChars="-71" w:right="-142"/>
        <w:rPr>
          <w:rFonts w:ascii="仿宋" w:eastAsia="仿宋" w:hAnsi="仿宋" w:cs="Times New Roman"/>
          <w:b/>
          <w:color w:val="000000"/>
          <w:sz w:val="24"/>
          <w:szCs w:val="24"/>
          <w:u w:val="single"/>
          <w:lang w:eastAsia="zh-CN"/>
        </w:rPr>
      </w:pPr>
    </w:p>
    <w:p w14:paraId="093706E5" w14:textId="77777777" w:rsidR="00256396" w:rsidRDefault="00256396">
      <w:pPr>
        <w:pStyle w:val="aff2"/>
        <w:shd w:val="clear" w:color="auto" w:fill="FFFFFF"/>
        <w:spacing w:before="0" w:after="0" w:line="240" w:lineRule="auto"/>
        <w:ind w:leftChars="0" w:left="270" w:rightChars="-71" w:right="-142"/>
        <w:rPr>
          <w:rFonts w:ascii="仿宋" w:eastAsia="仿宋" w:hAnsi="仿宋" w:cs="Times New Roman"/>
          <w:b/>
          <w:color w:val="000000"/>
          <w:sz w:val="24"/>
          <w:szCs w:val="24"/>
          <w:u w:val="single"/>
          <w:lang w:eastAsia="zh-CN"/>
        </w:rPr>
      </w:pPr>
    </w:p>
    <w:p w14:paraId="4B6EDC0D" w14:textId="77777777" w:rsidR="00256396" w:rsidRDefault="00256396">
      <w:pPr>
        <w:pStyle w:val="aff2"/>
        <w:shd w:val="clear" w:color="auto" w:fill="FFFFFF"/>
        <w:spacing w:before="0" w:after="0" w:line="240" w:lineRule="auto"/>
        <w:ind w:leftChars="0" w:left="270" w:rightChars="-71" w:right="-142"/>
        <w:rPr>
          <w:rFonts w:ascii="仿宋" w:eastAsia="仿宋" w:hAnsi="仿宋" w:cs="Times New Roman"/>
          <w:b/>
          <w:color w:val="000000"/>
          <w:sz w:val="24"/>
          <w:szCs w:val="24"/>
          <w:u w:val="single"/>
          <w:lang w:eastAsia="zh-CN"/>
        </w:rPr>
      </w:pPr>
    </w:p>
    <w:p w14:paraId="596C3089" w14:textId="77777777" w:rsidR="00256396" w:rsidRDefault="00256396">
      <w:pPr>
        <w:pStyle w:val="aff2"/>
        <w:shd w:val="clear" w:color="auto" w:fill="FFFFFF"/>
        <w:spacing w:before="0" w:after="0" w:line="240" w:lineRule="auto"/>
        <w:ind w:leftChars="0" w:left="270" w:rightChars="-71" w:right="-142"/>
        <w:rPr>
          <w:rFonts w:ascii="仿宋" w:eastAsia="仿宋" w:hAnsi="仿宋" w:cs="Times New Roman"/>
          <w:b/>
          <w:color w:val="000000"/>
          <w:sz w:val="24"/>
          <w:szCs w:val="24"/>
          <w:u w:val="single"/>
          <w:lang w:eastAsia="zh-CN"/>
        </w:rPr>
      </w:pPr>
    </w:p>
    <w:p w14:paraId="1241C319" w14:textId="77777777" w:rsidR="006537C2" w:rsidRDefault="00000000">
      <w:pPr>
        <w:pStyle w:val="aff2"/>
        <w:numPr>
          <w:ilvl w:val="0"/>
          <w:numId w:val="2"/>
        </w:numPr>
        <w:shd w:val="clear" w:color="auto" w:fill="FFFFFF"/>
        <w:spacing w:before="0" w:after="0" w:line="240" w:lineRule="auto"/>
        <w:ind w:leftChars="0" w:left="270" w:rightChars="-71" w:right="-142" w:hanging="180"/>
        <w:rPr>
          <w:rFonts w:ascii="仿宋" w:eastAsia="仿宋" w:hAnsi="仿宋" w:cs="Times New Roman"/>
          <w:b/>
          <w:color w:val="000000"/>
          <w:sz w:val="24"/>
          <w:szCs w:val="24"/>
          <w:u w:val="single"/>
        </w:rPr>
      </w:pPr>
      <w:r>
        <w:rPr>
          <w:rFonts w:ascii="仿宋" w:eastAsia="仿宋" w:hAnsi="仿宋" w:cs="Times New Roman" w:hint="eastAsia"/>
          <w:b/>
          <w:color w:val="000000"/>
          <w:sz w:val="24"/>
          <w:szCs w:val="24"/>
          <w:u w:val="single"/>
        </w:rPr>
        <w:lastRenderedPageBreak/>
        <w:t>其他補充資料</w:t>
      </w:r>
    </w:p>
    <w:tbl>
      <w:tblPr>
        <w:tblStyle w:val="GridTable6Colorful1"/>
        <w:tblW w:w="10247" w:type="dxa"/>
        <w:tblLook w:val="04A0" w:firstRow="1" w:lastRow="0" w:firstColumn="1" w:lastColumn="0" w:noHBand="0" w:noVBand="1"/>
      </w:tblPr>
      <w:tblGrid>
        <w:gridCol w:w="10247"/>
      </w:tblGrid>
      <w:tr w:rsidR="006537C2" w14:paraId="61E65073" w14:textId="77777777" w:rsidTr="006537C2">
        <w:trPr>
          <w:cnfStyle w:val="100000000000" w:firstRow="1" w:lastRow="0" w:firstColumn="0" w:lastColumn="0" w:oddVBand="0" w:evenVBand="0" w:oddHBand="0" w:evenHBand="0" w:firstRowFirstColumn="0" w:firstRowLastColumn="0" w:lastRowFirstColumn="0" w:lastRowLastColumn="0"/>
          <w:trHeight w:val="1647"/>
        </w:trPr>
        <w:tc>
          <w:tcPr>
            <w:cnfStyle w:val="001000000000" w:firstRow="0" w:lastRow="0" w:firstColumn="1" w:lastColumn="0" w:oddVBand="0" w:evenVBand="0" w:oddHBand="0" w:evenHBand="0" w:firstRowFirstColumn="0" w:firstRowLastColumn="0" w:lastRowFirstColumn="0" w:lastRowLastColumn="0"/>
            <w:tcW w:w="10247" w:type="dxa"/>
          </w:tcPr>
          <w:p w14:paraId="610D3A88" w14:textId="41610AC1" w:rsidR="001E192E" w:rsidRPr="005935AB" w:rsidRDefault="001E192E" w:rsidP="001E192E">
            <w:pPr>
              <w:spacing w:after="0" w:line="240" w:lineRule="auto"/>
              <w:jc w:val="both"/>
              <w:rPr>
                <w:rFonts w:ascii="仿宋" w:eastAsia="仿宋" w:hAnsi="仿宋" w:cs="Times New Roman"/>
                <w:color w:val="000000"/>
                <w:sz w:val="24"/>
                <w:szCs w:val="24"/>
                <w:lang w:eastAsia="zh-CN"/>
              </w:rPr>
            </w:pPr>
            <w:bookmarkStart w:id="3" w:name="_Hlk493755318"/>
            <w:r>
              <w:rPr>
                <w:rFonts w:ascii="仿宋" w:eastAsia="仿宋" w:hAnsi="仿宋" w:cs="Times New Roman"/>
                <w:color w:val="000000"/>
                <w:sz w:val="24"/>
                <w:szCs w:val="24"/>
              </w:rPr>
              <w:t>投資區域分類</w:t>
            </w:r>
          </w:p>
          <w:p w14:paraId="538B70C3" w14:textId="1B393F54" w:rsidR="001E192E" w:rsidRPr="004559D3" w:rsidRDefault="001E192E" w:rsidP="001E192E">
            <w:pPr>
              <w:spacing w:after="0" w:line="240" w:lineRule="auto"/>
              <w:jc w:val="both"/>
              <w:rPr>
                <w:rFonts w:ascii="仿宋" w:eastAsia="仿宋" w:hAnsi="仿宋" w:cs="Times New Roman"/>
                <w:b w:val="0"/>
                <w:color w:val="000000"/>
                <w:sz w:val="24"/>
                <w:szCs w:val="24"/>
              </w:rPr>
            </w:pPr>
            <w:r w:rsidRPr="004559D3">
              <w:rPr>
                <w:rFonts w:ascii="仿宋" w:eastAsia="仿宋" w:hAnsi="仿宋" w:cs="Times New Roman" w:hint="eastAsia"/>
                <w:b w:val="0"/>
                <w:color w:val="000000"/>
                <w:sz w:val="24"/>
                <w:szCs w:val="24"/>
              </w:rPr>
              <w:t>根據</w:t>
            </w:r>
            <w:r>
              <w:rPr>
                <w:rFonts w:ascii="仿宋" w:eastAsia="仿宋" w:hAnsi="仿宋" w:cs="Times New Roman" w:hint="eastAsia"/>
                <w:b w:val="0"/>
                <w:color w:val="000000"/>
                <w:sz w:val="24"/>
                <w:szCs w:val="24"/>
              </w:rPr>
              <w:t>產品資料概要描述：</w:t>
            </w:r>
            <w:r w:rsidR="005935AB" w:rsidRPr="005935AB">
              <w:rPr>
                <w:rFonts w:ascii="仿宋" w:eastAsia="仿宋" w:hAnsi="仿宋" w:cs="Times New Roman" w:hint="eastAsia"/>
                <w:b w:val="0"/>
                <w:color w:val="000000"/>
                <w:sz w:val="24"/>
                <w:szCs w:val="24"/>
              </w:rPr>
              <w:t>子基金尋求透過主要投資於（即不少於其資產淨值的70%）由政府、準政府、國際組織及金融機構發行的美元計價及結算短期存款及優質貨幣市場工具，以實現其投資目標</w:t>
            </w:r>
            <w:r w:rsidR="005935AB">
              <w:rPr>
                <w:rFonts w:ascii="仿宋" w:eastAsia="仿宋" w:hAnsi="仿宋" w:cs="Times New Roman" w:hint="eastAsia"/>
                <w:b w:val="0"/>
                <w:color w:val="000000"/>
                <w:sz w:val="24"/>
                <w:szCs w:val="24"/>
              </w:rPr>
              <w:t>——</w:t>
            </w:r>
            <w:r>
              <w:rPr>
                <w:rFonts w:ascii="仿宋" w:eastAsia="仿宋" w:hAnsi="仿宋" w:cs="Times New Roman" w:hint="eastAsia"/>
                <w:b w:val="0"/>
                <w:color w:val="000000"/>
                <w:sz w:val="24"/>
                <w:szCs w:val="24"/>
              </w:rPr>
              <w:t>故選擇1分。</w:t>
            </w:r>
          </w:p>
          <w:p w14:paraId="55239B7D" w14:textId="77777777" w:rsidR="006537C2" w:rsidRPr="001E192E" w:rsidRDefault="006537C2">
            <w:pPr>
              <w:spacing w:after="0" w:line="240" w:lineRule="auto"/>
              <w:jc w:val="both"/>
              <w:rPr>
                <w:rFonts w:ascii="仿宋" w:eastAsia="PMingLiU" w:hAnsi="仿宋" w:cs="Times New Roman"/>
                <w:bCs w:val="0"/>
                <w:color w:val="000000"/>
                <w:sz w:val="24"/>
                <w:szCs w:val="24"/>
              </w:rPr>
            </w:pPr>
          </w:p>
          <w:p w14:paraId="5210DF14" w14:textId="06349A18" w:rsidR="006537C2" w:rsidRPr="001E192E" w:rsidRDefault="001E192E">
            <w:pPr>
              <w:spacing w:after="0" w:line="240" w:lineRule="auto"/>
              <w:jc w:val="both"/>
              <w:rPr>
                <w:rFonts w:ascii="仿宋" w:eastAsia="PMingLiU" w:hAnsi="仿宋" w:cs="Times New Roman"/>
                <w:bCs w:val="0"/>
                <w:color w:val="000000"/>
                <w:sz w:val="24"/>
                <w:szCs w:val="24"/>
              </w:rPr>
            </w:pPr>
            <w:r w:rsidRPr="001E192E">
              <w:rPr>
                <w:rFonts w:ascii="仿宋" w:eastAsia="仿宋" w:hAnsi="仿宋" w:cs="Times New Roman" w:hint="eastAsia"/>
                <w:bCs w:val="0"/>
                <w:color w:val="000000"/>
                <w:sz w:val="24"/>
                <w:szCs w:val="24"/>
              </w:rPr>
              <w:t>投资杠杆</w:t>
            </w:r>
          </w:p>
          <w:p w14:paraId="6C4AE5D8" w14:textId="6FADD1CF" w:rsidR="006537C2" w:rsidRDefault="00000000">
            <w:pPr>
              <w:spacing w:after="0" w:line="240" w:lineRule="auto"/>
              <w:jc w:val="both"/>
              <w:rPr>
                <w:rFonts w:ascii="仿宋" w:eastAsia="仿宋" w:hAnsi="仿宋" w:cs="Times New Roman"/>
                <w:bCs w:val="0"/>
                <w:color w:val="000000"/>
                <w:sz w:val="24"/>
                <w:szCs w:val="24"/>
              </w:rPr>
            </w:pPr>
            <w:r>
              <w:rPr>
                <w:rFonts w:ascii="仿宋" w:eastAsia="仿宋" w:hAnsi="仿宋" w:cs="Times New Roman" w:hint="eastAsia"/>
                <w:b w:val="0"/>
                <w:color w:val="000000"/>
                <w:sz w:val="24"/>
                <w:szCs w:val="24"/>
              </w:rPr>
              <w:t>根據產品資料概要</w:t>
            </w:r>
            <w:r w:rsidR="001E192E">
              <w:rPr>
                <w:rFonts w:ascii="仿宋" w:eastAsia="仿宋" w:hAnsi="仿宋" w:cs="Times New Roman" w:hint="eastAsia"/>
                <w:b w:val="0"/>
                <w:color w:val="000000"/>
                <w:sz w:val="24"/>
                <w:szCs w:val="24"/>
              </w:rPr>
              <w:t>描述：</w:t>
            </w:r>
            <w:r w:rsidR="005935AB" w:rsidRPr="005935AB">
              <w:rPr>
                <w:rFonts w:ascii="仿宋" w:eastAsia="仿宋" w:hAnsi="仿宋" w:cs="Times New Roman" w:hint="eastAsia"/>
                <w:b w:val="0"/>
                <w:color w:val="000000"/>
                <w:sz w:val="24"/>
                <w:szCs w:val="24"/>
              </w:rPr>
              <w:t>本基金的衍生工具風險承擔淨額</w:t>
            </w:r>
            <w:r w:rsidR="005935AB" w:rsidRPr="005935AB">
              <w:rPr>
                <w:rFonts w:ascii="仿宋" w:eastAsia="仿宋" w:hAnsi="仿宋" w:cs="Times New Roman" w:hint="eastAsia"/>
                <w:b w:val="0"/>
                <w:color w:val="000000"/>
                <w:sz w:val="24"/>
                <w:szCs w:val="24"/>
                <w:u w:val="single"/>
              </w:rPr>
              <w:t>最多可達本基金資產淨值的 50%</w:t>
            </w:r>
            <w:r w:rsidR="005935AB" w:rsidRPr="005935AB">
              <w:rPr>
                <w:rFonts w:ascii="仿宋" w:eastAsia="仿宋" w:hAnsi="仿宋" w:cs="Times New Roman" w:hint="eastAsia"/>
                <w:b w:val="0"/>
                <w:color w:val="000000"/>
                <w:sz w:val="24"/>
                <w:szCs w:val="24"/>
              </w:rPr>
              <w:t>。</w:t>
            </w:r>
            <w:r w:rsidR="001E192E">
              <w:rPr>
                <w:rFonts w:ascii="仿宋" w:eastAsia="仿宋" w:hAnsi="仿宋" w:cs="Times New Roman" w:hint="eastAsia"/>
                <w:b w:val="0"/>
                <w:color w:val="000000"/>
                <w:sz w:val="24"/>
                <w:szCs w:val="24"/>
              </w:rPr>
              <w:t>——</w:t>
            </w:r>
            <w:r>
              <w:rPr>
                <w:rFonts w:ascii="仿宋" w:eastAsia="仿宋" w:hAnsi="仿宋" w:cs="Times New Roman" w:hint="eastAsia"/>
                <w:b w:val="0"/>
                <w:color w:val="000000"/>
                <w:sz w:val="24"/>
                <w:szCs w:val="24"/>
              </w:rPr>
              <w:t>參考風險承擔衡量槓桿水平上限，評估該項應選擇</w:t>
            </w:r>
            <w:r>
              <w:rPr>
                <w:rFonts w:ascii="仿宋" w:eastAsia="仿宋" w:hAnsi="仿宋" w:cs="Times New Roman"/>
                <w:b w:val="0"/>
                <w:color w:val="000000"/>
                <w:sz w:val="24"/>
                <w:szCs w:val="24"/>
              </w:rPr>
              <w:t>“</w:t>
            </w:r>
            <w:r w:rsidR="005935AB">
              <w:rPr>
                <w:rFonts w:ascii="仿宋" w:eastAsia="仿宋" w:hAnsi="仿宋" w:cs="Times New Roman" w:hint="eastAsia"/>
                <w:b w:val="0"/>
                <w:bCs w:val="0"/>
                <w:color w:val="000000"/>
                <w:sz w:val="24"/>
                <w:szCs w:val="24"/>
              </w:rPr>
              <w:t>不</w:t>
            </w:r>
            <w:r w:rsidR="001E192E" w:rsidRPr="001E192E">
              <w:rPr>
                <w:rFonts w:ascii="仿宋" w:eastAsia="仿宋" w:hAnsi="仿宋" w:cs="Times New Roman" w:hint="eastAsia"/>
                <w:b w:val="0"/>
                <w:bCs w:val="0"/>
                <w:color w:val="000000"/>
                <w:sz w:val="24"/>
                <w:szCs w:val="24"/>
              </w:rPr>
              <w:t>高於</w:t>
            </w:r>
            <w:r w:rsidR="005935AB">
              <w:rPr>
                <w:rFonts w:ascii="仿宋" w:eastAsia="仿宋" w:hAnsi="仿宋" w:cs="Times New Roman" w:hint="eastAsia"/>
                <w:b w:val="0"/>
                <w:bCs w:val="0"/>
                <w:color w:val="000000"/>
                <w:sz w:val="24"/>
                <w:szCs w:val="24"/>
              </w:rPr>
              <w:t>5</w:t>
            </w:r>
            <w:r w:rsidR="001E192E" w:rsidRPr="001E192E">
              <w:rPr>
                <w:rFonts w:ascii="仿宋" w:eastAsia="仿宋" w:hAnsi="仿宋" w:cs="Times New Roman"/>
                <w:b w:val="0"/>
                <w:bCs w:val="0"/>
                <w:color w:val="000000"/>
                <w:sz w:val="24"/>
                <w:szCs w:val="24"/>
              </w:rPr>
              <w:t>0%</w:t>
            </w:r>
            <w:r>
              <w:rPr>
                <w:rFonts w:ascii="仿宋" w:eastAsia="仿宋" w:hAnsi="仿宋" w:cs="Times New Roman"/>
                <w:b w:val="0"/>
                <w:color w:val="000000"/>
                <w:sz w:val="24"/>
                <w:szCs w:val="24"/>
              </w:rPr>
              <w:t>”</w:t>
            </w:r>
            <w:r w:rsidR="001E192E">
              <w:rPr>
                <w:rFonts w:ascii="仿宋" w:eastAsia="仿宋" w:hAnsi="仿宋" w:cs="Times New Roman" w:hint="eastAsia"/>
                <w:b w:val="0"/>
                <w:color w:val="000000"/>
                <w:sz w:val="24"/>
                <w:szCs w:val="24"/>
              </w:rPr>
              <w:t>，即</w:t>
            </w:r>
            <w:r w:rsidR="005935AB">
              <w:rPr>
                <w:rFonts w:ascii="仿宋" w:eastAsia="仿宋" w:hAnsi="仿宋" w:cs="Times New Roman" w:hint="eastAsia"/>
                <w:b w:val="0"/>
                <w:color w:val="000000"/>
                <w:sz w:val="24"/>
                <w:szCs w:val="24"/>
              </w:rPr>
              <w:t>2</w:t>
            </w:r>
            <w:r w:rsidR="001E192E">
              <w:rPr>
                <w:rFonts w:ascii="仿宋" w:eastAsia="仿宋" w:hAnsi="仿宋" w:cs="Times New Roman" w:hint="eastAsia"/>
                <w:b w:val="0"/>
                <w:color w:val="000000"/>
                <w:sz w:val="24"/>
                <w:szCs w:val="24"/>
              </w:rPr>
              <w:t>分</w:t>
            </w:r>
            <w:r>
              <w:rPr>
                <w:rFonts w:ascii="仿宋" w:eastAsia="仿宋" w:hAnsi="仿宋" w:cs="Times New Roman" w:hint="eastAsia"/>
                <w:b w:val="0"/>
                <w:color w:val="000000"/>
                <w:sz w:val="24"/>
                <w:szCs w:val="24"/>
              </w:rPr>
              <w:t>。</w:t>
            </w:r>
          </w:p>
          <w:p w14:paraId="106078AC" w14:textId="77777777" w:rsidR="006537C2" w:rsidRDefault="00000000">
            <w:pPr>
              <w:spacing w:after="0" w:line="240" w:lineRule="auto"/>
              <w:jc w:val="both"/>
              <w:rPr>
                <w:rFonts w:ascii="仿宋" w:eastAsia="仿宋" w:hAnsi="仿宋" w:cs="Times New Roman"/>
                <w:bCs w:val="0"/>
                <w:color w:val="000000"/>
                <w:sz w:val="24"/>
                <w:szCs w:val="24"/>
              </w:rPr>
            </w:pPr>
            <w:r>
              <w:rPr>
                <w:rFonts w:ascii="仿宋" w:eastAsia="仿宋" w:hAnsi="仿宋" w:cs="Times New Roman" w:hint="eastAsia"/>
                <w:b w:val="0"/>
                <w:color w:val="000000"/>
                <w:sz w:val="24"/>
                <w:szCs w:val="24"/>
              </w:rPr>
              <w:t xml:space="preserve"> </w:t>
            </w:r>
          </w:p>
          <w:p w14:paraId="65E016AF" w14:textId="7A56D7F3" w:rsidR="001E192E" w:rsidRPr="004559D3" w:rsidRDefault="001E192E" w:rsidP="001E192E">
            <w:pPr>
              <w:spacing w:after="0" w:line="240" w:lineRule="auto"/>
              <w:jc w:val="both"/>
              <w:rPr>
                <w:rFonts w:ascii="仿宋" w:eastAsia="仿宋" w:hAnsi="仿宋" w:cs="Times New Roman"/>
                <w:bCs w:val="0"/>
                <w:color w:val="000000"/>
                <w:sz w:val="24"/>
                <w:szCs w:val="24"/>
              </w:rPr>
            </w:pPr>
            <w:r w:rsidRPr="004559D3">
              <w:rPr>
                <w:rFonts w:ascii="仿宋" w:eastAsia="仿宋" w:hAnsi="仿宋" w:cs="Times New Roman" w:hint="eastAsia"/>
                <w:bCs w:val="0"/>
                <w:color w:val="000000"/>
                <w:sz w:val="24"/>
                <w:szCs w:val="24"/>
              </w:rPr>
              <w:t>投資標的限制（主要投資標的或其底層資產為債券）</w:t>
            </w:r>
          </w:p>
          <w:p w14:paraId="60D312AF" w14:textId="3FBA68E6" w:rsidR="001E192E" w:rsidRDefault="001E192E" w:rsidP="001E192E">
            <w:pPr>
              <w:spacing w:after="0" w:line="240" w:lineRule="auto"/>
              <w:jc w:val="both"/>
              <w:rPr>
                <w:rFonts w:ascii="仿宋" w:eastAsia="仿宋" w:hAnsi="仿宋" w:cs="Times New Roman"/>
                <w:bCs w:val="0"/>
                <w:color w:val="000000"/>
                <w:sz w:val="24"/>
                <w:szCs w:val="24"/>
              </w:rPr>
            </w:pPr>
            <w:r>
              <w:rPr>
                <w:rFonts w:ascii="仿宋" w:eastAsia="仿宋" w:hAnsi="仿宋" w:cs="Times New Roman" w:hint="eastAsia"/>
                <w:b w:val="0"/>
                <w:color w:val="000000"/>
                <w:sz w:val="24"/>
                <w:szCs w:val="24"/>
              </w:rPr>
              <w:t>根據產品資料概要描述：</w:t>
            </w:r>
            <w:r w:rsidR="005935AB" w:rsidRPr="005935AB">
              <w:rPr>
                <w:rFonts w:ascii="仿宋" w:eastAsia="仿宋" w:hAnsi="仿宋" w:cs="Times New Roman" w:hint="eastAsia"/>
                <w:b w:val="0"/>
                <w:color w:val="000000"/>
                <w:sz w:val="24"/>
                <w:szCs w:val="24"/>
              </w:rPr>
              <w:t>子基金僅可投資於獲獨立評級機構（例如惠譽、穆迪、標準普爾）</w:t>
            </w:r>
            <w:r w:rsidR="005935AB" w:rsidRPr="005935AB">
              <w:rPr>
                <w:rFonts w:ascii="仿宋" w:eastAsia="仿宋" w:hAnsi="仿宋" w:cs="Times New Roman"/>
                <w:b w:val="0"/>
                <w:color w:val="000000"/>
                <w:sz w:val="24"/>
                <w:szCs w:val="24"/>
              </w:rPr>
              <w:t>(i)</w:t>
            </w:r>
            <w:r w:rsidR="005935AB" w:rsidRPr="005935AB">
              <w:rPr>
                <w:rFonts w:ascii="仿宋" w:eastAsia="仿宋" w:hAnsi="仿宋" w:cs="Times New Roman" w:hint="eastAsia"/>
                <w:b w:val="0"/>
                <w:color w:val="000000"/>
                <w:sz w:val="24"/>
                <w:szCs w:val="24"/>
              </w:rPr>
              <w:t>給予投資級別或以上評級的債務證券或</w:t>
            </w:r>
            <w:r w:rsidR="005935AB" w:rsidRPr="005935AB">
              <w:rPr>
                <w:rFonts w:ascii="仿宋" w:eastAsia="仿宋" w:hAnsi="仿宋" w:cs="Times New Roman"/>
                <w:b w:val="0"/>
                <w:color w:val="000000"/>
                <w:sz w:val="24"/>
                <w:szCs w:val="24"/>
              </w:rPr>
              <w:t>(ii)</w:t>
            </w:r>
            <w:r w:rsidR="005935AB" w:rsidRPr="005935AB">
              <w:rPr>
                <w:rFonts w:ascii="仿宋" w:eastAsia="仿宋" w:hAnsi="仿宋" w:cs="Times New Roman" w:hint="eastAsia"/>
                <w:b w:val="0"/>
                <w:color w:val="000000"/>
                <w:sz w:val="24"/>
                <w:szCs w:val="24"/>
              </w:rPr>
              <w:t>獲評定為投資級別或以上的發行人</w:t>
            </w:r>
            <w:r w:rsidR="005935AB" w:rsidRPr="005935AB">
              <w:rPr>
                <w:rFonts w:ascii="仿宋" w:eastAsia="仿宋" w:hAnsi="仿宋" w:cs="Times New Roman"/>
                <w:b w:val="0"/>
                <w:color w:val="000000"/>
                <w:sz w:val="24"/>
                <w:szCs w:val="24"/>
              </w:rPr>
              <w:t>/</w:t>
            </w:r>
            <w:r w:rsidR="005935AB" w:rsidRPr="005935AB">
              <w:rPr>
                <w:rFonts w:ascii="仿宋" w:eastAsia="仿宋" w:hAnsi="仿宋" w:cs="Times New Roman" w:hint="eastAsia"/>
                <w:b w:val="0"/>
                <w:color w:val="000000"/>
                <w:sz w:val="24"/>
                <w:szCs w:val="24"/>
              </w:rPr>
              <w:t>擔保人之債務證券。如短期債務證券於標準普爾的信貸評級為</w:t>
            </w:r>
            <w:r w:rsidR="005935AB" w:rsidRPr="005935AB">
              <w:rPr>
                <w:rFonts w:ascii="仿宋" w:eastAsia="仿宋" w:hAnsi="仿宋" w:cs="Times New Roman"/>
                <w:b w:val="0"/>
                <w:color w:val="000000"/>
                <w:sz w:val="24"/>
                <w:szCs w:val="24"/>
              </w:rPr>
              <w:t>A-3</w:t>
            </w:r>
            <w:r w:rsidR="005935AB" w:rsidRPr="005935AB">
              <w:rPr>
                <w:rFonts w:ascii="仿宋" w:eastAsia="仿宋" w:hAnsi="仿宋" w:cs="Times New Roman" w:hint="eastAsia"/>
                <w:b w:val="0"/>
                <w:color w:val="000000"/>
                <w:sz w:val="24"/>
                <w:szCs w:val="24"/>
              </w:rPr>
              <w:t>或以上或於惠譽的信貸評級為</w:t>
            </w:r>
            <w:r w:rsidR="005935AB" w:rsidRPr="005935AB">
              <w:rPr>
                <w:rFonts w:ascii="仿宋" w:eastAsia="仿宋" w:hAnsi="仿宋" w:cs="Times New Roman"/>
                <w:b w:val="0"/>
                <w:color w:val="000000"/>
                <w:sz w:val="24"/>
                <w:szCs w:val="24"/>
              </w:rPr>
              <w:t>F3</w:t>
            </w:r>
            <w:r w:rsidR="005935AB" w:rsidRPr="005935AB">
              <w:rPr>
                <w:rFonts w:ascii="仿宋" w:eastAsia="仿宋" w:hAnsi="仿宋" w:cs="Times New Roman" w:hint="eastAsia"/>
                <w:b w:val="0"/>
                <w:color w:val="000000"/>
                <w:sz w:val="24"/>
                <w:szCs w:val="24"/>
              </w:rPr>
              <w:t>或以上或於穆迪的信貸評級為</w:t>
            </w:r>
            <w:r w:rsidR="005935AB" w:rsidRPr="005935AB">
              <w:rPr>
                <w:rFonts w:ascii="仿宋" w:eastAsia="仿宋" w:hAnsi="仿宋" w:cs="Times New Roman"/>
                <w:b w:val="0"/>
                <w:color w:val="000000"/>
                <w:sz w:val="24"/>
                <w:szCs w:val="24"/>
              </w:rPr>
              <w:t>P-3</w:t>
            </w:r>
            <w:r w:rsidR="005935AB" w:rsidRPr="005935AB">
              <w:rPr>
                <w:rFonts w:ascii="仿宋" w:eastAsia="仿宋" w:hAnsi="仿宋" w:cs="Times New Roman" w:hint="eastAsia"/>
                <w:b w:val="0"/>
                <w:color w:val="000000"/>
                <w:sz w:val="24"/>
                <w:szCs w:val="24"/>
              </w:rPr>
              <w:t>或以上，或獲一間國際信貸評級機構給予相等評級，則被視為屬投資級別。就短期中國在岸債券而言，投資級別評級是指由中國其中一家信用評級機構評定的最低</w:t>
            </w:r>
            <w:r w:rsidR="005935AB" w:rsidRPr="005935AB">
              <w:rPr>
                <w:rFonts w:ascii="仿宋" w:eastAsia="仿宋" w:hAnsi="仿宋" w:cs="Times New Roman"/>
                <w:b w:val="0"/>
                <w:color w:val="000000"/>
                <w:sz w:val="24"/>
                <w:szCs w:val="24"/>
              </w:rPr>
              <w:t>AAA</w:t>
            </w:r>
            <w:r w:rsidR="005935AB" w:rsidRPr="005935AB">
              <w:rPr>
                <w:rFonts w:ascii="仿宋" w:eastAsia="仿宋" w:hAnsi="仿宋" w:cs="Times New Roman" w:hint="eastAsia"/>
                <w:b w:val="0"/>
                <w:color w:val="000000"/>
                <w:sz w:val="24"/>
                <w:szCs w:val="24"/>
              </w:rPr>
              <w:t>級信貸評級。子基金所投資的短期存款（例如存款證）將由獲評爲投資級別的銀行或具規模的金融機構（定義見《單位信託及互惠基金守則》</w:t>
            </w:r>
            <w:r w:rsidR="005935AB" w:rsidRPr="005935AB">
              <w:rPr>
                <w:rFonts w:ascii="仿宋" w:eastAsia="仿宋" w:hAnsi="仿宋" w:cs="Times New Roman"/>
                <w:b w:val="0"/>
                <w:color w:val="000000"/>
                <w:sz w:val="24"/>
                <w:szCs w:val="24"/>
              </w:rPr>
              <w:t>(</w:t>
            </w:r>
            <w:r w:rsidR="005935AB" w:rsidRPr="005935AB">
              <w:rPr>
                <w:rFonts w:ascii="仿宋" w:eastAsia="仿宋" w:hAnsi="仿宋" w:cs="Times New Roman" w:hint="eastAsia"/>
                <w:b w:val="0"/>
                <w:color w:val="000000"/>
                <w:sz w:val="24"/>
                <w:szCs w:val="24"/>
              </w:rPr>
              <w:t>「守則」</w:t>
            </w:r>
            <w:r w:rsidR="005935AB" w:rsidRPr="005935AB">
              <w:rPr>
                <w:rFonts w:ascii="仿宋" w:eastAsia="仿宋" w:hAnsi="仿宋" w:cs="Times New Roman"/>
                <w:b w:val="0"/>
                <w:color w:val="000000"/>
                <w:sz w:val="24"/>
                <w:szCs w:val="24"/>
              </w:rPr>
              <w:t xml:space="preserve">) </w:t>
            </w:r>
            <w:r w:rsidR="005935AB" w:rsidRPr="005935AB">
              <w:rPr>
                <w:rFonts w:ascii="仿宋" w:eastAsia="仿宋" w:hAnsi="仿宋" w:cs="Times New Roman" w:hint="eastAsia"/>
                <w:b w:val="0"/>
                <w:color w:val="000000"/>
                <w:sz w:val="24"/>
                <w:szCs w:val="24"/>
              </w:rPr>
              <w:t>發行</w:t>
            </w:r>
            <w:r w:rsidRPr="001E192E">
              <w:rPr>
                <w:rFonts w:ascii="仿宋" w:eastAsia="仿宋" w:hAnsi="仿宋" w:cs="Times New Roman"/>
                <w:b w:val="0"/>
                <w:color w:val="000000"/>
                <w:sz w:val="24"/>
                <w:szCs w:val="24"/>
              </w:rPr>
              <w:t>。</w:t>
            </w:r>
            <w:r>
              <w:rPr>
                <w:rFonts w:ascii="仿宋" w:eastAsia="仿宋" w:hAnsi="仿宋" w:cs="Times New Roman" w:hint="eastAsia"/>
                <w:b w:val="0"/>
                <w:color w:val="000000"/>
                <w:sz w:val="24"/>
                <w:szCs w:val="24"/>
              </w:rPr>
              <w:t>——參考投資標的限制，</w:t>
            </w:r>
            <w:r w:rsidR="005935AB">
              <w:rPr>
                <w:rFonts w:ascii="仿宋" w:eastAsia="仿宋" w:hAnsi="仿宋" w:cs="Times New Roman" w:hint="eastAsia"/>
                <w:b w:val="0"/>
                <w:color w:val="000000"/>
                <w:sz w:val="24"/>
                <w:szCs w:val="24"/>
              </w:rPr>
              <w:t>基金大比例基金將投資於現金</w:t>
            </w:r>
            <w:r>
              <w:rPr>
                <w:rFonts w:ascii="仿宋" w:eastAsia="仿宋" w:hAnsi="仿宋" w:cs="Times New Roman" w:hint="eastAsia"/>
                <w:b w:val="0"/>
                <w:color w:val="000000"/>
                <w:sz w:val="24"/>
                <w:szCs w:val="24"/>
              </w:rPr>
              <w:t>，</w:t>
            </w:r>
            <w:r w:rsidR="00256396">
              <w:rPr>
                <w:rFonts w:ascii="仿宋" w:eastAsia="仿宋" w:hAnsi="仿宋" w:cs="Times New Roman" w:hint="eastAsia"/>
                <w:b w:val="0"/>
                <w:color w:val="000000"/>
                <w:sz w:val="24"/>
                <w:szCs w:val="24"/>
              </w:rPr>
              <w:t>故選擇1分</w:t>
            </w:r>
            <w:r>
              <w:rPr>
                <w:rFonts w:ascii="仿宋" w:eastAsia="仿宋" w:hAnsi="仿宋" w:cs="Times New Roman"/>
                <w:b w:val="0"/>
                <w:color w:val="000000"/>
                <w:sz w:val="24"/>
                <w:szCs w:val="24"/>
              </w:rPr>
              <w:t>。</w:t>
            </w:r>
          </w:p>
          <w:p w14:paraId="1E8E3BB6" w14:textId="77777777" w:rsidR="006537C2" w:rsidRDefault="006537C2">
            <w:pPr>
              <w:spacing w:after="0" w:line="240" w:lineRule="auto"/>
              <w:jc w:val="both"/>
              <w:rPr>
                <w:rFonts w:ascii="仿宋" w:eastAsia="仿宋" w:hAnsi="仿宋" w:cs="Times New Roman"/>
                <w:bCs w:val="0"/>
                <w:color w:val="000000"/>
                <w:sz w:val="24"/>
                <w:szCs w:val="24"/>
              </w:rPr>
            </w:pPr>
          </w:p>
          <w:p w14:paraId="519587D6" w14:textId="6046FCD2" w:rsidR="006537C2" w:rsidRDefault="001E192E">
            <w:pPr>
              <w:spacing w:after="0" w:line="240" w:lineRule="auto"/>
              <w:jc w:val="both"/>
              <w:rPr>
                <w:rFonts w:ascii="仿宋" w:eastAsia="仿宋" w:hAnsi="仿宋" w:cs="Times New Roman"/>
                <w:b w:val="0"/>
                <w:color w:val="000000"/>
                <w:sz w:val="24"/>
                <w:szCs w:val="24"/>
                <w:lang w:eastAsia="zh-CN"/>
              </w:rPr>
            </w:pPr>
            <w:r w:rsidRPr="001E192E">
              <w:rPr>
                <w:rFonts w:ascii="仿宋" w:eastAsia="仿宋" w:hAnsi="仿宋" w:cs="Times New Roman" w:hint="eastAsia"/>
                <w:bCs w:val="0"/>
                <w:color w:val="000000"/>
                <w:sz w:val="24"/>
                <w:szCs w:val="24"/>
                <w:lang w:eastAsia="zh-CN"/>
              </w:rPr>
              <w:t>产品单位净值波动（近</w:t>
            </w:r>
            <w:r w:rsidRPr="001E192E">
              <w:rPr>
                <w:rFonts w:ascii="仿宋" w:eastAsia="仿宋" w:hAnsi="仿宋" w:cs="Times New Roman"/>
                <w:bCs w:val="0"/>
                <w:color w:val="000000"/>
                <w:sz w:val="24"/>
                <w:szCs w:val="24"/>
                <w:lang w:eastAsia="zh-CN"/>
              </w:rPr>
              <w:t>3</w:t>
            </w:r>
            <w:r w:rsidRPr="001E192E">
              <w:rPr>
                <w:rFonts w:ascii="仿宋" w:eastAsia="仿宋" w:hAnsi="仿宋" w:cs="Times New Roman" w:hint="eastAsia"/>
                <w:bCs w:val="0"/>
                <w:color w:val="000000"/>
                <w:sz w:val="24"/>
                <w:szCs w:val="24"/>
                <w:lang w:eastAsia="zh-CN"/>
              </w:rPr>
              <w:t xml:space="preserve">年） </w:t>
            </w:r>
            <w:r w:rsidR="009F7037">
              <w:rPr>
                <w:rFonts w:ascii="仿宋" w:eastAsia="仿宋" w:hAnsi="仿宋" w:cs="Times New Roman" w:hint="eastAsia"/>
                <w:bCs w:val="0"/>
                <w:color w:val="000000"/>
                <w:sz w:val="24"/>
                <w:szCs w:val="24"/>
                <w:lang w:eastAsia="zh-CN"/>
              </w:rPr>
              <w:t>：</w:t>
            </w:r>
          </w:p>
          <w:p w14:paraId="6F69F479" w14:textId="09216BCB" w:rsidR="009F7037" w:rsidRPr="00256396" w:rsidRDefault="00256396">
            <w:pPr>
              <w:spacing w:after="0" w:line="240" w:lineRule="auto"/>
              <w:jc w:val="both"/>
              <w:rPr>
                <w:rFonts w:ascii="仿宋" w:eastAsia="仿宋" w:hAnsi="仿宋" w:cs="Times New Roman"/>
                <w:bCs w:val="0"/>
                <w:color w:val="000000"/>
                <w:sz w:val="24"/>
                <w:szCs w:val="24"/>
              </w:rPr>
            </w:pPr>
            <w:r>
              <w:rPr>
                <w:rFonts w:ascii="仿宋" w:eastAsia="仿宋" w:hAnsi="仿宋" w:cs="Times New Roman" w:hint="eastAsia"/>
                <w:b w:val="0"/>
                <w:bCs w:val="0"/>
                <w:color w:val="000000"/>
                <w:sz w:val="24"/>
                <w:szCs w:val="24"/>
              </w:rPr>
              <w:t>考慮到該基金為貨幣基金，基金波動較低，故選擇1</w:t>
            </w:r>
            <w:r>
              <w:rPr>
                <w:rFonts w:ascii="仿宋" w:eastAsia="仿宋" w:hAnsi="仿宋" w:cs="Times New Roman" w:hint="eastAsia"/>
                <w:b w:val="0"/>
                <w:bCs w:val="0"/>
                <w:color w:val="000000"/>
                <w:sz w:val="24"/>
                <w:szCs w:val="24"/>
                <w:lang w:eastAsia="zh-CN"/>
              </w:rPr>
              <w:t>分。</w:t>
            </w:r>
          </w:p>
          <w:p w14:paraId="4F3998E3" w14:textId="77777777" w:rsidR="009F7037" w:rsidRDefault="009F7037">
            <w:pPr>
              <w:spacing w:after="0" w:line="240" w:lineRule="auto"/>
              <w:jc w:val="both"/>
              <w:rPr>
                <w:rFonts w:ascii="仿宋" w:eastAsia="仿宋" w:hAnsi="仿宋" w:cs="Times New Roman"/>
                <w:bCs w:val="0"/>
                <w:color w:val="000000"/>
                <w:sz w:val="24"/>
                <w:szCs w:val="24"/>
              </w:rPr>
            </w:pPr>
          </w:p>
          <w:p w14:paraId="1E8B2076" w14:textId="6FF122FA" w:rsidR="001E192E" w:rsidRPr="00DF1247" w:rsidRDefault="001E192E" w:rsidP="001E192E">
            <w:pPr>
              <w:spacing w:after="0" w:line="240" w:lineRule="auto"/>
              <w:jc w:val="both"/>
              <w:rPr>
                <w:rFonts w:ascii="仿宋" w:eastAsia="仿宋" w:hAnsi="仿宋" w:cs="Times New Roman"/>
                <w:bCs w:val="0"/>
                <w:color w:val="000000"/>
                <w:sz w:val="24"/>
                <w:szCs w:val="24"/>
              </w:rPr>
            </w:pPr>
            <w:r w:rsidRPr="00DF1247">
              <w:rPr>
                <w:rFonts w:ascii="仿宋" w:eastAsia="仿宋" w:hAnsi="仿宋" w:cs="Times New Roman" w:hint="eastAsia"/>
                <w:bCs w:val="0"/>
                <w:color w:val="000000"/>
                <w:sz w:val="24"/>
                <w:szCs w:val="24"/>
              </w:rPr>
              <w:t>货币风险敞口</w:t>
            </w:r>
          </w:p>
          <w:p w14:paraId="4152922C" w14:textId="189BA328" w:rsidR="00256396" w:rsidRPr="00256396" w:rsidRDefault="00256396" w:rsidP="00256396">
            <w:pPr>
              <w:pStyle w:val="af2"/>
              <w:shd w:val="clear" w:color="auto" w:fill="FFFFFF"/>
              <w:spacing w:before="0" w:beforeAutospacing="0" w:after="0" w:afterAutospacing="0"/>
              <w:rPr>
                <w:rFonts w:ascii="仿宋" w:eastAsia="仿宋" w:hAnsi="仿宋"/>
                <w:b w:val="0"/>
                <w:color w:val="000000"/>
              </w:rPr>
            </w:pPr>
            <w:r>
              <w:rPr>
                <w:rFonts w:ascii="仿宋" w:eastAsia="仿宋" w:hAnsi="仿宋" w:hint="eastAsia"/>
                <w:b w:val="0"/>
                <w:color w:val="000000"/>
              </w:rPr>
              <w:t>根據產品資料概要描述：</w:t>
            </w:r>
            <w:r w:rsidRPr="00256396">
              <w:rPr>
                <w:rFonts w:ascii="仿宋" w:eastAsia="仿宋" w:hAnsi="仿宋" w:hint="eastAsia"/>
                <w:b w:val="0"/>
                <w:color w:val="000000"/>
              </w:rPr>
              <w:t>子基金尋求透過主要投資於（即不少於其資產淨值的</w:t>
            </w:r>
            <w:r w:rsidRPr="00256396">
              <w:rPr>
                <w:rFonts w:ascii="仿宋" w:eastAsia="仿宋" w:hAnsi="仿宋"/>
                <w:b w:val="0"/>
                <w:color w:val="000000"/>
              </w:rPr>
              <w:t>70%</w:t>
            </w:r>
            <w:r w:rsidRPr="00256396">
              <w:rPr>
                <w:rFonts w:ascii="仿宋" w:eastAsia="仿宋" w:hAnsi="仿宋" w:hint="eastAsia"/>
                <w:b w:val="0"/>
                <w:color w:val="000000"/>
              </w:rPr>
              <w:t>）由政府、準政府、國際組織及金融機構發行的美元計價及結算短期存款及優質貨幣市場工具，以實現其投資目標</w:t>
            </w:r>
            <w:r>
              <w:rPr>
                <w:rFonts w:ascii="仿宋" w:eastAsia="仿宋" w:hAnsi="仿宋" w:hint="eastAsia"/>
                <w:b w:val="0"/>
                <w:color w:val="000000"/>
              </w:rPr>
              <w:t>——</w:t>
            </w:r>
            <w:r w:rsidRPr="00256396">
              <w:rPr>
                <w:rFonts w:ascii="仿宋" w:eastAsia="仿宋" w:hAnsi="仿宋" w:hint="eastAsia"/>
                <w:b w:val="0"/>
                <w:color w:val="000000"/>
              </w:rPr>
              <w:t>故貨幣風險敞口為美元</w:t>
            </w:r>
            <w:r>
              <w:rPr>
                <w:rFonts w:ascii="仿宋" w:eastAsia="仿宋" w:hAnsi="仿宋" w:hint="eastAsia"/>
                <w:b w:val="0"/>
                <w:color w:val="000000"/>
              </w:rPr>
              <w:t>，選1分。</w:t>
            </w:r>
          </w:p>
          <w:p w14:paraId="61550C2B" w14:textId="77777777" w:rsidR="006F1B62" w:rsidRDefault="006F1B62" w:rsidP="001E192E">
            <w:pPr>
              <w:spacing w:after="0" w:line="240" w:lineRule="auto"/>
              <w:jc w:val="both"/>
              <w:rPr>
                <w:rFonts w:ascii="仿宋" w:eastAsia="仿宋" w:hAnsi="仿宋" w:cs="Times New Roman"/>
                <w:b w:val="0"/>
                <w:color w:val="000000"/>
                <w:sz w:val="24"/>
                <w:szCs w:val="24"/>
              </w:rPr>
            </w:pPr>
          </w:p>
          <w:p w14:paraId="13083DA4" w14:textId="25CF03C2" w:rsidR="001E192E" w:rsidRPr="00A91F85" w:rsidRDefault="001E192E" w:rsidP="001E192E">
            <w:pPr>
              <w:spacing w:after="0" w:line="240" w:lineRule="auto"/>
              <w:jc w:val="both"/>
              <w:rPr>
                <w:rFonts w:ascii="仿宋" w:eastAsia="仿宋" w:hAnsi="仿宋" w:cs="Times New Roman"/>
                <w:bCs w:val="0"/>
                <w:color w:val="000000"/>
                <w:sz w:val="24"/>
                <w:szCs w:val="24"/>
                <w:lang w:eastAsia="zh-CN"/>
              </w:rPr>
            </w:pPr>
            <w:r w:rsidRPr="00A91F85">
              <w:rPr>
                <w:rFonts w:ascii="仿宋" w:eastAsia="仿宋" w:hAnsi="仿宋" w:cs="Times New Roman" w:hint="eastAsia"/>
                <w:bCs w:val="0"/>
                <w:color w:val="000000"/>
                <w:sz w:val="24"/>
                <w:szCs w:val="24"/>
                <w:lang w:eastAsia="zh-CN"/>
              </w:rPr>
              <w:t xml:space="preserve">基金经理之基金管理经验 </w:t>
            </w:r>
          </w:p>
          <w:p w14:paraId="3E3166FD" w14:textId="3FFE1544" w:rsidR="001E192E" w:rsidRDefault="00256396" w:rsidP="001E192E">
            <w:pPr>
              <w:spacing w:after="0" w:line="240" w:lineRule="auto"/>
              <w:jc w:val="both"/>
              <w:rPr>
                <w:rFonts w:ascii="仿宋" w:eastAsia="仿宋" w:hAnsi="仿宋" w:cs="Times New Roman"/>
                <w:bCs w:val="0"/>
                <w:color w:val="000000"/>
                <w:sz w:val="24"/>
                <w:szCs w:val="24"/>
              </w:rPr>
            </w:pPr>
            <w:r>
              <w:rPr>
                <w:rFonts w:ascii="仿宋" w:eastAsia="仿宋" w:hAnsi="仿宋" w:cs="Times New Roman" w:hint="eastAsia"/>
                <w:b w:val="0"/>
                <w:color w:val="000000"/>
                <w:sz w:val="24"/>
                <w:szCs w:val="24"/>
              </w:rPr>
              <w:t>暫未找到該基金經理相關資料，審慎起見，</w:t>
            </w:r>
            <w:r w:rsidR="001E192E">
              <w:rPr>
                <w:rFonts w:ascii="仿宋" w:eastAsia="仿宋" w:hAnsi="仿宋" w:cs="Times New Roman" w:hint="eastAsia"/>
                <w:b w:val="0"/>
                <w:color w:val="000000"/>
                <w:sz w:val="24"/>
                <w:szCs w:val="24"/>
              </w:rPr>
              <w:t>選擇</w:t>
            </w:r>
            <w:r>
              <w:rPr>
                <w:rFonts w:ascii="仿宋" w:eastAsia="仿宋" w:hAnsi="仿宋" w:cs="Times New Roman" w:hint="eastAsia"/>
                <w:b w:val="0"/>
                <w:color w:val="000000"/>
                <w:sz w:val="24"/>
                <w:szCs w:val="24"/>
              </w:rPr>
              <w:t>5</w:t>
            </w:r>
            <w:r w:rsidR="001E192E">
              <w:rPr>
                <w:rFonts w:ascii="仿宋" w:eastAsia="仿宋" w:hAnsi="仿宋" w:cs="Times New Roman" w:hint="eastAsia"/>
                <w:b w:val="0"/>
                <w:color w:val="000000"/>
                <w:sz w:val="24"/>
                <w:szCs w:val="24"/>
              </w:rPr>
              <w:t>分</w:t>
            </w:r>
            <w:r>
              <w:rPr>
                <w:rFonts w:ascii="仿宋" w:eastAsia="仿宋" w:hAnsi="仿宋" w:cs="Times New Roman" w:hint="eastAsia"/>
                <w:b w:val="0"/>
                <w:color w:val="000000"/>
                <w:sz w:val="24"/>
                <w:szCs w:val="24"/>
              </w:rPr>
              <w:t>。</w:t>
            </w:r>
          </w:p>
          <w:p w14:paraId="5238A387" w14:textId="71A5A46F" w:rsidR="00F03C01" w:rsidRPr="00223C34" w:rsidRDefault="00F03C01" w:rsidP="00256396">
            <w:pPr>
              <w:spacing w:after="0" w:line="240" w:lineRule="auto"/>
              <w:jc w:val="both"/>
              <w:rPr>
                <w:rFonts w:ascii="仿宋" w:eastAsia="仿宋" w:hAnsi="仿宋" w:cs="Times New Roman"/>
                <w:b w:val="0"/>
                <w:bCs w:val="0"/>
                <w:color w:val="000000"/>
                <w:sz w:val="24"/>
                <w:szCs w:val="24"/>
              </w:rPr>
            </w:pPr>
          </w:p>
        </w:tc>
      </w:tr>
      <w:bookmarkEnd w:id="3"/>
    </w:tbl>
    <w:p w14:paraId="5BA946E2" w14:textId="1A166A40" w:rsidR="006537C2" w:rsidRDefault="006537C2">
      <w:pPr>
        <w:pStyle w:val="aff2"/>
        <w:spacing w:before="0" w:after="0"/>
        <w:ind w:leftChars="0" w:left="360"/>
        <w:rPr>
          <w:rFonts w:ascii="仿宋" w:eastAsia="仿宋" w:hAnsi="仿宋" w:cs="Times New Roman"/>
          <w:b/>
          <w:color w:val="000000"/>
          <w:sz w:val="24"/>
          <w:szCs w:val="24"/>
          <w:lang w:eastAsia="zh-CN"/>
        </w:rPr>
      </w:pPr>
    </w:p>
    <w:p w14:paraId="4F03AB3E" w14:textId="77777777" w:rsidR="00256396" w:rsidRDefault="00256396">
      <w:pPr>
        <w:pStyle w:val="aff2"/>
        <w:spacing w:before="0" w:after="0"/>
        <w:ind w:leftChars="0" w:left="360"/>
        <w:rPr>
          <w:rFonts w:ascii="仿宋" w:eastAsia="仿宋" w:hAnsi="仿宋" w:cs="Times New Roman"/>
          <w:b/>
          <w:color w:val="000000"/>
          <w:sz w:val="24"/>
          <w:szCs w:val="24"/>
          <w:lang w:eastAsia="zh-CN"/>
        </w:rPr>
      </w:pPr>
    </w:p>
    <w:p w14:paraId="0EE060FF" w14:textId="77777777" w:rsidR="00256396" w:rsidRDefault="00256396">
      <w:pPr>
        <w:pStyle w:val="aff2"/>
        <w:spacing w:before="0" w:after="0"/>
        <w:ind w:leftChars="0" w:left="360"/>
        <w:rPr>
          <w:rFonts w:ascii="仿宋" w:eastAsia="仿宋" w:hAnsi="仿宋" w:cs="Times New Roman"/>
          <w:b/>
          <w:color w:val="000000"/>
          <w:sz w:val="24"/>
          <w:szCs w:val="24"/>
          <w:lang w:eastAsia="zh-CN"/>
        </w:rPr>
      </w:pPr>
    </w:p>
    <w:p w14:paraId="081136A7" w14:textId="77777777" w:rsidR="006537C2" w:rsidRDefault="00000000">
      <w:pPr>
        <w:pStyle w:val="aff2"/>
        <w:numPr>
          <w:ilvl w:val="0"/>
          <w:numId w:val="2"/>
        </w:numPr>
        <w:shd w:val="clear" w:color="auto" w:fill="FFFFFF"/>
        <w:spacing w:before="0" w:after="0" w:line="240" w:lineRule="auto"/>
        <w:ind w:leftChars="0" w:left="270" w:rightChars="-71" w:right="-142" w:hanging="180"/>
        <w:rPr>
          <w:rFonts w:ascii="仿宋" w:eastAsia="仿宋" w:hAnsi="仿宋" w:cs="Times New Roman"/>
          <w:b/>
          <w:color w:val="000000"/>
          <w:sz w:val="24"/>
          <w:szCs w:val="24"/>
          <w:u w:val="single"/>
        </w:rPr>
      </w:pPr>
      <w:r>
        <w:rPr>
          <w:rFonts w:ascii="仿宋" w:eastAsia="仿宋" w:hAnsi="仿宋" w:cs="Times New Roman" w:hint="eastAsia"/>
          <w:b/>
          <w:color w:val="000000"/>
          <w:sz w:val="24"/>
          <w:szCs w:val="24"/>
          <w:u w:val="single"/>
        </w:rPr>
        <w:lastRenderedPageBreak/>
        <w:t>評估結果</w:t>
      </w:r>
    </w:p>
    <w:p w14:paraId="176A6363" w14:textId="77777777" w:rsidR="006537C2" w:rsidRDefault="00000000">
      <w:pPr>
        <w:spacing w:before="0" w:after="0"/>
        <w:rPr>
          <w:rFonts w:ascii="仿宋" w:eastAsia="仿宋" w:hAnsi="仿宋" w:cs="Times New Roman"/>
          <w:b/>
          <w:color w:val="000000"/>
          <w:sz w:val="24"/>
          <w:szCs w:val="24"/>
          <w:u w:val="single"/>
        </w:rPr>
      </w:pPr>
      <w:r>
        <w:rPr>
          <w:rFonts w:ascii="仿宋" w:eastAsia="仿宋" w:hAnsi="仿宋" w:cs="Times New Roman" w:hint="eastAsia"/>
          <w:b/>
          <w:color w:val="000000"/>
          <w:sz w:val="24"/>
          <w:szCs w:val="24"/>
          <w:u w:val="single"/>
        </w:rPr>
        <w:t>風險等級分類</w:t>
      </w:r>
    </w:p>
    <w:tbl>
      <w:tblPr>
        <w:tblStyle w:val="GridTable41"/>
        <w:tblW w:w="5000" w:type="pct"/>
        <w:tblLook w:val="04A0" w:firstRow="1" w:lastRow="0" w:firstColumn="1" w:lastColumn="0" w:noHBand="0" w:noVBand="1"/>
      </w:tblPr>
      <w:tblGrid>
        <w:gridCol w:w="2033"/>
        <w:gridCol w:w="2380"/>
        <w:gridCol w:w="508"/>
        <w:gridCol w:w="5535"/>
      </w:tblGrid>
      <w:tr w:rsidR="006537C2" w14:paraId="78FB5940" w14:textId="77777777" w:rsidTr="006537C2">
        <w:trPr>
          <w:cnfStyle w:val="100000000000" w:firstRow="1" w:lastRow="0" w:firstColumn="0" w:lastColumn="0" w:oddVBand="0" w:evenVBand="0" w:oddHBand="0"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972" w:type="pct"/>
          </w:tcPr>
          <w:p w14:paraId="677381B6" w14:textId="77777777" w:rsidR="006537C2" w:rsidRDefault="00000000">
            <w:pPr>
              <w:spacing w:after="0" w:line="360" w:lineRule="atLeast"/>
              <w:rPr>
                <w:rFonts w:ascii="仿宋" w:eastAsia="仿宋" w:hAnsi="仿宋" w:cs="Times New Roman"/>
                <w:b w:val="0"/>
                <w:bCs w:val="0"/>
                <w:sz w:val="24"/>
                <w:szCs w:val="24"/>
              </w:rPr>
            </w:pPr>
            <w:r>
              <w:rPr>
                <w:rFonts w:ascii="仿宋" w:eastAsia="仿宋" w:hAnsi="仿宋" w:cs="Times New Roman" w:hint="eastAsia"/>
                <w:color w:val="auto"/>
                <w:sz w:val="24"/>
                <w:szCs w:val="24"/>
              </w:rPr>
              <w:t>總分</w:t>
            </w:r>
          </w:p>
        </w:tc>
        <w:tc>
          <w:tcPr>
            <w:tcW w:w="1381" w:type="pct"/>
            <w:gridSpan w:val="2"/>
          </w:tcPr>
          <w:p w14:paraId="55441E86" w14:textId="77777777" w:rsidR="006537C2" w:rsidRDefault="00000000">
            <w:pPr>
              <w:spacing w:after="0" w:line="360" w:lineRule="atLeast"/>
              <w:jc w:val="center"/>
              <w:cnfStyle w:val="100000000000" w:firstRow="1" w:lastRow="0" w:firstColumn="0" w:lastColumn="0" w:oddVBand="0" w:evenVBand="0" w:oddHBand="0" w:evenHBand="0" w:firstRowFirstColumn="0" w:firstRowLastColumn="0" w:lastRowFirstColumn="0" w:lastRowLastColumn="0"/>
              <w:rPr>
                <w:rFonts w:ascii="仿宋" w:eastAsia="仿宋" w:hAnsi="仿宋" w:cs="Times New Roman"/>
                <w:b w:val="0"/>
                <w:bCs w:val="0"/>
                <w:sz w:val="24"/>
                <w:szCs w:val="24"/>
              </w:rPr>
            </w:pPr>
            <w:r>
              <w:rPr>
                <w:rFonts w:ascii="仿宋" w:eastAsia="仿宋" w:hAnsi="仿宋" w:cs="Times New Roman" w:hint="eastAsia"/>
                <w:color w:val="auto"/>
                <w:sz w:val="24"/>
                <w:szCs w:val="24"/>
              </w:rPr>
              <w:t>風險等級</w:t>
            </w:r>
            <w:hyperlink r:id="rId16" w:tgtFrame="_blank" w:history="1"/>
          </w:p>
        </w:tc>
        <w:tc>
          <w:tcPr>
            <w:tcW w:w="2647" w:type="pct"/>
          </w:tcPr>
          <w:p w14:paraId="3153DABD" w14:textId="77777777" w:rsidR="006537C2" w:rsidRDefault="00000000">
            <w:pPr>
              <w:spacing w:after="0" w:line="360" w:lineRule="atLeast"/>
              <w:jc w:val="center"/>
              <w:cnfStyle w:val="100000000000" w:firstRow="1" w:lastRow="0" w:firstColumn="0" w:lastColumn="0" w:oddVBand="0" w:evenVBand="0" w:oddHBand="0" w:evenHBand="0" w:firstRowFirstColumn="0" w:firstRowLastColumn="0" w:lastRowFirstColumn="0" w:lastRowLastColumn="0"/>
              <w:rPr>
                <w:rFonts w:ascii="仿宋" w:eastAsia="仿宋" w:hAnsi="仿宋" w:cs="Times New Roman"/>
                <w:b w:val="0"/>
                <w:bCs w:val="0"/>
                <w:sz w:val="24"/>
                <w:szCs w:val="24"/>
              </w:rPr>
            </w:pPr>
            <w:r>
              <w:rPr>
                <w:rFonts w:ascii="仿宋" w:eastAsia="仿宋" w:hAnsi="仿宋" w:cs="Times New Roman" w:hint="eastAsia"/>
                <w:sz w:val="24"/>
                <w:szCs w:val="24"/>
              </w:rPr>
              <w:t>備注</w:t>
            </w:r>
          </w:p>
        </w:tc>
      </w:tr>
      <w:tr w:rsidR="006537C2" w14:paraId="4897115E" w14:textId="77777777" w:rsidTr="006537C2">
        <w:trPr>
          <w:trHeight w:val="634"/>
        </w:trPr>
        <w:tc>
          <w:tcPr>
            <w:cnfStyle w:val="001000000000" w:firstRow="0" w:lastRow="0" w:firstColumn="1" w:lastColumn="0" w:oddVBand="0" w:evenVBand="0" w:oddHBand="0" w:evenHBand="0" w:firstRowFirstColumn="0" w:firstRowLastColumn="0" w:lastRowFirstColumn="0" w:lastRowLastColumn="0"/>
            <w:tcW w:w="972" w:type="pct"/>
            <w:shd w:val="clear" w:color="auto" w:fill="CCCCCC" w:themeFill="text1" w:themeFillTint="33"/>
          </w:tcPr>
          <w:p w14:paraId="5D9BEF39" w14:textId="77777777" w:rsidR="006537C2" w:rsidRDefault="00000000">
            <w:pPr>
              <w:spacing w:after="0" w:line="330" w:lineRule="atLeast"/>
              <w:jc w:val="both"/>
              <w:rPr>
                <w:rFonts w:ascii="仿宋" w:eastAsia="仿宋" w:hAnsi="仿宋"/>
                <w:bCs w:val="0"/>
                <w:color w:val="000000"/>
                <w:sz w:val="24"/>
                <w:szCs w:val="24"/>
              </w:rPr>
            </w:pPr>
            <w:r>
              <w:rPr>
                <w:rFonts w:ascii="仿宋" w:eastAsia="仿宋" w:hAnsi="仿宋"/>
                <w:b w:val="0"/>
                <w:color w:val="000000"/>
                <w:sz w:val="24"/>
                <w:szCs w:val="24"/>
              </w:rPr>
              <w:t>8分或以下</w:t>
            </w:r>
          </w:p>
        </w:tc>
        <w:tc>
          <w:tcPr>
            <w:tcW w:w="1138" w:type="pct"/>
            <w:shd w:val="clear" w:color="auto" w:fill="CCCCCC" w:themeFill="text1" w:themeFillTint="33"/>
          </w:tcPr>
          <w:p w14:paraId="42354B07" w14:textId="77777777" w:rsidR="006537C2" w:rsidRDefault="00000000">
            <w:pPr>
              <w:pStyle w:val="aff2"/>
              <w:spacing w:after="0" w:line="330" w:lineRule="atLeast"/>
              <w:ind w:leftChars="0" w:left="0"/>
              <w:jc w:val="center"/>
              <w:cnfStyle w:val="000000000000" w:firstRow="0" w:lastRow="0" w:firstColumn="0" w:lastColumn="0" w:oddVBand="0" w:evenVBand="0" w:oddHBand="0" w:evenHBand="0" w:firstRowFirstColumn="0" w:firstRowLastColumn="0" w:lastRowFirstColumn="0" w:lastRowLastColumn="0"/>
              <w:rPr>
                <w:rFonts w:ascii="仿宋" w:eastAsia="仿宋" w:hAnsi="仿宋" w:cs="PMingLiU"/>
                <w:color w:val="000000"/>
                <w:sz w:val="24"/>
                <w:szCs w:val="24"/>
              </w:rPr>
            </w:pPr>
            <w:r>
              <w:rPr>
                <w:rFonts w:ascii="仿宋" w:eastAsia="仿宋" w:hAnsi="仿宋" w:cs="PMingLiU"/>
                <w:color w:val="000000"/>
                <w:sz w:val="24"/>
                <w:szCs w:val="24"/>
              </w:rPr>
              <w:t>低風險</w:t>
            </w:r>
          </w:p>
        </w:tc>
        <w:tc>
          <w:tcPr>
            <w:tcW w:w="2890" w:type="pct"/>
            <w:gridSpan w:val="2"/>
            <w:shd w:val="clear" w:color="auto" w:fill="CCCCCC" w:themeFill="text1" w:themeFillTint="33"/>
          </w:tcPr>
          <w:p w14:paraId="118C25E9" w14:textId="77777777" w:rsidR="006537C2" w:rsidRDefault="00000000">
            <w:pPr>
              <w:spacing w:after="0" w:line="330" w:lineRule="atLeast"/>
              <w:jc w:val="both"/>
              <w:cnfStyle w:val="000000000000" w:firstRow="0" w:lastRow="0" w:firstColumn="0" w:lastColumn="0" w:oddVBand="0" w:evenVBand="0" w:oddHBand="0" w:evenHBand="0" w:firstRowFirstColumn="0" w:firstRowLastColumn="0" w:lastRowFirstColumn="0" w:lastRowLastColumn="0"/>
              <w:rPr>
                <w:rFonts w:ascii="仿宋" w:eastAsia="仿宋" w:hAnsi="仿宋" w:cs="PMingLiU"/>
                <w:color w:val="000000"/>
                <w:sz w:val="24"/>
                <w:szCs w:val="24"/>
              </w:rPr>
            </w:pPr>
            <w:r>
              <w:rPr>
                <w:rFonts w:ascii="仿宋" w:eastAsia="仿宋" w:hAnsi="仿宋" w:cs="PMingLiU"/>
                <w:color w:val="000000"/>
                <w:sz w:val="24"/>
                <w:szCs w:val="24"/>
              </w:rPr>
              <w:t>在投資過程中會有輕微機會損失大部分的資產（縱使不能保證）。在一段短時間內，預期會有輕微的價值波動。</w:t>
            </w:r>
          </w:p>
        </w:tc>
      </w:tr>
      <w:tr w:rsidR="006537C2" w14:paraId="4CF65D13" w14:textId="77777777" w:rsidTr="006537C2">
        <w:trPr>
          <w:trHeight w:val="404"/>
        </w:trPr>
        <w:tc>
          <w:tcPr>
            <w:cnfStyle w:val="001000000000" w:firstRow="0" w:lastRow="0" w:firstColumn="1" w:lastColumn="0" w:oddVBand="0" w:evenVBand="0" w:oddHBand="0" w:evenHBand="0" w:firstRowFirstColumn="0" w:firstRowLastColumn="0" w:lastRowFirstColumn="0" w:lastRowLastColumn="0"/>
            <w:tcW w:w="972" w:type="pct"/>
          </w:tcPr>
          <w:p w14:paraId="6682260D" w14:textId="77777777" w:rsidR="006537C2" w:rsidRDefault="00000000">
            <w:pPr>
              <w:spacing w:after="0" w:line="330" w:lineRule="atLeast"/>
              <w:jc w:val="both"/>
              <w:rPr>
                <w:rFonts w:ascii="仿宋" w:eastAsia="仿宋" w:hAnsi="仿宋"/>
                <w:bCs w:val="0"/>
                <w:color w:val="000000"/>
                <w:sz w:val="24"/>
                <w:szCs w:val="24"/>
              </w:rPr>
            </w:pPr>
            <w:r>
              <w:rPr>
                <w:rFonts w:ascii="仿宋" w:eastAsia="仿宋" w:hAnsi="仿宋" w:cs="PMingLiU"/>
                <w:b w:val="0"/>
                <w:color w:val="000000"/>
                <w:sz w:val="24"/>
                <w:szCs w:val="24"/>
              </w:rPr>
              <w:t>9分 ~ 16分</w:t>
            </w:r>
          </w:p>
        </w:tc>
        <w:tc>
          <w:tcPr>
            <w:tcW w:w="1138" w:type="pct"/>
          </w:tcPr>
          <w:p w14:paraId="29FAB7EF" w14:textId="77777777" w:rsidR="006537C2" w:rsidRDefault="00000000">
            <w:pPr>
              <w:spacing w:after="0" w:line="330" w:lineRule="atLeas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PMingLiU"/>
                <w:color w:val="000000"/>
                <w:sz w:val="24"/>
                <w:szCs w:val="24"/>
              </w:rPr>
            </w:pPr>
            <w:r>
              <w:rPr>
                <w:rFonts w:ascii="仿宋" w:eastAsia="仿宋" w:hAnsi="仿宋" w:cs="PMingLiU"/>
                <w:color w:val="000000"/>
                <w:sz w:val="24"/>
                <w:szCs w:val="24"/>
              </w:rPr>
              <w:t>中低風險</w:t>
            </w:r>
          </w:p>
        </w:tc>
        <w:tc>
          <w:tcPr>
            <w:tcW w:w="2890" w:type="pct"/>
            <w:gridSpan w:val="2"/>
          </w:tcPr>
          <w:p w14:paraId="126F254B" w14:textId="77777777" w:rsidR="006537C2" w:rsidRDefault="00000000">
            <w:pPr>
              <w:spacing w:after="0" w:line="330" w:lineRule="atLeast"/>
              <w:jc w:val="both"/>
              <w:cnfStyle w:val="000000000000" w:firstRow="0" w:lastRow="0" w:firstColumn="0" w:lastColumn="0" w:oddVBand="0" w:evenVBand="0" w:oddHBand="0" w:evenHBand="0" w:firstRowFirstColumn="0" w:firstRowLastColumn="0" w:lastRowFirstColumn="0" w:lastRowLastColumn="0"/>
              <w:rPr>
                <w:rFonts w:ascii="仿宋" w:eastAsia="仿宋" w:hAnsi="仿宋" w:cs="PMingLiU"/>
                <w:color w:val="000000"/>
                <w:sz w:val="24"/>
                <w:szCs w:val="24"/>
              </w:rPr>
            </w:pPr>
            <w:r>
              <w:rPr>
                <w:rFonts w:ascii="仿宋" w:eastAsia="仿宋" w:hAnsi="仿宋" w:cs="PMingLiU"/>
                <w:color w:val="000000"/>
                <w:sz w:val="24"/>
                <w:szCs w:val="24"/>
              </w:rPr>
              <w:t>在投資過程中會有低機會損失大部分的資產（縱使不能保證）。在一段短時間內，預期會有適度低程度的價值波動。</w:t>
            </w:r>
          </w:p>
        </w:tc>
      </w:tr>
      <w:tr w:rsidR="006537C2" w14:paraId="67775D01" w14:textId="77777777" w:rsidTr="006537C2">
        <w:trPr>
          <w:trHeight w:val="824"/>
        </w:trPr>
        <w:tc>
          <w:tcPr>
            <w:cnfStyle w:val="001000000000" w:firstRow="0" w:lastRow="0" w:firstColumn="1" w:lastColumn="0" w:oddVBand="0" w:evenVBand="0" w:oddHBand="0" w:evenHBand="0" w:firstRowFirstColumn="0" w:firstRowLastColumn="0" w:lastRowFirstColumn="0" w:lastRowLastColumn="0"/>
            <w:tcW w:w="972" w:type="pct"/>
            <w:shd w:val="clear" w:color="auto" w:fill="CCCCCC" w:themeFill="text1" w:themeFillTint="33"/>
          </w:tcPr>
          <w:p w14:paraId="225D8FE6" w14:textId="77777777" w:rsidR="006537C2" w:rsidRDefault="00000000">
            <w:pPr>
              <w:spacing w:after="0" w:line="330" w:lineRule="atLeast"/>
              <w:jc w:val="both"/>
              <w:rPr>
                <w:rFonts w:ascii="仿宋" w:eastAsia="仿宋" w:hAnsi="仿宋"/>
                <w:bCs w:val="0"/>
                <w:color w:val="000000"/>
                <w:sz w:val="24"/>
                <w:szCs w:val="24"/>
              </w:rPr>
            </w:pPr>
            <w:r>
              <w:rPr>
                <w:rFonts w:ascii="仿宋" w:eastAsia="仿宋" w:hAnsi="仿宋" w:cs="PMingLiU"/>
                <w:b w:val="0"/>
                <w:color w:val="000000"/>
                <w:sz w:val="24"/>
                <w:szCs w:val="24"/>
              </w:rPr>
              <w:t>17分 ~ 26分</w:t>
            </w:r>
          </w:p>
        </w:tc>
        <w:tc>
          <w:tcPr>
            <w:tcW w:w="1138" w:type="pct"/>
            <w:shd w:val="clear" w:color="auto" w:fill="CCCCCC" w:themeFill="text1" w:themeFillTint="33"/>
          </w:tcPr>
          <w:p w14:paraId="7A6636E7" w14:textId="77777777" w:rsidR="006537C2" w:rsidRDefault="00000000">
            <w:pPr>
              <w:pStyle w:val="aff2"/>
              <w:spacing w:after="0" w:line="330" w:lineRule="atLeast"/>
              <w:ind w:leftChars="0" w:left="0"/>
              <w:jc w:val="center"/>
              <w:cnfStyle w:val="000000000000" w:firstRow="0" w:lastRow="0" w:firstColumn="0" w:lastColumn="0" w:oddVBand="0" w:evenVBand="0" w:oddHBand="0" w:evenHBand="0" w:firstRowFirstColumn="0" w:firstRowLastColumn="0" w:lastRowFirstColumn="0" w:lastRowLastColumn="0"/>
              <w:rPr>
                <w:rFonts w:ascii="仿宋" w:eastAsia="仿宋" w:hAnsi="仿宋" w:cs="PMingLiU"/>
                <w:color w:val="000000"/>
                <w:sz w:val="24"/>
                <w:szCs w:val="24"/>
              </w:rPr>
            </w:pPr>
            <w:r>
              <w:rPr>
                <w:rFonts w:ascii="仿宋" w:eastAsia="仿宋" w:hAnsi="仿宋" w:cs="PMingLiU"/>
                <w:color w:val="000000"/>
                <w:sz w:val="24"/>
                <w:szCs w:val="24"/>
              </w:rPr>
              <w:t>中風險</w:t>
            </w:r>
          </w:p>
        </w:tc>
        <w:tc>
          <w:tcPr>
            <w:tcW w:w="2890" w:type="pct"/>
            <w:gridSpan w:val="2"/>
            <w:shd w:val="clear" w:color="auto" w:fill="CCCCCC" w:themeFill="text1" w:themeFillTint="33"/>
          </w:tcPr>
          <w:p w14:paraId="3E553FA4" w14:textId="77777777" w:rsidR="006537C2" w:rsidRDefault="00000000">
            <w:pPr>
              <w:spacing w:after="0" w:line="330" w:lineRule="atLeast"/>
              <w:jc w:val="both"/>
              <w:cnfStyle w:val="000000000000" w:firstRow="0" w:lastRow="0" w:firstColumn="0" w:lastColumn="0" w:oddVBand="0" w:evenVBand="0" w:oddHBand="0" w:evenHBand="0" w:firstRowFirstColumn="0" w:firstRowLastColumn="0" w:lastRowFirstColumn="0" w:lastRowLastColumn="0"/>
              <w:rPr>
                <w:rFonts w:ascii="仿宋" w:eastAsia="仿宋" w:hAnsi="仿宋" w:cs="PMingLiU"/>
                <w:color w:val="000000"/>
                <w:sz w:val="24"/>
                <w:szCs w:val="24"/>
              </w:rPr>
            </w:pPr>
            <w:r>
              <w:rPr>
                <w:rFonts w:ascii="仿宋" w:eastAsia="仿宋" w:hAnsi="仿宋" w:cs="PMingLiU"/>
                <w:color w:val="000000"/>
                <w:sz w:val="24"/>
                <w:szCs w:val="24"/>
              </w:rPr>
              <w:t>在投資過程中會有中度機會損失大部分的資產（縱使不能保證）。在一段短時間內，預期會有中度的價值波動。</w:t>
            </w:r>
          </w:p>
        </w:tc>
      </w:tr>
      <w:tr w:rsidR="006537C2" w14:paraId="3E85590C" w14:textId="77777777" w:rsidTr="006537C2">
        <w:trPr>
          <w:trHeight w:val="434"/>
        </w:trPr>
        <w:tc>
          <w:tcPr>
            <w:cnfStyle w:val="001000000000" w:firstRow="0" w:lastRow="0" w:firstColumn="1" w:lastColumn="0" w:oddVBand="0" w:evenVBand="0" w:oddHBand="0" w:evenHBand="0" w:firstRowFirstColumn="0" w:firstRowLastColumn="0" w:lastRowFirstColumn="0" w:lastRowLastColumn="0"/>
            <w:tcW w:w="972" w:type="pct"/>
          </w:tcPr>
          <w:p w14:paraId="6937D4D0" w14:textId="77777777" w:rsidR="006537C2" w:rsidRDefault="00000000">
            <w:pPr>
              <w:spacing w:after="0" w:line="330" w:lineRule="atLeast"/>
              <w:jc w:val="both"/>
              <w:rPr>
                <w:rFonts w:ascii="仿宋" w:eastAsia="仿宋" w:hAnsi="仿宋"/>
                <w:b w:val="0"/>
                <w:bCs w:val="0"/>
                <w:color w:val="000000"/>
                <w:sz w:val="24"/>
                <w:szCs w:val="24"/>
              </w:rPr>
            </w:pPr>
            <w:r>
              <w:rPr>
                <w:rFonts w:ascii="仿宋" w:eastAsia="仿宋" w:hAnsi="仿宋" w:cs="PMingLiU"/>
                <w:b w:val="0"/>
                <w:color w:val="000000"/>
                <w:sz w:val="24"/>
                <w:szCs w:val="24"/>
              </w:rPr>
              <w:t>27分 ~ 38分</w:t>
            </w:r>
          </w:p>
        </w:tc>
        <w:tc>
          <w:tcPr>
            <w:tcW w:w="1138" w:type="pct"/>
          </w:tcPr>
          <w:p w14:paraId="1DEC2D85" w14:textId="77777777" w:rsidR="006537C2" w:rsidRDefault="00000000">
            <w:pPr>
              <w:spacing w:after="0" w:line="330" w:lineRule="atLeas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PMingLiU"/>
                <w:color w:val="000000"/>
                <w:sz w:val="24"/>
                <w:szCs w:val="24"/>
              </w:rPr>
            </w:pPr>
            <w:r>
              <w:rPr>
                <w:rFonts w:ascii="仿宋" w:eastAsia="仿宋" w:hAnsi="仿宋" w:cs="PMingLiU"/>
                <w:color w:val="000000"/>
                <w:sz w:val="24"/>
                <w:szCs w:val="24"/>
              </w:rPr>
              <w:t>中高風險</w:t>
            </w:r>
          </w:p>
        </w:tc>
        <w:tc>
          <w:tcPr>
            <w:tcW w:w="2890" w:type="pct"/>
            <w:gridSpan w:val="2"/>
          </w:tcPr>
          <w:p w14:paraId="089B07C2" w14:textId="77777777" w:rsidR="006537C2" w:rsidRDefault="00000000">
            <w:pPr>
              <w:spacing w:after="0" w:line="330" w:lineRule="atLeast"/>
              <w:jc w:val="both"/>
              <w:cnfStyle w:val="000000000000" w:firstRow="0" w:lastRow="0" w:firstColumn="0" w:lastColumn="0" w:oddVBand="0" w:evenVBand="0" w:oddHBand="0" w:evenHBand="0" w:firstRowFirstColumn="0" w:firstRowLastColumn="0" w:lastRowFirstColumn="0" w:lastRowLastColumn="0"/>
              <w:rPr>
                <w:rFonts w:ascii="仿宋" w:eastAsia="仿宋" w:hAnsi="仿宋" w:cs="PMingLiU"/>
                <w:color w:val="000000"/>
                <w:sz w:val="24"/>
                <w:szCs w:val="24"/>
              </w:rPr>
            </w:pPr>
            <w:r>
              <w:rPr>
                <w:rFonts w:ascii="仿宋" w:eastAsia="仿宋" w:hAnsi="仿宋" w:cs="PMingLiU"/>
                <w:color w:val="000000"/>
                <w:sz w:val="24"/>
                <w:szCs w:val="24"/>
              </w:rPr>
              <w:t>在投資過程中會有偏高度機會損失大部分的資產（縱使不能保證）。在一段短時間內，預期會有偏高度的價值波動。</w:t>
            </w:r>
          </w:p>
        </w:tc>
      </w:tr>
      <w:tr w:rsidR="006537C2" w14:paraId="13186DC1" w14:textId="77777777" w:rsidTr="006537C2">
        <w:trPr>
          <w:trHeight w:val="434"/>
        </w:trPr>
        <w:tc>
          <w:tcPr>
            <w:cnfStyle w:val="001000000000" w:firstRow="0" w:lastRow="0" w:firstColumn="1" w:lastColumn="0" w:oddVBand="0" w:evenVBand="0" w:oddHBand="0" w:evenHBand="0" w:firstRowFirstColumn="0" w:firstRowLastColumn="0" w:lastRowFirstColumn="0" w:lastRowLastColumn="0"/>
            <w:tcW w:w="972" w:type="pct"/>
            <w:shd w:val="clear" w:color="auto" w:fill="CCCCCC" w:themeFill="text1" w:themeFillTint="33"/>
          </w:tcPr>
          <w:p w14:paraId="1CB5E459" w14:textId="77777777" w:rsidR="006537C2" w:rsidRDefault="00000000">
            <w:pPr>
              <w:spacing w:after="0" w:line="330" w:lineRule="atLeast"/>
              <w:jc w:val="both"/>
              <w:rPr>
                <w:rFonts w:ascii="仿宋" w:eastAsia="仿宋" w:hAnsi="仿宋"/>
                <w:bCs w:val="0"/>
                <w:color w:val="000000"/>
                <w:sz w:val="24"/>
                <w:szCs w:val="24"/>
              </w:rPr>
            </w:pPr>
            <w:r>
              <w:rPr>
                <w:rFonts w:ascii="仿宋" w:eastAsia="仿宋" w:hAnsi="仿宋"/>
                <w:b w:val="0"/>
                <w:color w:val="000000"/>
                <w:sz w:val="24"/>
                <w:szCs w:val="24"/>
              </w:rPr>
              <w:t>39分或以上</w:t>
            </w:r>
          </w:p>
        </w:tc>
        <w:tc>
          <w:tcPr>
            <w:tcW w:w="1138" w:type="pct"/>
            <w:shd w:val="clear" w:color="auto" w:fill="CCCCCC" w:themeFill="text1" w:themeFillTint="33"/>
          </w:tcPr>
          <w:p w14:paraId="0905ECA6" w14:textId="77777777" w:rsidR="006537C2" w:rsidRDefault="00000000">
            <w:pPr>
              <w:spacing w:after="0" w:line="330" w:lineRule="atLeas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PMingLiU"/>
                <w:color w:val="000000"/>
                <w:sz w:val="24"/>
                <w:szCs w:val="24"/>
              </w:rPr>
            </w:pPr>
            <w:r>
              <w:rPr>
                <w:rFonts w:ascii="仿宋" w:eastAsia="仿宋" w:hAnsi="仿宋" w:cs="PMingLiU"/>
                <w:color w:val="000000"/>
                <w:sz w:val="24"/>
                <w:szCs w:val="24"/>
              </w:rPr>
              <w:t>高風險</w:t>
            </w:r>
          </w:p>
        </w:tc>
        <w:tc>
          <w:tcPr>
            <w:tcW w:w="2890" w:type="pct"/>
            <w:gridSpan w:val="2"/>
            <w:shd w:val="clear" w:color="auto" w:fill="CCCCCC" w:themeFill="text1" w:themeFillTint="33"/>
          </w:tcPr>
          <w:p w14:paraId="43544644" w14:textId="77777777" w:rsidR="006537C2" w:rsidRDefault="00000000">
            <w:pPr>
              <w:spacing w:after="0" w:line="330" w:lineRule="atLeast"/>
              <w:jc w:val="both"/>
              <w:cnfStyle w:val="000000000000" w:firstRow="0" w:lastRow="0" w:firstColumn="0" w:lastColumn="0" w:oddVBand="0" w:evenVBand="0" w:oddHBand="0" w:evenHBand="0" w:firstRowFirstColumn="0" w:firstRowLastColumn="0" w:lastRowFirstColumn="0" w:lastRowLastColumn="0"/>
              <w:rPr>
                <w:rFonts w:ascii="仿宋" w:eastAsia="仿宋" w:hAnsi="仿宋" w:cs="PMingLiU"/>
                <w:color w:val="000000"/>
                <w:sz w:val="24"/>
                <w:szCs w:val="24"/>
              </w:rPr>
            </w:pPr>
            <w:r>
              <w:rPr>
                <w:rFonts w:ascii="仿宋" w:eastAsia="仿宋" w:hAnsi="仿宋" w:cs="PMingLiU"/>
                <w:color w:val="000000"/>
                <w:sz w:val="24"/>
                <w:szCs w:val="24"/>
              </w:rPr>
              <w:t>在投資過程中會有高機會損失大部分的資產。在一段短時間內，預期會有高程度的價值波動。</w:t>
            </w:r>
          </w:p>
        </w:tc>
      </w:tr>
    </w:tbl>
    <w:p w14:paraId="2B3750CB" w14:textId="77777777" w:rsidR="006537C2" w:rsidRDefault="006537C2">
      <w:pPr>
        <w:spacing w:before="0" w:after="0"/>
        <w:rPr>
          <w:rFonts w:ascii="仿宋" w:eastAsia="仿宋" w:hAnsi="仿宋" w:cs="Times New Roman"/>
          <w:b/>
          <w:color w:val="000000"/>
          <w:sz w:val="24"/>
          <w:szCs w:val="24"/>
        </w:rPr>
      </w:pPr>
    </w:p>
    <w:p w14:paraId="042340C2" w14:textId="77777777" w:rsidR="006537C2" w:rsidRDefault="00000000">
      <w:pPr>
        <w:spacing w:before="0" w:after="0" w:line="500" w:lineRule="exact"/>
        <w:rPr>
          <w:rFonts w:ascii="仿宋" w:eastAsia="仿宋" w:hAnsi="仿宋" w:cs="Times New Roman"/>
          <w:b/>
          <w:color w:val="000000"/>
          <w:sz w:val="24"/>
          <w:szCs w:val="24"/>
        </w:rPr>
      </w:pPr>
      <w:r>
        <w:rPr>
          <w:rFonts w:ascii="仿宋" w:eastAsia="仿宋" w:hAnsi="仿宋" w:cs="Times New Roman" w:hint="eastAsia"/>
          <w:b/>
          <w:color w:val="000000"/>
          <w:sz w:val="24"/>
          <w:szCs w:val="24"/>
        </w:rPr>
        <w:t>風險評分 :</w:t>
      </w:r>
    </w:p>
    <w:p w14:paraId="5778111E" w14:textId="21B27DBD" w:rsidR="006537C2" w:rsidRDefault="00000000">
      <w:pPr>
        <w:shd w:val="clear" w:color="auto" w:fill="FFFFFF"/>
        <w:spacing w:before="0" w:after="0" w:line="500" w:lineRule="exact"/>
        <w:rPr>
          <w:rFonts w:ascii="仿宋" w:eastAsia="仿宋" w:hAnsi="仿宋" w:cs="Times New Roman"/>
          <w:b/>
          <w:color w:val="000000"/>
          <w:sz w:val="24"/>
          <w:szCs w:val="24"/>
        </w:rPr>
      </w:pPr>
      <w:r>
        <w:rPr>
          <w:rFonts w:ascii="仿宋" w:eastAsia="仿宋" w:hAnsi="仿宋" w:cs="Times New Roman" w:hint="eastAsia"/>
          <w:b/>
          <w:color w:val="000000"/>
          <w:sz w:val="24"/>
          <w:szCs w:val="24"/>
        </w:rPr>
        <w:t>總分為：</w:t>
      </w:r>
      <w:r>
        <w:rPr>
          <w:rFonts w:ascii="仿宋" w:eastAsia="仿宋" w:hAnsi="仿宋" w:cs="Times New Roman"/>
          <w:b/>
          <w:color w:val="000000"/>
          <w:sz w:val="24"/>
          <w:szCs w:val="24"/>
        </w:rPr>
        <w:tab/>
      </w:r>
      <w:r>
        <w:rPr>
          <w:rFonts w:ascii="仿宋" w:eastAsia="仿宋" w:hAnsi="仿宋" w:cs="Times New Roman"/>
          <w:b/>
          <w:color w:val="000000"/>
          <w:sz w:val="24"/>
          <w:szCs w:val="24"/>
        </w:rPr>
        <w:tab/>
      </w:r>
      <w:r>
        <w:rPr>
          <w:rFonts w:ascii="仿宋" w:eastAsia="仿宋" w:hAnsi="仿宋" w:cs="Times New Roman"/>
          <w:b/>
          <w:color w:val="000000"/>
          <w:sz w:val="24"/>
          <w:szCs w:val="24"/>
          <w:u w:val="single"/>
        </w:rPr>
        <w:tab/>
      </w:r>
      <w:r>
        <w:rPr>
          <w:rFonts w:ascii="仿宋" w:eastAsia="仿宋" w:hAnsi="仿宋" w:cs="Times New Roman"/>
          <w:b/>
          <w:color w:val="000000"/>
          <w:sz w:val="24"/>
          <w:szCs w:val="24"/>
          <w:u w:val="single"/>
        </w:rPr>
        <w:tab/>
      </w:r>
      <w:r>
        <w:rPr>
          <w:rFonts w:ascii="仿宋" w:eastAsia="仿宋" w:hAnsi="仿宋" w:cs="Times New Roman"/>
          <w:b/>
          <w:color w:val="000000"/>
          <w:sz w:val="24"/>
          <w:szCs w:val="24"/>
          <w:u w:val="single"/>
        </w:rPr>
        <w:tab/>
      </w:r>
      <w:r w:rsidR="00256396">
        <w:rPr>
          <w:rFonts w:ascii="仿宋" w:eastAsia="仿宋" w:hAnsi="仿宋" w:cs="Times New Roman" w:hint="eastAsia"/>
          <w:b/>
          <w:color w:val="000000"/>
          <w:sz w:val="24"/>
          <w:szCs w:val="24"/>
          <w:u w:val="single"/>
        </w:rPr>
        <w:t>12</w:t>
      </w:r>
      <w:r>
        <w:rPr>
          <w:rFonts w:ascii="仿宋" w:eastAsia="仿宋" w:hAnsi="仿宋" w:cs="Times New Roman"/>
          <w:b/>
          <w:color w:val="000000"/>
          <w:sz w:val="24"/>
          <w:szCs w:val="24"/>
          <w:u w:val="single"/>
        </w:rPr>
        <w:tab/>
      </w:r>
      <w:r>
        <w:rPr>
          <w:rFonts w:ascii="仿宋" w:eastAsia="仿宋" w:hAnsi="仿宋" w:cs="Times New Roman"/>
          <w:b/>
          <w:color w:val="000000"/>
          <w:sz w:val="24"/>
          <w:szCs w:val="24"/>
          <w:u w:val="single"/>
        </w:rPr>
        <w:tab/>
      </w:r>
      <w:r>
        <w:rPr>
          <w:rFonts w:ascii="仿宋" w:eastAsia="仿宋" w:hAnsi="仿宋" w:cs="Times New Roman"/>
          <w:b/>
          <w:color w:val="000000"/>
          <w:sz w:val="24"/>
          <w:szCs w:val="24"/>
          <w:u w:val="single"/>
        </w:rPr>
        <w:tab/>
      </w:r>
      <w:r>
        <w:rPr>
          <w:rFonts w:ascii="仿宋" w:eastAsia="仿宋" w:hAnsi="仿宋" w:cs="Times New Roman"/>
          <w:b/>
          <w:color w:val="000000"/>
          <w:sz w:val="24"/>
          <w:szCs w:val="24"/>
          <w:u w:val="single"/>
        </w:rPr>
        <w:tab/>
      </w:r>
      <w:r>
        <w:rPr>
          <w:rFonts w:ascii="仿宋" w:eastAsia="仿宋" w:hAnsi="仿宋" w:cs="Times New Roman"/>
          <w:b/>
          <w:color w:val="000000"/>
          <w:sz w:val="24"/>
          <w:szCs w:val="24"/>
          <w:u w:val="single"/>
        </w:rPr>
        <w:tab/>
      </w:r>
    </w:p>
    <w:p w14:paraId="3435800B" w14:textId="12808183" w:rsidR="006537C2" w:rsidRDefault="00000000">
      <w:pPr>
        <w:shd w:val="clear" w:color="auto" w:fill="FFFFFF"/>
        <w:spacing w:before="0" w:after="0" w:line="500" w:lineRule="exact"/>
        <w:rPr>
          <w:rFonts w:ascii="仿宋" w:eastAsia="仿宋" w:hAnsi="仿宋" w:cs="Times New Roman"/>
          <w:b/>
          <w:color w:val="000000"/>
          <w:sz w:val="24"/>
          <w:szCs w:val="24"/>
          <w:u w:val="single"/>
        </w:rPr>
      </w:pPr>
      <w:r>
        <w:rPr>
          <w:rFonts w:ascii="仿宋" w:eastAsia="仿宋" w:hAnsi="仿宋" w:cs="Times New Roman" w:hint="eastAsia"/>
          <w:b/>
          <w:color w:val="000000"/>
          <w:sz w:val="24"/>
          <w:szCs w:val="24"/>
        </w:rPr>
        <w:t>風險評級為：</w:t>
      </w:r>
      <w:r>
        <w:rPr>
          <w:rFonts w:ascii="仿宋" w:eastAsia="仿宋" w:hAnsi="仿宋" w:cs="Times New Roman"/>
          <w:b/>
          <w:color w:val="000000"/>
          <w:sz w:val="24"/>
          <w:szCs w:val="24"/>
        </w:rPr>
        <w:tab/>
      </w:r>
      <w:r>
        <w:rPr>
          <w:rFonts w:ascii="仿宋" w:eastAsia="仿宋" w:hAnsi="仿宋" w:cs="Times New Roman"/>
          <w:b/>
          <w:color w:val="000000"/>
          <w:sz w:val="24"/>
          <w:szCs w:val="24"/>
          <w:u w:val="single"/>
        </w:rPr>
        <w:tab/>
      </w:r>
      <w:r>
        <w:rPr>
          <w:rFonts w:ascii="仿宋" w:eastAsia="仿宋" w:hAnsi="仿宋" w:cs="Times New Roman"/>
          <w:b/>
          <w:color w:val="000000"/>
          <w:sz w:val="24"/>
          <w:szCs w:val="24"/>
          <w:u w:val="single"/>
        </w:rPr>
        <w:tab/>
      </w:r>
      <w:r>
        <w:rPr>
          <w:rFonts w:ascii="仿宋" w:eastAsia="仿宋" w:hAnsi="仿宋" w:cs="Times New Roman"/>
          <w:b/>
          <w:color w:val="000000"/>
          <w:sz w:val="24"/>
          <w:szCs w:val="24"/>
          <w:u w:val="single"/>
        </w:rPr>
        <w:tab/>
      </w:r>
      <w:r w:rsidR="00256396">
        <w:rPr>
          <w:rFonts w:ascii="仿宋" w:eastAsia="仿宋" w:hAnsi="仿宋" w:cs="Times New Roman" w:hint="eastAsia"/>
          <w:b/>
          <w:color w:val="000000"/>
          <w:sz w:val="24"/>
          <w:szCs w:val="24"/>
          <w:u w:val="single"/>
        </w:rPr>
        <w:t>低</w:t>
      </w:r>
      <w:r w:rsidR="00223C34">
        <w:rPr>
          <w:rFonts w:ascii="仿宋" w:eastAsia="仿宋" w:hAnsi="仿宋" w:cs="Times New Roman" w:hint="eastAsia"/>
          <w:b/>
          <w:color w:val="000000"/>
          <w:sz w:val="24"/>
          <w:szCs w:val="24"/>
          <w:u w:val="single"/>
        </w:rPr>
        <w:t>風險</w:t>
      </w:r>
      <w:r w:rsidR="00256396">
        <w:rPr>
          <w:rFonts w:ascii="仿宋" w:eastAsia="仿宋" w:hAnsi="仿宋" w:cs="Times New Roman" w:hint="eastAsia"/>
          <w:b/>
          <w:color w:val="000000"/>
          <w:sz w:val="24"/>
          <w:szCs w:val="24"/>
          <w:u w:val="single"/>
          <w:lang w:eastAsia="zh-CN"/>
        </w:rPr>
        <w:t>*</w:t>
      </w:r>
      <w:r w:rsidR="00223C34">
        <w:rPr>
          <w:rFonts w:ascii="仿宋" w:eastAsia="仿宋" w:hAnsi="仿宋" w:cs="Times New Roman" w:hint="eastAsia"/>
          <w:b/>
          <w:color w:val="000000"/>
          <w:sz w:val="24"/>
          <w:szCs w:val="24"/>
          <w:u w:val="single"/>
        </w:rPr>
        <w:t xml:space="preserve">   </w:t>
      </w:r>
      <w:r>
        <w:rPr>
          <w:rFonts w:ascii="仿宋" w:eastAsia="仿宋" w:hAnsi="仿宋" w:cs="Times New Roman"/>
          <w:b/>
          <w:color w:val="000000"/>
          <w:sz w:val="24"/>
          <w:szCs w:val="24"/>
          <w:u w:val="single"/>
        </w:rPr>
        <w:tab/>
      </w:r>
      <w:r>
        <w:rPr>
          <w:rFonts w:ascii="仿宋" w:eastAsia="仿宋" w:hAnsi="仿宋" w:cs="Times New Roman"/>
          <w:b/>
          <w:color w:val="000000"/>
          <w:sz w:val="24"/>
          <w:szCs w:val="24"/>
          <w:u w:val="single"/>
        </w:rPr>
        <w:tab/>
      </w:r>
      <w:r>
        <w:rPr>
          <w:rFonts w:ascii="仿宋" w:eastAsia="仿宋" w:hAnsi="仿宋" w:cs="Times New Roman" w:hint="eastAsia"/>
          <w:b/>
          <w:color w:val="000000"/>
          <w:sz w:val="24"/>
          <w:szCs w:val="24"/>
          <w:u w:val="single"/>
        </w:rPr>
        <w:t xml:space="preserve">    </w:t>
      </w:r>
    </w:p>
    <w:p w14:paraId="165E9BDA" w14:textId="77777777" w:rsidR="000F6F95" w:rsidRDefault="00256396">
      <w:pPr>
        <w:shd w:val="clear" w:color="auto" w:fill="FFFFFF"/>
        <w:spacing w:before="0" w:after="0" w:line="500" w:lineRule="exact"/>
        <w:rPr>
          <w:rFonts w:ascii="仿宋" w:eastAsia="仿宋" w:hAnsi="仿宋" w:cs="Calibri"/>
          <w:b/>
          <w:color w:val="000000"/>
          <w:sz w:val="24"/>
          <w:szCs w:val="24"/>
          <w:u w:val="single"/>
          <w:lang w:eastAsia="zh-CN"/>
        </w:rPr>
      </w:pPr>
      <w:r>
        <w:rPr>
          <w:rFonts w:ascii="仿宋" w:eastAsia="仿宋" w:hAnsi="仿宋" w:cs="Calibri" w:hint="eastAsia"/>
          <w:b/>
          <w:color w:val="000000"/>
          <w:sz w:val="24"/>
          <w:szCs w:val="24"/>
          <w:u w:val="single"/>
          <w:lang w:eastAsia="zh-CN"/>
        </w:rPr>
        <w:t>*考虑到该基金为香港证监会认可并受其监管的货币市场基金，其底层资产主要为净值波动较小的短期银行存款以及优质的货币市场工具如投资级别的债券、商业票据等，另外此类公募基金受到证监会严格监管且对于其投资组合的加权平均到期日、加权平均有效期等投资组合期限有严格的限制，故此类公募基金价值下行风险低，建议将此货币市场基金手动调整为“低风险”</w:t>
      </w:r>
    </w:p>
    <w:p w14:paraId="45019A4A" w14:textId="6988EA36" w:rsidR="00276B33" w:rsidRDefault="00276B33">
      <w:pPr>
        <w:shd w:val="clear" w:color="auto" w:fill="FFFFFF"/>
        <w:spacing w:before="0" w:after="0" w:line="500" w:lineRule="exact"/>
        <w:rPr>
          <w:rFonts w:ascii="仿宋" w:eastAsia="仿宋" w:hAnsi="仿宋" w:cs="Calibri"/>
          <w:b/>
          <w:color w:val="000000"/>
          <w:sz w:val="24"/>
          <w:szCs w:val="24"/>
          <w:u w:val="single"/>
          <w:lang w:eastAsia="zh-CN"/>
        </w:rPr>
      </w:pPr>
      <w:r>
        <w:rPr>
          <w:rFonts w:ascii="仿宋" w:eastAsia="仿宋" w:hAnsi="仿宋" w:cs="Calibri"/>
          <w:b/>
          <w:color w:val="000000"/>
          <w:sz w:val="24"/>
          <w:szCs w:val="24"/>
          <w:u w:val="single"/>
          <w:lang w:eastAsia="zh-CN"/>
        </w:rPr>
        <w:t>Some text.</w:t>
      </w:r>
    </w:p>
    <w:p w14:paraId="47D3B0E2" w14:textId="2FE59683" w:rsidR="006537C2" w:rsidRPr="005D1C7B" w:rsidRDefault="006537C2">
      <w:pPr>
        <w:shd w:val="clear" w:color="auto" w:fill="FFFFFF"/>
        <w:spacing w:before="0" w:after="0" w:line="500" w:lineRule="exact"/>
        <w:rPr>
          <w:rFonts w:ascii="仿宋" w:eastAsia="仿宋" w:hAnsi="仿宋" w:cs="Calibri" w:hint="eastAsia"/>
          <w:b/>
          <w:color w:val="000000"/>
          <w:sz w:val="24"/>
          <w:szCs w:val="24"/>
          <w:u w:val="single"/>
          <w:lang w:eastAsia="zh-CN"/>
        </w:rPr>
      </w:pPr>
    </w:p>
    <w:sectPr w:rsidR="006537C2" w:rsidRPr="005D1C7B">
      <w:headerReference w:type="default" r:id="rId17"/>
      <w:footerReference w:type="default" r:id="rId18"/>
      <w:pgSz w:w="11906" w:h="16838"/>
      <w:pgMar w:top="1008" w:right="720" w:bottom="720" w:left="720" w:header="283" w:footer="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01C877" w14:textId="77777777" w:rsidR="00627A70" w:rsidRDefault="00627A70">
      <w:pPr>
        <w:spacing w:line="240" w:lineRule="auto"/>
      </w:pPr>
      <w:r>
        <w:separator/>
      </w:r>
    </w:p>
  </w:endnote>
  <w:endnote w:type="continuationSeparator" w:id="0">
    <w:p w14:paraId="268FA1FD" w14:textId="77777777" w:rsidR="00627A70" w:rsidRDefault="00627A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仿宋">
    <w:altName w:val="FangSong"/>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FKai-SB">
    <w:altName w:val="微软雅黑"/>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Lucida Grande">
    <w:charset w:val="00"/>
    <w:family w:val="auto"/>
    <w:pitch w:val="default"/>
    <w:sig w:usb0="E1000AEF" w:usb1="5000A1FF" w:usb2="00000000" w:usb3="00000000" w:csb0="200001BF" w:csb1="4F010000"/>
  </w:font>
  <w:font w:name="Helvetica">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C9A1C" w14:textId="77777777" w:rsidR="006537C2" w:rsidRDefault="00000000">
    <w:pPr>
      <w:pStyle w:val="ac"/>
      <w:rPr>
        <w:color w:val="595959" w:themeColor="text1" w:themeTint="A6"/>
        <w:sz w:val="18"/>
        <w:szCs w:val="18"/>
      </w:rPr>
    </w:pPr>
    <w:r>
      <w:rPr>
        <w:color w:val="595959" w:themeColor="text1" w:themeTint="A6"/>
        <w:sz w:val="18"/>
        <w:szCs w:val="18"/>
      </w:rPr>
      <w:ptab w:relativeTo="margin" w:alignment="right" w:leader="none"/>
    </w:r>
    <w:r>
      <w:rPr>
        <w:color w:val="595959" w:themeColor="text1" w:themeTint="A6"/>
        <w:sz w:val="18"/>
        <w:szCs w:val="18"/>
      </w:rPr>
      <w:t>J</w:t>
    </w:r>
    <w:r>
      <w:rPr>
        <w:rFonts w:eastAsia="PMingLiU" w:hint="eastAsia"/>
        <w:color w:val="595959" w:themeColor="text1" w:themeTint="A6"/>
        <w:sz w:val="18"/>
        <w:szCs w:val="18"/>
      </w:rPr>
      <w:t>a</w:t>
    </w:r>
    <w:r>
      <w:rPr>
        <w:rFonts w:eastAsia="PMingLiU"/>
        <w:color w:val="595959" w:themeColor="text1" w:themeTint="A6"/>
        <w:sz w:val="18"/>
        <w:szCs w:val="18"/>
      </w:rPr>
      <w:t>n 2023</w:t>
    </w:r>
    <w:r>
      <w:rPr>
        <w:color w:val="595959" w:themeColor="text1" w:themeTint="A6"/>
        <w:sz w:val="18"/>
        <w:szCs w:val="18"/>
        <w:lang w:val="zh-TW"/>
      </w:rPr>
      <w:t xml:space="preserve"> </w:t>
    </w:r>
  </w:p>
  <w:p w14:paraId="17F0C7EA" w14:textId="77777777" w:rsidR="006537C2" w:rsidRDefault="006537C2">
    <w:pPr>
      <w:pStyle w:val="ac"/>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D51784" w14:textId="77777777" w:rsidR="00627A70" w:rsidRDefault="00627A70">
      <w:pPr>
        <w:spacing w:before="0" w:after="0"/>
      </w:pPr>
      <w:r>
        <w:separator/>
      </w:r>
    </w:p>
  </w:footnote>
  <w:footnote w:type="continuationSeparator" w:id="0">
    <w:p w14:paraId="5140F1E1" w14:textId="77777777" w:rsidR="00627A70" w:rsidRDefault="00627A7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B407C" w14:textId="77777777" w:rsidR="006537C2" w:rsidRDefault="00000000">
    <w:pPr>
      <w:pStyle w:val="ae"/>
      <w:rPr>
        <w:lang w:eastAsia="zh-CN"/>
      </w:rPr>
    </w:pPr>
    <w:r>
      <w:rPr>
        <w:rFonts w:hint="eastAsia"/>
        <w:noProof/>
        <w:lang w:eastAsia="zh-CN"/>
      </w:rPr>
      <w:drawing>
        <wp:inline distT="0" distB="0" distL="114300" distR="114300" wp14:anchorId="47935743" wp14:editId="7A877BBB">
          <wp:extent cx="1830705" cy="563245"/>
          <wp:effectExtent l="0" t="0" r="0" b="20955"/>
          <wp:docPr id="6" name="图片 6" descr="default-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efault-logo"/>
                  <pic:cNvPicPr>
                    <a:picLocks noChangeAspect="1"/>
                  </pic:cNvPicPr>
                </pic:nvPicPr>
                <pic:blipFill>
                  <a:blip r:embed="rId1"/>
                  <a:stretch>
                    <a:fillRect/>
                  </a:stretch>
                </pic:blipFill>
                <pic:spPr>
                  <a:xfrm>
                    <a:off x="0" y="0"/>
                    <a:ext cx="1830705" cy="5632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F3093"/>
    <w:multiLevelType w:val="multilevel"/>
    <w:tmpl w:val="0D0F3093"/>
    <w:lvl w:ilvl="0">
      <w:start w:val="1"/>
      <w:numFmt w:val="decimal"/>
      <w:lvlText w:val="(%1)"/>
      <w:lvlJc w:val="left"/>
      <w:pPr>
        <w:ind w:left="360" w:hanging="360"/>
      </w:pPr>
      <w:rPr>
        <w:rFonts w:ascii="Calibri" w:hAnsi="Calibri" w:hint="default"/>
        <w:b/>
      </w:rPr>
    </w:lvl>
    <w:lvl w:ilvl="1">
      <w:start w:val="1"/>
      <w:numFmt w:val="decimal"/>
      <w:lvlText w:val="%2."/>
      <w:lvlJc w:val="left"/>
      <w:pPr>
        <w:ind w:left="840" w:hanging="360"/>
      </w:pPr>
      <w:rPr>
        <w:rFonts w:ascii="Calibri" w:hAnsi="Calibri"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0E1149D0"/>
    <w:multiLevelType w:val="multilevel"/>
    <w:tmpl w:val="0E1149D0"/>
    <w:lvl w:ilvl="0">
      <w:start w:val="1"/>
      <w:numFmt w:val="lowerRoman"/>
      <w:lvlText w:val="(%1)"/>
      <w:lvlJc w:val="left"/>
      <w:pPr>
        <w:ind w:left="720" w:hanging="720"/>
      </w:pPr>
      <w:rPr>
        <w:rFonts w:ascii="Calibri" w:hAnsi="Calibri"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 w15:restartNumberingAfterBreak="0">
    <w:nsid w:val="26FD6266"/>
    <w:multiLevelType w:val="multilevel"/>
    <w:tmpl w:val="26FD6266"/>
    <w:lvl w:ilvl="0">
      <w:numFmt w:val="bullet"/>
      <w:lvlText w:val="□"/>
      <w:lvlJc w:val="left"/>
      <w:pPr>
        <w:ind w:left="480" w:hanging="360"/>
      </w:pPr>
      <w:rPr>
        <w:rFonts w:ascii="仿宋" w:eastAsia="仿宋" w:hAnsi="仿宋" w:cs="Calibri" w:hint="eastAsia"/>
      </w:rPr>
    </w:lvl>
    <w:lvl w:ilvl="1">
      <w:start w:val="1"/>
      <w:numFmt w:val="bullet"/>
      <w:lvlText w:val="o"/>
      <w:lvlJc w:val="left"/>
      <w:pPr>
        <w:ind w:left="1200" w:hanging="360"/>
      </w:pPr>
      <w:rPr>
        <w:rFonts w:ascii="Courier New" w:hAnsi="Courier New" w:cs="Courier New" w:hint="default"/>
      </w:rPr>
    </w:lvl>
    <w:lvl w:ilvl="2">
      <w:start w:val="1"/>
      <w:numFmt w:val="bullet"/>
      <w:lvlText w:val=""/>
      <w:lvlJc w:val="left"/>
      <w:pPr>
        <w:ind w:left="1920" w:hanging="360"/>
      </w:pPr>
      <w:rPr>
        <w:rFonts w:ascii="Wingdings" w:hAnsi="Wingdings" w:hint="default"/>
      </w:rPr>
    </w:lvl>
    <w:lvl w:ilvl="3">
      <w:start w:val="1"/>
      <w:numFmt w:val="bullet"/>
      <w:lvlText w:val=""/>
      <w:lvlJc w:val="left"/>
      <w:pPr>
        <w:ind w:left="2640" w:hanging="360"/>
      </w:pPr>
      <w:rPr>
        <w:rFonts w:ascii="Symbol" w:hAnsi="Symbol" w:hint="default"/>
      </w:rPr>
    </w:lvl>
    <w:lvl w:ilvl="4">
      <w:start w:val="1"/>
      <w:numFmt w:val="bullet"/>
      <w:lvlText w:val="o"/>
      <w:lvlJc w:val="left"/>
      <w:pPr>
        <w:ind w:left="3360" w:hanging="360"/>
      </w:pPr>
      <w:rPr>
        <w:rFonts w:ascii="Courier New" w:hAnsi="Courier New" w:cs="Courier New" w:hint="default"/>
      </w:rPr>
    </w:lvl>
    <w:lvl w:ilvl="5">
      <w:start w:val="1"/>
      <w:numFmt w:val="bullet"/>
      <w:lvlText w:val=""/>
      <w:lvlJc w:val="left"/>
      <w:pPr>
        <w:ind w:left="4080" w:hanging="360"/>
      </w:pPr>
      <w:rPr>
        <w:rFonts w:ascii="Wingdings" w:hAnsi="Wingdings" w:hint="default"/>
      </w:rPr>
    </w:lvl>
    <w:lvl w:ilvl="6">
      <w:start w:val="1"/>
      <w:numFmt w:val="bullet"/>
      <w:lvlText w:val=""/>
      <w:lvlJc w:val="left"/>
      <w:pPr>
        <w:ind w:left="4800" w:hanging="360"/>
      </w:pPr>
      <w:rPr>
        <w:rFonts w:ascii="Symbol" w:hAnsi="Symbol" w:hint="default"/>
      </w:rPr>
    </w:lvl>
    <w:lvl w:ilvl="7">
      <w:start w:val="1"/>
      <w:numFmt w:val="bullet"/>
      <w:lvlText w:val="o"/>
      <w:lvlJc w:val="left"/>
      <w:pPr>
        <w:ind w:left="5520" w:hanging="360"/>
      </w:pPr>
      <w:rPr>
        <w:rFonts w:ascii="Courier New" w:hAnsi="Courier New" w:cs="Courier New" w:hint="default"/>
      </w:rPr>
    </w:lvl>
    <w:lvl w:ilvl="8">
      <w:start w:val="1"/>
      <w:numFmt w:val="bullet"/>
      <w:lvlText w:val=""/>
      <w:lvlJc w:val="left"/>
      <w:pPr>
        <w:ind w:left="6240" w:hanging="360"/>
      </w:pPr>
      <w:rPr>
        <w:rFonts w:ascii="Wingdings" w:hAnsi="Wingdings" w:hint="default"/>
      </w:rPr>
    </w:lvl>
  </w:abstractNum>
  <w:abstractNum w:abstractNumId="3" w15:restartNumberingAfterBreak="0">
    <w:nsid w:val="29B65309"/>
    <w:multiLevelType w:val="hybridMultilevel"/>
    <w:tmpl w:val="8214A92A"/>
    <w:lvl w:ilvl="0" w:tplc="1414969C">
      <w:numFmt w:val="bullet"/>
      <w:lvlText w:val="□"/>
      <w:lvlJc w:val="left"/>
      <w:pPr>
        <w:ind w:left="480" w:hanging="360"/>
      </w:pPr>
      <w:rPr>
        <w:rFonts w:ascii="仿宋" w:eastAsia="仿宋" w:hAnsi="仿宋" w:cs="Calibri" w:hint="eastAsia"/>
      </w:rPr>
    </w:lvl>
    <w:lvl w:ilvl="1" w:tplc="04090003" w:tentative="1">
      <w:start w:val="1"/>
      <w:numFmt w:val="bullet"/>
      <w:lvlText w:val=""/>
      <w:lvlJc w:val="left"/>
      <w:pPr>
        <w:ind w:left="1080" w:hanging="480"/>
      </w:pPr>
      <w:rPr>
        <w:rFonts w:ascii="Wingdings" w:hAnsi="Wingdings" w:hint="default"/>
      </w:rPr>
    </w:lvl>
    <w:lvl w:ilvl="2" w:tplc="04090005" w:tentative="1">
      <w:start w:val="1"/>
      <w:numFmt w:val="bullet"/>
      <w:lvlText w:val=""/>
      <w:lvlJc w:val="left"/>
      <w:pPr>
        <w:ind w:left="1560" w:hanging="480"/>
      </w:pPr>
      <w:rPr>
        <w:rFonts w:ascii="Wingdings" w:hAnsi="Wingdings" w:hint="default"/>
      </w:rPr>
    </w:lvl>
    <w:lvl w:ilvl="3" w:tplc="04090001" w:tentative="1">
      <w:start w:val="1"/>
      <w:numFmt w:val="bullet"/>
      <w:lvlText w:val=""/>
      <w:lvlJc w:val="left"/>
      <w:pPr>
        <w:ind w:left="2040" w:hanging="480"/>
      </w:pPr>
      <w:rPr>
        <w:rFonts w:ascii="Wingdings" w:hAnsi="Wingdings" w:hint="default"/>
      </w:rPr>
    </w:lvl>
    <w:lvl w:ilvl="4" w:tplc="04090003" w:tentative="1">
      <w:start w:val="1"/>
      <w:numFmt w:val="bullet"/>
      <w:lvlText w:val=""/>
      <w:lvlJc w:val="left"/>
      <w:pPr>
        <w:ind w:left="2520" w:hanging="480"/>
      </w:pPr>
      <w:rPr>
        <w:rFonts w:ascii="Wingdings" w:hAnsi="Wingdings" w:hint="default"/>
      </w:rPr>
    </w:lvl>
    <w:lvl w:ilvl="5" w:tplc="04090005" w:tentative="1">
      <w:start w:val="1"/>
      <w:numFmt w:val="bullet"/>
      <w:lvlText w:val=""/>
      <w:lvlJc w:val="left"/>
      <w:pPr>
        <w:ind w:left="3000" w:hanging="480"/>
      </w:pPr>
      <w:rPr>
        <w:rFonts w:ascii="Wingdings" w:hAnsi="Wingdings" w:hint="default"/>
      </w:rPr>
    </w:lvl>
    <w:lvl w:ilvl="6" w:tplc="04090001" w:tentative="1">
      <w:start w:val="1"/>
      <w:numFmt w:val="bullet"/>
      <w:lvlText w:val=""/>
      <w:lvlJc w:val="left"/>
      <w:pPr>
        <w:ind w:left="3480" w:hanging="480"/>
      </w:pPr>
      <w:rPr>
        <w:rFonts w:ascii="Wingdings" w:hAnsi="Wingdings" w:hint="default"/>
      </w:rPr>
    </w:lvl>
    <w:lvl w:ilvl="7" w:tplc="04090003" w:tentative="1">
      <w:start w:val="1"/>
      <w:numFmt w:val="bullet"/>
      <w:lvlText w:val=""/>
      <w:lvlJc w:val="left"/>
      <w:pPr>
        <w:ind w:left="3960" w:hanging="480"/>
      </w:pPr>
      <w:rPr>
        <w:rFonts w:ascii="Wingdings" w:hAnsi="Wingdings" w:hint="default"/>
      </w:rPr>
    </w:lvl>
    <w:lvl w:ilvl="8" w:tplc="04090005" w:tentative="1">
      <w:start w:val="1"/>
      <w:numFmt w:val="bullet"/>
      <w:lvlText w:val=""/>
      <w:lvlJc w:val="left"/>
      <w:pPr>
        <w:ind w:left="4440" w:hanging="480"/>
      </w:pPr>
      <w:rPr>
        <w:rFonts w:ascii="Wingdings" w:hAnsi="Wingdings" w:hint="default"/>
      </w:rPr>
    </w:lvl>
  </w:abstractNum>
  <w:abstractNum w:abstractNumId="4" w15:restartNumberingAfterBreak="0">
    <w:nsid w:val="5E412854"/>
    <w:multiLevelType w:val="multilevel"/>
    <w:tmpl w:val="5E412854"/>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27B59AB"/>
    <w:multiLevelType w:val="multilevel"/>
    <w:tmpl w:val="627B59AB"/>
    <w:lvl w:ilvl="0">
      <w:start w:val="6"/>
      <w:numFmt w:val="bullet"/>
      <w:lvlText w:val="-"/>
      <w:lvlJc w:val="left"/>
      <w:pPr>
        <w:ind w:left="360" w:hanging="360"/>
      </w:pPr>
      <w:rPr>
        <w:rFonts w:ascii="Calibri" w:eastAsia="DFKai-SB" w:hAnsi="Calibri" w:cs="Arial"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num w:numId="1" w16cid:durableId="1023635157">
    <w:abstractNumId w:val="2"/>
  </w:num>
  <w:num w:numId="2" w16cid:durableId="1829202110">
    <w:abstractNumId w:val="4"/>
  </w:num>
  <w:num w:numId="3" w16cid:durableId="1174563825">
    <w:abstractNumId w:val="0"/>
  </w:num>
  <w:num w:numId="4" w16cid:durableId="860046651">
    <w:abstractNumId w:val="5"/>
  </w:num>
  <w:num w:numId="5" w16cid:durableId="74134611">
    <w:abstractNumId w:val="1"/>
  </w:num>
  <w:num w:numId="6" w16cid:durableId="4182167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VmODUwMDljY2ZkMzY3ODQ0YTVmMTE2MjZiYTg0NmEifQ=="/>
  </w:docVars>
  <w:rsids>
    <w:rsidRoot w:val="006A22DD"/>
    <w:rsid w:val="000001A2"/>
    <w:rsid w:val="00000937"/>
    <w:rsid w:val="00000F4D"/>
    <w:rsid w:val="000039C1"/>
    <w:rsid w:val="0001071C"/>
    <w:rsid w:val="00011B93"/>
    <w:rsid w:val="000126A4"/>
    <w:rsid w:val="000222EA"/>
    <w:rsid w:val="00022E9D"/>
    <w:rsid w:val="00022F2B"/>
    <w:rsid w:val="00023CE0"/>
    <w:rsid w:val="00027180"/>
    <w:rsid w:val="0003012A"/>
    <w:rsid w:val="00033A4A"/>
    <w:rsid w:val="000367B3"/>
    <w:rsid w:val="00036D12"/>
    <w:rsid w:val="00040A8C"/>
    <w:rsid w:val="0004133E"/>
    <w:rsid w:val="00046FE1"/>
    <w:rsid w:val="000506EF"/>
    <w:rsid w:val="000508EF"/>
    <w:rsid w:val="00053AE9"/>
    <w:rsid w:val="000566D1"/>
    <w:rsid w:val="00060225"/>
    <w:rsid w:val="000616E2"/>
    <w:rsid w:val="00067090"/>
    <w:rsid w:val="00076495"/>
    <w:rsid w:val="00077C85"/>
    <w:rsid w:val="00077E8C"/>
    <w:rsid w:val="00081305"/>
    <w:rsid w:val="0008510D"/>
    <w:rsid w:val="000874A3"/>
    <w:rsid w:val="00087A20"/>
    <w:rsid w:val="00093078"/>
    <w:rsid w:val="00093383"/>
    <w:rsid w:val="0009527D"/>
    <w:rsid w:val="00097F15"/>
    <w:rsid w:val="000A1F29"/>
    <w:rsid w:val="000A4AD8"/>
    <w:rsid w:val="000A5D11"/>
    <w:rsid w:val="000A618A"/>
    <w:rsid w:val="000A7FF4"/>
    <w:rsid w:val="000B003A"/>
    <w:rsid w:val="000B2F9E"/>
    <w:rsid w:val="000B3873"/>
    <w:rsid w:val="000B5EA5"/>
    <w:rsid w:val="000B67DC"/>
    <w:rsid w:val="000C2A9D"/>
    <w:rsid w:val="000C2E8A"/>
    <w:rsid w:val="000C7BDC"/>
    <w:rsid w:val="000D0AC6"/>
    <w:rsid w:val="000D1453"/>
    <w:rsid w:val="000D3AE3"/>
    <w:rsid w:val="000D4770"/>
    <w:rsid w:val="000D58D0"/>
    <w:rsid w:val="000E0D55"/>
    <w:rsid w:val="000E13B0"/>
    <w:rsid w:val="000E23E8"/>
    <w:rsid w:val="000E5CEA"/>
    <w:rsid w:val="000F088B"/>
    <w:rsid w:val="000F0C7B"/>
    <w:rsid w:val="000F48DC"/>
    <w:rsid w:val="000F564C"/>
    <w:rsid w:val="000F6F95"/>
    <w:rsid w:val="00101088"/>
    <w:rsid w:val="0010123E"/>
    <w:rsid w:val="00101811"/>
    <w:rsid w:val="001036BD"/>
    <w:rsid w:val="00106411"/>
    <w:rsid w:val="00106A3E"/>
    <w:rsid w:val="00110115"/>
    <w:rsid w:val="00113F17"/>
    <w:rsid w:val="0012235E"/>
    <w:rsid w:val="00122EC3"/>
    <w:rsid w:val="00124201"/>
    <w:rsid w:val="001245ED"/>
    <w:rsid w:val="00127A4D"/>
    <w:rsid w:val="001303AC"/>
    <w:rsid w:val="0013091E"/>
    <w:rsid w:val="00130D5E"/>
    <w:rsid w:val="00131B42"/>
    <w:rsid w:val="001329F4"/>
    <w:rsid w:val="001339DF"/>
    <w:rsid w:val="00134727"/>
    <w:rsid w:val="001348C1"/>
    <w:rsid w:val="00135C56"/>
    <w:rsid w:val="001367BC"/>
    <w:rsid w:val="00136826"/>
    <w:rsid w:val="00150921"/>
    <w:rsid w:val="001521FB"/>
    <w:rsid w:val="00153164"/>
    <w:rsid w:val="00154EEB"/>
    <w:rsid w:val="001575A8"/>
    <w:rsid w:val="00160A1B"/>
    <w:rsid w:val="00160F60"/>
    <w:rsid w:val="00166B2F"/>
    <w:rsid w:val="001677CD"/>
    <w:rsid w:val="00167A2D"/>
    <w:rsid w:val="00170667"/>
    <w:rsid w:val="0017087B"/>
    <w:rsid w:val="00172D88"/>
    <w:rsid w:val="0017458B"/>
    <w:rsid w:val="001829E7"/>
    <w:rsid w:val="00185AEA"/>
    <w:rsid w:val="00185DA5"/>
    <w:rsid w:val="00186870"/>
    <w:rsid w:val="00186DA9"/>
    <w:rsid w:val="0018776A"/>
    <w:rsid w:val="00187AFD"/>
    <w:rsid w:val="0019039E"/>
    <w:rsid w:val="00195B19"/>
    <w:rsid w:val="00195F7E"/>
    <w:rsid w:val="001A06B3"/>
    <w:rsid w:val="001A0ABE"/>
    <w:rsid w:val="001A0FEA"/>
    <w:rsid w:val="001A1C5C"/>
    <w:rsid w:val="001A36CC"/>
    <w:rsid w:val="001A38A8"/>
    <w:rsid w:val="001A60AB"/>
    <w:rsid w:val="001A6625"/>
    <w:rsid w:val="001A7200"/>
    <w:rsid w:val="001A78C8"/>
    <w:rsid w:val="001A7D8C"/>
    <w:rsid w:val="001B415E"/>
    <w:rsid w:val="001B4409"/>
    <w:rsid w:val="001B75BE"/>
    <w:rsid w:val="001B7B02"/>
    <w:rsid w:val="001C4FEA"/>
    <w:rsid w:val="001D2B97"/>
    <w:rsid w:val="001D3FBD"/>
    <w:rsid w:val="001D7102"/>
    <w:rsid w:val="001D78FD"/>
    <w:rsid w:val="001E0B21"/>
    <w:rsid w:val="001E192E"/>
    <w:rsid w:val="001E39D3"/>
    <w:rsid w:val="001E4240"/>
    <w:rsid w:val="001F0AD1"/>
    <w:rsid w:val="001F13E7"/>
    <w:rsid w:val="001F19A1"/>
    <w:rsid w:val="001F53A2"/>
    <w:rsid w:val="001F6895"/>
    <w:rsid w:val="001F6E42"/>
    <w:rsid w:val="001F6F61"/>
    <w:rsid w:val="001F79EF"/>
    <w:rsid w:val="00200C19"/>
    <w:rsid w:val="00202698"/>
    <w:rsid w:val="002061DC"/>
    <w:rsid w:val="00210107"/>
    <w:rsid w:val="00210F2A"/>
    <w:rsid w:val="00210F7A"/>
    <w:rsid w:val="00211DF9"/>
    <w:rsid w:val="0021272F"/>
    <w:rsid w:val="00214174"/>
    <w:rsid w:val="002147F4"/>
    <w:rsid w:val="00214D57"/>
    <w:rsid w:val="00217E88"/>
    <w:rsid w:val="00221C05"/>
    <w:rsid w:val="00222493"/>
    <w:rsid w:val="00222F03"/>
    <w:rsid w:val="00223C34"/>
    <w:rsid w:val="00226BA9"/>
    <w:rsid w:val="002300A0"/>
    <w:rsid w:val="00231470"/>
    <w:rsid w:val="00236514"/>
    <w:rsid w:val="00236865"/>
    <w:rsid w:val="00236DFC"/>
    <w:rsid w:val="00240FE9"/>
    <w:rsid w:val="00241AA3"/>
    <w:rsid w:val="00245342"/>
    <w:rsid w:val="00245E64"/>
    <w:rsid w:val="0025043E"/>
    <w:rsid w:val="002512A1"/>
    <w:rsid w:val="0025229B"/>
    <w:rsid w:val="00252B48"/>
    <w:rsid w:val="00253F74"/>
    <w:rsid w:val="002544C0"/>
    <w:rsid w:val="00256396"/>
    <w:rsid w:val="00257038"/>
    <w:rsid w:val="00263604"/>
    <w:rsid w:val="002651AD"/>
    <w:rsid w:val="002666BC"/>
    <w:rsid w:val="002709C2"/>
    <w:rsid w:val="002726AE"/>
    <w:rsid w:val="00272BF4"/>
    <w:rsid w:val="0027496B"/>
    <w:rsid w:val="00276B33"/>
    <w:rsid w:val="00283FBF"/>
    <w:rsid w:val="002841BA"/>
    <w:rsid w:val="00285DF9"/>
    <w:rsid w:val="002862F2"/>
    <w:rsid w:val="00291169"/>
    <w:rsid w:val="002946F3"/>
    <w:rsid w:val="0029534D"/>
    <w:rsid w:val="00295FD8"/>
    <w:rsid w:val="00296228"/>
    <w:rsid w:val="00297901"/>
    <w:rsid w:val="00297E30"/>
    <w:rsid w:val="002A163C"/>
    <w:rsid w:val="002A2941"/>
    <w:rsid w:val="002A4A96"/>
    <w:rsid w:val="002A527A"/>
    <w:rsid w:val="002A7A87"/>
    <w:rsid w:val="002B2E48"/>
    <w:rsid w:val="002B2F2E"/>
    <w:rsid w:val="002B304B"/>
    <w:rsid w:val="002B311A"/>
    <w:rsid w:val="002B3367"/>
    <w:rsid w:val="002B543E"/>
    <w:rsid w:val="002B6FA4"/>
    <w:rsid w:val="002B7C2E"/>
    <w:rsid w:val="002C0002"/>
    <w:rsid w:val="002C1598"/>
    <w:rsid w:val="002C1C52"/>
    <w:rsid w:val="002C25E5"/>
    <w:rsid w:val="002C2F46"/>
    <w:rsid w:val="002C677A"/>
    <w:rsid w:val="002C6B41"/>
    <w:rsid w:val="002C7BF3"/>
    <w:rsid w:val="002D050A"/>
    <w:rsid w:val="002D142D"/>
    <w:rsid w:val="002D2E97"/>
    <w:rsid w:val="002D3397"/>
    <w:rsid w:val="002D396C"/>
    <w:rsid w:val="002D4C48"/>
    <w:rsid w:val="002E0143"/>
    <w:rsid w:val="002E04FB"/>
    <w:rsid w:val="002E0F0E"/>
    <w:rsid w:val="002E18EC"/>
    <w:rsid w:val="002F34E3"/>
    <w:rsid w:val="002F5022"/>
    <w:rsid w:val="002F5577"/>
    <w:rsid w:val="002F587A"/>
    <w:rsid w:val="00302969"/>
    <w:rsid w:val="00303ADF"/>
    <w:rsid w:val="003061F8"/>
    <w:rsid w:val="0030687E"/>
    <w:rsid w:val="003077D8"/>
    <w:rsid w:val="00307E54"/>
    <w:rsid w:val="00310048"/>
    <w:rsid w:val="00311A24"/>
    <w:rsid w:val="00316769"/>
    <w:rsid w:val="00316934"/>
    <w:rsid w:val="00320058"/>
    <w:rsid w:val="00321CB6"/>
    <w:rsid w:val="00322F66"/>
    <w:rsid w:val="00325448"/>
    <w:rsid w:val="00327A03"/>
    <w:rsid w:val="00330314"/>
    <w:rsid w:val="00330522"/>
    <w:rsid w:val="00330715"/>
    <w:rsid w:val="00330ED1"/>
    <w:rsid w:val="00334084"/>
    <w:rsid w:val="00336169"/>
    <w:rsid w:val="003372D3"/>
    <w:rsid w:val="0034046C"/>
    <w:rsid w:val="00341968"/>
    <w:rsid w:val="00343036"/>
    <w:rsid w:val="0034533C"/>
    <w:rsid w:val="00350749"/>
    <w:rsid w:val="00350F2C"/>
    <w:rsid w:val="00352E96"/>
    <w:rsid w:val="003538C1"/>
    <w:rsid w:val="003543CE"/>
    <w:rsid w:val="00354AC6"/>
    <w:rsid w:val="003560E3"/>
    <w:rsid w:val="00356230"/>
    <w:rsid w:val="003601F8"/>
    <w:rsid w:val="00360D41"/>
    <w:rsid w:val="003618EB"/>
    <w:rsid w:val="00362EC6"/>
    <w:rsid w:val="00367A41"/>
    <w:rsid w:val="0037340D"/>
    <w:rsid w:val="00374128"/>
    <w:rsid w:val="0037498D"/>
    <w:rsid w:val="00375108"/>
    <w:rsid w:val="003754F4"/>
    <w:rsid w:val="00376657"/>
    <w:rsid w:val="00381110"/>
    <w:rsid w:val="00381137"/>
    <w:rsid w:val="00381F93"/>
    <w:rsid w:val="00382AE4"/>
    <w:rsid w:val="00384A49"/>
    <w:rsid w:val="00384B99"/>
    <w:rsid w:val="00385265"/>
    <w:rsid w:val="003913F5"/>
    <w:rsid w:val="00392402"/>
    <w:rsid w:val="0039505F"/>
    <w:rsid w:val="00395148"/>
    <w:rsid w:val="003955E1"/>
    <w:rsid w:val="00397BC9"/>
    <w:rsid w:val="003A0D61"/>
    <w:rsid w:val="003A3034"/>
    <w:rsid w:val="003A5957"/>
    <w:rsid w:val="003A7926"/>
    <w:rsid w:val="003B0911"/>
    <w:rsid w:val="003B0EA0"/>
    <w:rsid w:val="003B3525"/>
    <w:rsid w:val="003B55C9"/>
    <w:rsid w:val="003B6BBA"/>
    <w:rsid w:val="003B731B"/>
    <w:rsid w:val="003B75F1"/>
    <w:rsid w:val="003B7939"/>
    <w:rsid w:val="003C09D0"/>
    <w:rsid w:val="003C1999"/>
    <w:rsid w:val="003C448B"/>
    <w:rsid w:val="003C4D56"/>
    <w:rsid w:val="003C52B6"/>
    <w:rsid w:val="003D29D8"/>
    <w:rsid w:val="003D4AF0"/>
    <w:rsid w:val="003D66E8"/>
    <w:rsid w:val="003E1E7F"/>
    <w:rsid w:val="003E26CF"/>
    <w:rsid w:val="003E38EF"/>
    <w:rsid w:val="003E4DC6"/>
    <w:rsid w:val="003E632E"/>
    <w:rsid w:val="003E68D7"/>
    <w:rsid w:val="003E6A43"/>
    <w:rsid w:val="003E747B"/>
    <w:rsid w:val="003E7E28"/>
    <w:rsid w:val="003F3496"/>
    <w:rsid w:val="003F3C05"/>
    <w:rsid w:val="003F3FF3"/>
    <w:rsid w:val="003F56CA"/>
    <w:rsid w:val="0040014B"/>
    <w:rsid w:val="004007C2"/>
    <w:rsid w:val="004008BA"/>
    <w:rsid w:val="00401B2B"/>
    <w:rsid w:val="00401E03"/>
    <w:rsid w:val="0040308C"/>
    <w:rsid w:val="00403808"/>
    <w:rsid w:val="0040635E"/>
    <w:rsid w:val="00412F2C"/>
    <w:rsid w:val="004137AB"/>
    <w:rsid w:val="00414AFF"/>
    <w:rsid w:val="00414DD5"/>
    <w:rsid w:val="004161BE"/>
    <w:rsid w:val="00417BD4"/>
    <w:rsid w:val="004202EC"/>
    <w:rsid w:val="004204EA"/>
    <w:rsid w:val="0042081D"/>
    <w:rsid w:val="004224E7"/>
    <w:rsid w:val="0042309E"/>
    <w:rsid w:val="00424377"/>
    <w:rsid w:val="00427AEC"/>
    <w:rsid w:val="004375D8"/>
    <w:rsid w:val="00437B31"/>
    <w:rsid w:val="00441704"/>
    <w:rsid w:val="0044292C"/>
    <w:rsid w:val="004526C5"/>
    <w:rsid w:val="0045333E"/>
    <w:rsid w:val="00456D8A"/>
    <w:rsid w:val="004607AD"/>
    <w:rsid w:val="00461097"/>
    <w:rsid w:val="00464C0C"/>
    <w:rsid w:val="00466F19"/>
    <w:rsid w:val="00472330"/>
    <w:rsid w:val="004736CF"/>
    <w:rsid w:val="0047568E"/>
    <w:rsid w:val="00475D09"/>
    <w:rsid w:val="00475ECA"/>
    <w:rsid w:val="004760FF"/>
    <w:rsid w:val="00477073"/>
    <w:rsid w:val="0048040E"/>
    <w:rsid w:val="00491910"/>
    <w:rsid w:val="00492165"/>
    <w:rsid w:val="00493DBD"/>
    <w:rsid w:val="004A3AA8"/>
    <w:rsid w:val="004A4378"/>
    <w:rsid w:val="004A5586"/>
    <w:rsid w:val="004A617C"/>
    <w:rsid w:val="004A61B6"/>
    <w:rsid w:val="004A66CD"/>
    <w:rsid w:val="004A69E1"/>
    <w:rsid w:val="004A727D"/>
    <w:rsid w:val="004B24C8"/>
    <w:rsid w:val="004B2C24"/>
    <w:rsid w:val="004B3A96"/>
    <w:rsid w:val="004B595C"/>
    <w:rsid w:val="004B6901"/>
    <w:rsid w:val="004C205A"/>
    <w:rsid w:val="004D2A31"/>
    <w:rsid w:val="004D3F33"/>
    <w:rsid w:val="004D56D3"/>
    <w:rsid w:val="004D74FE"/>
    <w:rsid w:val="004E20EF"/>
    <w:rsid w:val="004E2117"/>
    <w:rsid w:val="004E2DD9"/>
    <w:rsid w:val="004E3843"/>
    <w:rsid w:val="004E5048"/>
    <w:rsid w:val="004E706E"/>
    <w:rsid w:val="004E7FA5"/>
    <w:rsid w:val="004F30A3"/>
    <w:rsid w:val="004F4429"/>
    <w:rsid w:val="004F5466"/>
    <w:rsid w:val="00504100"/>
    <w:rsid w:val="00504315"/>
    <w:rsid w:val="0050783F"/>
    <w:rsid w:val="005103FE"/>
    <w:rsid w:val="0051524E"/>
    <w:rsid w:val="00516506"/>
    <w:rsid w:val="0052030D"/>
    <w:rsid w:val="005206CF"/>
    <w:rsid w:val="00526674"/>
    <w:rsid w:val="00526F25"/>
    <w:rsid w:val="005275C2"/>
    <w:rsid w:val="00527D64"/>
    <w:rsid w:val="0053038D"/>
    <w:rsid w:val="00530513"/>
    <w:rsid w:val="005308A5"/>
    <w:rsid w:val="00530DCD"/>
    <w:rsid w:val="00531080"/>
    <w:rsid w:val="00532E50"/>
    <w:rsid w:val="005343FC"/>
    <w:rsid w:val="00535438"/>
    <w:rsid w:val="00536B39"/>
    <w:rsid w:val="00540595"/>
    <w:rsid w:val="00542AF6"/>
    <w:rsid w:val="005433B6"/>
    <w:rsid w:val="00544220"/>
    <w:rsid w:val="005444EB"/>
    <w:rsid w:val="00547883"/>
    <w:rsid w:val="0055187C"/>
    <w:rsid w:val="00554221"/>
    <w:rsid w:val="00555390"/>
    <w:rsid w:val="00555AB5"/>
    <w:rsid w:val="00564A29"/>
    <w:rsid w:val="00564D1E"/>
    <w:rsid w:val="00564FEC"/>
    <w:rsid w:val="00565684"/>
    <w:rsid w:val="00566693"/>
    <w:rsid w:val="0057313F"/>
    <w:rsid w:val="0057468B"/>
    <w:rsid w:val="0057547A"/>
    <w:rsid w:val="0057604F"/>
    <w:rsid w:val="00582882"/>
    <w:rsid w:val="00584065"/>
    <w:rsid w:val="00585FD6"/>
    <w:rsid w:val="005871C0"/>
    <w:rsid w:val="00587928"/>
    <w:rsid w:val="005903FA"/>
    <w:rsid w:val="00591105"/>
    <w:rsid w:val="00592A26"/>
    <w:rsid w:val="005935AB"/>
    <w:rsid w:val="00593DD3"/>
    <w:rsid w:val="005A3E9C"/>
    <w:rsid w:val="005A6952"/>
    <w:rsid w:val="005A6E6B"/>
    <w:rsid w:val="005B137A"/>
    <w:rsid w:val="005B2513"/>
    <w:rsid w:val="005B54D7"/>
    <w:rsid w:val="005B63D6"/>
    <w:rsid w:val="005B74C4"/>
    <w:rsid w:val="005B7DD7"/>
    <w:rsid w:val="005C088E"/>
    <w:rsid w:val="005C1C12"/>
    <w:rsid w:val="005C2249"/>
    <w:rsid w:val="005C353F"/>
    <w:rsid w:val="005C361F"/>
    <w:rsid w:val="005C44EA"/>
    <w:rsid w:val="005C4722"/>
    <w:rsid w:val="005C4F18"/>
    <w:rsid w:val="005C68F3"/>
    <w:rsid w:val="005C6E76"/>
    <w:rsid w:val="005D13BE"/>
    <w:rsid w:val="005D1C7B"/>
    <w:rsid w:val="005D3AC2"/>
    <w:rsid w:val="005D5038"/>
    <w:rsid w:val="005D66B1"/>
    <w:rsid w:val="005E1066"/>
    <w:rsid w:val="005E2619"/>
    <w:rsid w:val="005E46FE"/>
    <w:rsid w:val="005E5C33"/>
    <w:rsid w:val="005F1B26"/>
    <w:rsid w:val="005F26E0"/>
    <w:rsid w:val="005F320D"/>
    <w:rsid w:val="005F32CC"/>
    <w:rsid w:val="005F6413"/>
    <w:rsid w:val="005F6CDB"/>
    <w:rsid w:val="00601086"/>
    <w:rsid w:val="0060159F"/>
    <w:rsid w:val="00602017"/>
    <w:rsid w:val="0060241E"/>
    <w:rsid w:val="00602D31"/>
    <w:rsid w:val="00604331"/>
    <w:rsid w:val="00606674"/>
    <w:rsid w:val="006079EE"/>
    <w:rsid w:val="006102C4"/>
    <w:rsid w:val="00610AFC"/>
    <w:rsid w:val="0061167B"/>
    <w:rsid w:val="00613298"/>
    <w:rsid w:val="00615BD1"/>
    <w:rsid w:val="006160AC"/>
    <w:rsid w:val="00616E83"/>
    <w:rsid w:val="006173C2"/>
    <w:rsid w:val="00617415"/>
    <w:rsid w:val="00620AE7"/>
    <w:rsid w:val="00620BD6"/>
    <w:rsid w:val="0062300F"/>
    <w:rsid w:val="0062582E"/>
    <w:rsid w:val="0062738E"/>
    <w:rsid w:val="006277C7"/>
    <w:rsid w:val="00627A70"/>
    <w:rsid w:val="00627CE3"/>
    <w:rsid w:val="006303BC"/>
    <w:rsid w:val="006336BD"/>
    <w:rsid w:val="00634337"/>
    <w:rsid w:val="00634653"/>
    <w:rsid w:val="00635F01"/>
    <w:rsid w:val="0063619B"/>
    <w:rsid w:val="00636808"/>
    <w:rsid w:val="00643754"/>
    <w:rsid w:val="00644CB9"/>
    <w:rsid w:val="00646686"/>
    <w:rsid w:val="006466DC"/>
    <w:rsid w:val="00650939"/>
    <w:rsid w:val="00652913"/>
    <w:rsid w:val="006537C2"/>
    <w:rsid w:val="006608C4"/>
    <w:rsid w:val="006612A9"/>
    <w:rsid w:val="00661AA8"/>
    <w:rsid w:val="00662A33"/>
    <w:rsid w:val="00664261"/>
    <w:rsid w:val="00667C16"/>
    <w:rsid w:val="00670C15"/>
    <w:rsid w:val="0067737E"/>
    <w:rsid w:val="00677A48"/>
    <w:rsid w:val="006800FA"/>
    <w:rsid w:val="00681AB2"/>
    <w:rsid w:val="00681E08"/>
    <w:rsid w:val="00684FE5"/>
    <w:rsid w:val="00686877"/>
    <w:rsid w:val="00686A26"/>
    <w:rsid w:val="00687127"/>
    <w:rsid w:val="00687733"/>
    <w:rsid w:val="00691EFA"/>
    <w:rsid w:val="00693BC7"/>
    <w:rsid w:val="00696089"/>
    <w:rsid w:val="00696B32"/>
    <w:rsid w:val="006A0862"/>
    <w:rsid w:val="006A1814"/>
    <w:rsid w:val="006A22DD"/>
    <w:rsid w:val="006A701B"/>
    <w:rsid w:val="006A7559"/>
    <w:rsid w:val="006A7F86"/>
    <w:rsid w:val="006A7F87"/>
    <w:rsid w:val="006B1DEC"/>
    <w:rsid w:val="006B311E"/>
    <w:rsid w:val="006B427B"/>
    <w:rsid w:val="006B43F3"/>
    <w:rsid w:val="006B485E"/>
    <w:rsid w:val="006B656B"/>
    <w:rsid w:val="006B701A"/>
    <w:rsid w:val="006B7352"/>
    <w:rsid w:val="006C7F01"/>
    <w:rsid w:val="006D2B36"/>
    <w:rsid w:val="006D4043"/>
    <w:rsid w:val="006D6368"/>
    <w:rsid w:val="006D67FB"/>
    <w:rsid w:val="006E1CF5"/>
    <w:rsid w:val="006E285F"/>
    <w:rsid w:val="006E57A8"/>
    <w:rsid w:val="006E6165"/>
    <w:rsid w:val="006E7814"/>
    <w:rsid w:val="006F14F8"/>
    <w:rsid w:val="006F1B62"/>
    <w:rsid w:val="006F2775"/>
    <w:rsid w:val="006F285A"/>
    <w:rsid w:val="006F660F"/>
    <w:rsid w:val="006F7210"/>
    <w:rsid w:val="007012FA"/>
    <w:rsid w:val="00701BDA"/>
    <w:rsid w:val="00701ED7"/>
    <w:rsid w:val="00704C0A"/>
    <w:rsid w:val="00704C90"/>
    <w:rsid w:val="00706958"/>
    <w:rsid w:val="00713D85"/>
    <w:rsid w:val="00714276"/>
    <w:rsid w:val="00715E48"/>
    <w:rsid w:val="007177B2"/>
    <w:rsid w:val="00717A4C"/>
    <w:rsid w:val="00720371"/>
    <w:rsid w:val="00720B6E"/>
    <w:rsid w:val="007228AC"/>
    <w:rsid w:val="00722D0F"/>
    <w:rsid w:val="00722F1D"/>
    <w:rsid w:val="007240A1"/>
    <w:rsid w:val="00724E5B"/>
    <w:rsid w:val="00725755"/>
    <w:rsid w:val="007261B9"/>
    <w:rsid w:val="007273EE"/>
    <w:rsid w:val="0073470D"/>
    <w:rsid w:val="00735B8D"/>
    <w:rsid w:val="00735CAA"/>
    <w:rsid w:val="00737484"/>
    <w:rsid w:val="00740D88"/>
    <w:rsid w:val="00743CC0"/>
    <w:rsid w:val="007447F3"/>
    <w:rsid w:val="00744EDE"/>
    <w:rsid w:val="00745BD4"/>
    <w:rsid w:val="00750431"/>
    <w:rsid w:val="00751AA3"/>
    <w:rsid w:val="00751FE0"/>
    <w:rsid w:val="00754E32"/>
    <w:rsid w:val="00756A57"/>
    <w:rsid w:val="00761EDE"/>
    <w:rsid w:val="00765175"/>
    <w:rsid w:val="0076651B"/>
    <w:rsid w:val="00767173"/>
    <w:rsid w:val="00767840"/>
    <w:rsid w:val="00767D6C"/>
    <w:rsid w:val="0077592A"/>
    <w:rsid w:val="007778D5"/>
    <w:rsid w:val="00780543"/>
    <w:rsid w:val="0078102A"/>
    <w:rsid w:val="007832DB"/>
    <w:rsid w:val="00786B5D"/>
    <w:rsid w:val="00786C33"/>
    <w:rsid w:val="00786FB1"/>
    <w:rsid w:val="007907F6"/>
    <w:rsid w:val="00794633"/>
    <w:rsid w:val="0079566C"/>
    <w:rsid w:val="007A1AD0"/>
    <w:rsid w:val="007A1D9E"/>
    <w:rsid w:val="007A3ABF"/>
    <w:rsid w:val="007A4F85"/>
    <w:rsid w:val="007A506B"/>
    <w:rsid w:val="007A5F24"/>
    <w:rsid w:val="007A6066"/>
    <w:rsid w:val="007A68AC"/>
    <w:rsid w:val="007B0ADD"/>
    <w:rsid w:val="007B0F6E"/>
    <w:rsid w:val="007B483F"/>
    <w:rsid w:val="007B5AA3"/>
    <w:rsid w:val="007B5C8C"/>
    <w:rsid w:val="007B62A2"/>
    <w:rsid w:val="007C0EF6"/>
    <w:rsid w:val="007C1C6B"/>
    <w:rsid w:val="007C3364"/>
    <w:rsid w:val="007C384B"/>
    <w:rsid w:val="007C3981"/>
    <w:rsid w:val="007C69D7"/>
    <w:rsid w:val="007D1E69"/>
    <w:rsid w:val="007D2008"/>
    <w:rsid w:val="007D21D3"/>
    <w:rsid w:val="007D30B4"/>
    <w:rsid w:val="007D31C9"/>
    <w:rsid w:val="007D335D"/>
    <w:rsid w:val="007D6BBD"/>
    <w:rsid w:val="007E03F8"/>
    <w:rsid w:val="007E1243"/>
    <w:rsid w:val="007E23ED"/>
    <w:rsid w:val="007E3B2C"/>
    <w:rsid w:val="007E5908"/>
    <w:rsid w:val="007E613F"/>
    <w:rsid w:val="007F0B1E"/>
    <w:rsid w:val="007F3287"/>
    <w:rsid w:val="007F3E3B"/>
    <w:rsid w:val="007F464B"/>
    <w:rsid w:val="007F5B3A"/>
    <w:rsid w:val="007F7A03"/>
    <w:rsid w:val="007F7ED1"/>
    <w:rsid w:val="00802176"/>
    <w:rsid w:val="00804280"/>
    <w:rsid w:val="008052D6"/>
    <w:rsid w:val="0080563B"/>
    <w:rsid w:val="008062E9"/>
    <w:rsid w:val="00807473"/>
    <w:rsid w:val="008116E8"/>
    <w:rsid w:val="008146B3"/>
    <w:rsid w:val="00814BF0"/>
    <w:rsid w:val="00816D80"/>
    <w:rsid w:val="0082224C"/>
    <w:rsid w:val="008233CD"/>
    <w:rsid w:val="00823472"/>
    <w:rsid w:val="00823785"/>
    <w:rsid w:val="00826CDE"/>
    <w:rsid w:val="00826E51"/>
    <w:rsid w:val="008304A6"/>
    <w:rsid w:val="00830EE8"/>
    <w:rsid w:val="00831725"/>
    <w:rsid w:val="00831904"/>
    <w:rsid w:val="00832A8A"/>
    <w:rsid w:val="00832C9D"/>
    <w:rsid w:val="00834E60"/>
    <w:rsid w:val="00845B30"/>
    <w:rsid w:val="008504CF"/>
    <w:rsid w:val="00850897"/>
    <w:rsid w:val="00854D58"/>
    <w:rsid w:val="0085795D"/>
    <w:rsid w:val="00857A3F"/>
    <w:rsid w:val="00860C3D"/>
    <w:rsid w:val="00860E82"/>
    <w:rsid w:val="0086400D"/>
    <w:rsid w:val="008651C5"/>
    <w:rsid w:val="00866F6F"/>
    <w:rsid w:val="0087013F"/>
    <w:rsid w:val="00872F10"/>
    <w:rsid w:val="00873A30"/>
    <w:rsid w:val="00873BC5"/>
    <w:rsid w:val="0087426C"/>
    <w:rsid w:val="0087519E"/>
    <w:rsid w:val="00876EFA"/>
    <w:rsid w:val="00881B8A"/>
    <w:rsid w:val="00890AAF"/>
    <w:rsid w:val="0089107C"/>
    <w:rsid w:val="0089241A"/>
    <w:rsid w:val="00892C46"/>
    <w:rsid w:val="00893277"/>
    <w:rsid w:val="00896D06"/>
    <w:rsid w:val="008A096A"/>
    <w:rsid w:val="008A0E7D"/>
    <w:rsid w:val="008A2CA7"/>
    <w:rsid w:val="008A3E83"/>
    <w:rsid w:val="008A6049"/>
    <w:rsid w:val="008A651D"/>
    <w:rsid w:val="008A7C02"/>
    <w:rsid w:val="008B09B6"/>
    <w:rsid w:val="008B3942"/>
    <w:rsid w:val="008B3C4B"/>
    <w:rsid w:val="008B3F94"/>
    <w:rsid w:val="008B5F21"/>
    <w:rsid w:val="008B659D"/>
    <w:rsid w:val="008C435A"/>
    <w:rsid w:val="008C524D"/>
    <w:rsid w:val="008C6176"/>
    <w:rsid w:val="008C74AA"/>
    <w:rsid w:val="008D374D"/>
    <w:rsid w:val="008D516A"/>
    <w:rsid w:val="008D52D6"/>
    <w:rsid w:val="008D55F4"/>
    <w:rsid w:val="008D6A83"/>
    <w:rsid w:val="008D749C"/>
    <w:rsid w:val="008E261A"/>
    <w:rsid w:val="008E3FC3"/>
    <w:rsid w:val="008E7BEA"/>
    <w:rsid w:val="008F2F3F"/>
    <w:rsid w:val="008F6C37"/>
    <w:rsid w:val="008F72A5"/>
    <w:rsid w:val="00900D48"/>
    <w:rsid w:val="009048DC"/>
    <w:rsid w:val="009107C8"/>
    <w:rsid w:val="00913451"/>
    <w:rsid w:val="009151E8"/>
    <w:rsid w:val="009154D1"/>
    <w:rsid w:val="00915A3A"/>
    <w:rsid w:val="009170A1"/>
    <w:rsid w:val="0092079C"/>
    <w:rsid w:val="00922AF9"/>
    <w:rsid w:val="009241BB"/>
    <w:rsid w:val="009249FF"/>
    <w:rsid w:val="00931A7D"/>
    <w:rsid w:val="00936871"/>
    <w:rsid w:val="0093781A"/>
    <w:rsid w:val="00937A0A"/>
    <w:rsid w:val="00937C3B"/>
    <w:rsid w:val="00944084"/>
    <w:rsid w:val="00944FCB"/>
    <w:rsid w:val="00945443"/>
    <w:rsid w:val="00945607"/>
    <w:rsid w:val="00945E71"/>
    <w:rsid w:val="0094622A"/>
    <w:rsid w:val="009473BD"/>
    <w:rsid w:val="00947B9A"/>
    <w:rsid w:val="0095044F"/>
    <w:rsid w:val="009505EF"/>
    <w:rsid w:val="0095219D"/>
    <w:rsid w:val="00952355"/>
    <w:rsid w:val="00952709"/>
    <w:rsid w:val="009552E9"/>
    <w:rsid w:val="00962727"/>
    <w:rsid w:val="009667AD"/>
    <w:rsid w:val="00976248"/>
    <w:rsid w:val="00976ABA"/>
    <w:rsid w:val="009772B8"/>
    <w:rsid w:val="00977729"/>
    <w:rsid w:val="00977C09"/>
    <w:rsid w:val="009854D7"/>
    <w:rsid w:val="009875E4"/>
    <w:rsid w:val="00991827"/>
    <w:rsid w:val="00993214"/>
    <w:rsid w:val="00994E42"/>
    <w:rsid w:val="0099594F"/>
    <w:rsid w:val="009959CE"/>
    <w:rsid w:val="00996500"/>
    <w:rsid w:val="009970F0"/>
    <w:rsid w:val="00997471"/>
    <w:rsid w:val="00997B50"/>
    <w:rsid w:val="00997C87"/>
    <w:rsid w:val="009A0540"/>
    <w:rsid w:val="009A0F62"/>
    <w:rsid w:val="009A3C5D"/>
    <w:rsid w:val="009A4B7B"/>
    <w:rsid w:val="009A6ED3"/>
    <w:rsid w:val="009B1BF5"/>
    <w:rsid w:val="009B3438"/>
    <w:rsid w:val="009B3AA2"/>
    <w:rsid w:val="009B5EC8"/>
    <w:rsid w:val="009C2272"/>
    <w:rsid w:val="009C3DA6"/>
    <w:rsid w:val="009C61EC"/>
    <w:rsid w:val="009D1926"/>
    <w:rsid w:val="009D4E67"/>
    <w:rsid w:val="009D72CB"/>
    <w:rsid w:val="009E1414"/>
    <w:rsid w:val="009E166F"/>
    <w:rsid w:val="009E50C8"/>
    <w:rsid w:val="009E7018"/>
    <w:rsid w:val="009E7AB5"/>
    <w:rsid w:val="009F2118"/>
    <w:rsid w:val="009F256A"/>
    <w:rsid w:val="009F2648"/>
    <w:rsid w:val="009F535E"/>
    <w:rsid w:val="009F54FD"/>
    <w:rsid w:val="009F595E"/>
    <w:rsid w:val="009F6DD4"/>
    <w:rsid w:val="009F7037"/>
    <w:rsid w:val="009F7172"/>
    <w:rsid w:val="009F7B3B"/>
    <w:rsid w:val="00A00CAC"/>
    <w:rsid w:val="00A03747"/>
    <w:rsid w:val="00A04EDD"/>
    <w:rsid w:val="00A10772"/>
    <w:rsid w:val="00A15A2D"/>
    <w:rsid w:val="00A222F6"/>
    <w:rsid w:val="00A240B9"/>
    <w:rsid w:val="00A24719"/>
    <w:rsid w:val="00A273D2"/>
    <w:rsid w:val="00A3037F"/>
    <w:rsid w:val="00A31614"/>
    <w:rsid w:val="00A325C5"/>
    <w:rsid w:val="00A34E79"/>
    <w:rsid w:val="00A37938"/>
    <w:rsid w:val="00A40042"/>
    <w:rsid w:val="00A41539"/>
    <w:rsid w:val="00A42A64"/>
    <w:rsid w:val="00A4380F"/>
    <w:rsid w:val="00A45B6C"/>
    <w:rsid w:val="00A4649F"/>
    <w:rsid w:val="00A51181"/>
    <w:rsid w:val="00A511BB"/>
    <w:rsid w:val="00A51CF8"/>
    <w:rsid w:val="00A55FEA"/>
    <w:rsid w:val="00A56F1C"/>
    <w:rsid w:val="00A62E8C"/>
    <w:rsid w:val="00A65378"/>
    <w:rsid w:val="00A65E93"/>
    <w:rsid w:val="00A736D9"/>
    <w:rsid w:val="00A75917"/>
    <w:rsid w:val="00A77E7D"/>
    <w:rsid w:val="00A8118A"/>
    <w:rsid w:val="00A83E2F"/>
    <w:rsid w:val="00A904BB"/>
    <w:rsid w:val="00A9091B"/>
    <w:rsid w:val="00A91F7A"/>
    <w:rsid w:val="00A92AD2"/>
    <w:rsid w:val="00A94B48"/>
    <w:rsid w:val="00A95591"/>
    <w:rsid w:val="00A95EBB"/>
    <w:rsid w:val="00A97735"/>
    <w:rsid w:val="00AA019D"/>
    <w:rsid w:val="00AA1245"/>
    <w:rsid w:val="00AA37D3"/>
    <w:rsid w:val="00AA58EB"/>
    <w:rsid w:val="00AA66EC"/>
    <w:rsid w:val="00AA7640"/>
    <w:rsid w:val="00AA7919"/>
    <w:rsid w:val="00AB0242"/>
    <w:rsid w:val="00AB1D0D"/>
    <w:rsid w:val="00AB2E5F"/>
    <w:rsid w:val="00AB36C6"/>
    <w:rsid w:val="00AB37B5"/>
    <w:rsid w:val="00AB5C76"/>
    <w:rsid w:val="00AB7FC3"/>
    <w:rsid w:val="00AC04B5"/>
    <w:rsid w:val="00AC0BC4"/>
    <w:rsid w:val="00AC552A"/>
    <w:rsid w:val="00AC5B18"/>
    <w:rsid w:val="00AD1D2D"/>
    <w:rsid w:val="00AD3736"/>
    <w:rsid w:val="00AD4769"/>
    <w:rsid w:val="00AD6956"/>
    <w:rsid w:val="00AD7212"/>
    <w:rsid w:val="00AD744A"/>
    <w:rsid w:val="00AD74E3"/>
    <w:rsid w:val="00AE0041"/>
    <w:rsid w:val="00AE0265"/>
    <w:rsid w:val="00AE139B"/>
    <w:rsid w:val="00AE5730"/>
    <w:rsid w:val="00AE6878"/>
    <w:rsid w:val="00AE6EB4"/>
    <w:rsid w:val="00AE6EF0"/>
    <w:rsid w:val="00AF0E56"/>
    <w:rsid w:val="00AF60A9"/>
    <w:rsid w:val="00AF68EC"/>
    <w:rsid w:val="00AF73F1"/>
    <w:rsid w:val="00AF79CD"/>
    <w:rsid w:val="00B00BD1"/>
    <w:rsid w:val="00B03EF2"/>
    <w:rsid w:val="00B04553"/>
    <w:rsid w:val="00B131B4"/>
    <w:rsid w:val="00B17C21"/>
    <w:rsid w:val="00B20319"/>
    <w:rsid w:val="00B207F9"/>
    <w:rsid w:val="00B23502"/>
    <w:rsid w:val="00B2570D"/>
    <w:rsid w:val="00B25EA3"/>
    <w:rsid w:val="00B31BB5"/>
    <w:rsid w:val="00B3403C"/>
    <w:rsid w:val="00B3499C"/>
    <w:rsid w:val="00B35795"/>
    <w:rsid w:val="00B377D3"/>
    <w:rsid w:val="00B40B88"/>
    <w:rsid w:val="00B45CD4"/>
    <w:rsid w:val="00B477B2"/>
    <w:rsid w:val="00B50005"/>
    <w:rsid w:val="00B52399"/>
    <w:rsid w:val="00B53BC8"/>
    <w:rsid w:val="00B5619E"/>
    <w:rsid w:val="00B56FBD"/>
    <w:rsid w:val="00B57F5D"/>
    <w:rsid w:val="00B61AEC"/>
    <w:rsid w:val="00B61C1F"/>
    <w:rsid w:val="00B632D8"/>
    <w:rsid w:val="00B66127"/>
    <w:rsid w:val="00B66E6C"/>
    <w:rsid w:val="00B674BF"/>
    <w:rsid w:val="00B70377"/>
    <w:rsid w:val="00B70FE8"/>
    <w:rsid w:val="00B712D0"/>
    <w:rsid w:val="00B714F5"/>
    <w:rsid w:val="00B71518"/>
    <w:rsid w:val="00B717B4"/>
    <w:rsid w:val="00B72773"/>
    <w:rsid w:val="00B73F78"/>
    <w:rsid w:val="00B74659"/>
    <w:rsid w:val="00B77344"/>
    <w:rsid w:val="00B818D7"/>
    <w:rsid w:val="00B828FF"/>
    <w:rsid w:val="00B83516"/>
    <w:rsid w:val="00B87A16"/>
    <w:rsid w:val="00B90FC1"/>
    <w:rsid w:val="00B92F43"/>
    <w:rsid w:val="00B95C7A"/>
    <w:rsid w:val="00B96AED"/>
    <w:rsid w:val="00B97B1E"/>
    <w:rsid w:val="00B97B7D"/>
    <w:rsid w:val="00BA0420"/>
    <w:rsid w:val="00BA0CC3"/>
    <w:rsid w:val="00BA0F26"/>
    <w:rsid w:val="00BA462B"/>
    <w:rsid w:val="00BA4D40"/>
    <w:rsid w:val="00BA5BD7"/>
    <w:rsid w:val="00BA65F8"/>
    <w:rsid w:val="00BA6BF3"/>
    <w:rsid w:val="00BA6E3F"/>
    <w:rsid w:val="00BA7327"/>
    <w:rsid w:val="00BA7B2F"/>
    <w:rsid w:val="00BB13A0"/>
    <w:rsid w:val="00BB1779"/>
    <w:rsid w:val="00BB2265"/>
    <w:rsid w:val="00BB43F6"/>
    <w:rsid w:val="00BB7E44"/>
    <w:rsid w:val="00BC0770"/>
    <w:rsid w:val="00BC3383"/>
    <w:rsid w:val="00BC4649"/>
    <w:rsid w:val="00BC6938"/>
    <w:rsid w:val="00BC6AB6"/>
    <w:rsid w:val="00BD0BD2"/>
    <w:rsid w:val="00BD42BF"/>
    <w:rsid w:val="00BD49DC"/>
    <w:rsid w:val="00BD4C12"/>
    <w:rsid w:val="00BD6D37"/>
    <w:rsid w:val="00BD7E7C"/>
    <w:rsid w:val="00BE327C"/>
    <w:rsid w:val="00BE415D"/>
    <w:rsid w:val="00BE4205"/>
    <w:rsid w:val="00BE6911"/>
    <w:rsid w:val="00BF0606"/>
    <w:rsid w:val="00BF18D2"/>
    <w:rsid w:val="00BF4D87"/>
    <w:rsid w:val="00BF4F92"/>
    <w:rsid w:val="00BF5F72"/>
    <w:rsid w:val="00BF7127"/>
    <w:rsid w:val="00BF73E4"/>
    <w:rsid w:val="00BF752D"/>
    <w:rsid w:val="00BF7B02"/>
    <w:rsid w:val="00C05127"/>
    <w:rsid w:val="00C0522B"/>
    <w:rsid w:val="00C12371"/>
    <w:rsid w:val="00C12BF3"/>
    <w:rsid w:val="00C145F2"/>
    <w:rsid w:val="00C14E01"/>
    <w:rsid w:val="00C16E36"/>
    <w:rsid w:val="00C1729B"/>
    <w:rsid w:val="00C174CB"/>
    <w:rsid w:val="00C23065"/>
    <w:rsid w:val="00C25842"/>
    <w:rsid w:val="00C25D0E"/>
    <w:rsid w:val="00C2628A"/>
    <w:rsid w:val="00C328CB"/>
    <w:rsid w:val="00C32933"/>
    <w:rsid w:val="00C33F29"/>
    <w:rsid w:val="00C34230"/>
    <w:rsid w:val="00C356DB"/>
    <w:rsid w:val="00C3587D"/>
    <w:rsid w:val="00C372C9"/>
    <w:rsid w:val="00C41190"/>
    <w:rsid w:val="00C43A99"/>
    <w:rsid w:val="00C445C1"/>
    <w:rsid w:val="00C44F40"/>
    <w:rsid w:val="00C4605A"/>
    <w:rsid w:val="00C46B6B"/>
    <w:rsid w:val="00C46FA7"/>
    <w:rsid w:val="00C5333B"/>
    <w:rsid w:val="00C548ED"/>
    <w:rsid w:val="00C54DF7"/>
    <w:rsid w:val="00C60D33"/>
    <w:rsid w:val="00C6111F"/>
    <w:rsid w:val="00C674A7"/>
    <w:rsid w:val="00C701D9"/>
    <w:rsid w:val="00C70459"/>
    <w:rsid w:val="00C707E6"/>
    <w:rsid w:val="00C71090"/>
    <w:rsid w:val="00C716F2"/>
    <w:rsid w:val="00C72E93"/>
    <w:rsid w:val="00C73400"/>
    <w:rsid w:val="00C756AD"/>
    <w:rsid w:val="00C756BD"/>
    <w:rsid w:val="00C76D39"/>
    <w:rsid w:val="00C822C6"/>
    <w:rsid w:val="00C83442"/>
    <w:rsid w:val="00C83B2D"/>
    <w:rsid w:val="00C9038E"/>
    <w:rsid w:val="00C90B82"/>
    <w:rsid w:val="00C91604"/>
    <w:rsid w:val="00C918D0"/>
    <w:rsid w:val="00C9210F"/>
    <w:rsid w:val="00C92B39"/>
    <w:rsid w:val="00C92F00"/>
    <w:rsid w:val="00CA1CC9"/>
    <w:rsid w:val="00CA26EC"/>
    <w:rsid w:val="00CA2A5E"/>
    <w:rsid w:val="00CA3FD2"/>
    <w:rsid w:val="00CA65DC"/>
    <w:rsid w:val="00CA71D7"/>
    <w:rsid w:val="00CB1080"/>
    <w:rsid w:val="00CB113E"/>
    <w:rsid w:val="00CB149B"/>
    <w:rsid w:val="00CB1D1E"/>
    <w:rsid w:val="00CB3273"/>
    <w:rsid w:val="00CB42F1"/>
    <w:rsid w:val="00CC53E0"/>
    <w:rsid w:val="00CC614F"/>
    <w:rsid w:val="00CD2D51"/>
    <w:rsid w:val="00CD4FB1"/>
    <w:rsid w:val="00CD61D1"/>
    <w:rsid w:val="00CD7B24"/>
    <w:rsid w:val="00CE0B96"/>
    <w:rsid w:val="00CE3F28"/>
    <w:rsid w:val="00CE5A7E"/>
    <w:rsid w:val="00CE66EB"/>
    <w:rsid w:val="00CE7C12"/>
    <w:rsid w:val="00CF146E"/>
    <w:rsid w:val="00CF36E7"/>
    <w:rsid w:val="00CF3902"/>
    <w:rsid w:val="00CF53F2"/>
    <w:rsid w:val="00CF5C4E"/>
    <w:rsid w:val="00D00AD3"/>
    <w:rsid w:val="00D022BE"/>
    <w:rsid w:val="00D025F2"/>
    <w:rsid w:val="00D041A4"/>
    <w:rsid w:val="00D05AC0"/>
    <w:rsid w:val="00D07117"/>
    <w:rsid w:val="00D10617"/>
    <w:rsid w:val="00D109DC"/>
    <w:rsid w:val="00D112F7"/>
    <w:rsid w:val="00D14531"/>
    <w:rsid w:val="00D17669"/>
    <w:rsid w:val="00D2101A"/>
    <w:rsid w:val="00D23435"/>
    <w:rsid w:val="00D248FA"/>
    <w:rsid w:val="00D2514C"/>
    <w:rsid w:val="00D30BE3"/>
    <w:rsid w:val="00D3439B"/>
    <w:rsid w:val="00D349B8"/>
    <w:rsid w:val="00D41B8B"/>
    <w:rsid w:val="00D4321E"/>
    <w:rsid w:val="00D43967"/>
    <w:rsid w:val="00D450F6"/>
    <w:rsid w:val="00D46810"/>
    <w:rsid w:val="00D4764A"/>
    <w:rsid w:val="00D5099E"/>
    <w:rsid w:val="00D50DD1"/>
    <w:rsid w:val="00D55675"/>
    <w:rsid w:val="00D5612D"/>
    <w:rsid w:val="00D6385E"/>
    <w:rsid w:val="00D678AA"/>
    <w:rsid w:val="00D72151"/>
    <w:rsid w:val="00D7286B"/>
    <w:rsid w:val="00D7444F"/>
    <w:rsid w:val="00D75508"/>
    <w:rsid w:val="00D75EBB"/>
    <w:rsid w:val="00D80391"/>
    <w:rsid w:val="00D808E5"/>
    <w:rsid w:val="00D80C18"/>
    <w:rsid w:val="00D810A6"/>
    <w:rsid w:val="00D8201B"/>
    <w:rsid w:val="00D82030"/>
    <w:rsid w:val="00D82354"/>
    <w:rsid w:val="00D84BF0"/>
    <w:rsid w:val="00D85D28"/>
    <w:rsid w:val="00D902ED"/>
    <w:rsid w:val="00D9370F"/>
    <w:rsid w:val="00DA1853"/>
    <w:rsid w:val="00DA3B48"/>
    <w:rsid w:val="00DA4707"/>
    <w:rsid w:val="00DB099B"/>
    <w:rsid w:val="00DB170C"/>
    <w:rsid w:val="00DB72CA"/>
    <w:rsid w:val="00DB74B0"/>
    <w:rsid w:val="00DC103A"/>
    <w:rsid w:val="00DC1B74"/>
    <w:rsid w:val="00DC4AA9"/>
    <w:rsid w:val="00DC4E65"/>
    <w:rsid w:val="00DC5C71"/>
    <w:rsid w:val="00DC718B"/>
    <w:rsid w:val="00DD0BDA"/>
    <w:rsid w:val="00DD0F7D"/>
    <w:rsid w:val="00DD1F9C"/>
    <w:rsid w:val="00DD30BD"/>
    <w:rsid w:val="00DD5F39"/>
    <w:rsid w:val="00DD6653"/>
    <w:rsid w:val="00DD760D"/>
    <w:rsid w:val="00DD7CEE"/>
    <w:rsid w:val="00DE1DA4"/>
    <w:rsid w:val="00DE47CE"/>
    <w:rsid w:val="00DF1532"/>
    <w:rsid w:val="00DF244C"/>
    <w:rsid w:val="00DF2B00"/>
    <w:rsid w:val="00DF2DAE"/>
    <w:rsid w:val="00DF3FAE"/>
    <w:rsid w:val="00DF4170"/>
    <w:rsid w:val="00DF4DF6"/>
    <w:rsid w:val="00DF68C0"/>
    <w:rsid w:val="00E0503E"/>
    <w:rsid w:val="00E05EE2"/>
    <w:rsid w:val="00E073A6"/>
    <w:rsid w:val="00E11F54"/>
    <w:rsid w:val="00E14ADA"/>
    <w:rsid w:val="00E15796"/>
    <w:rsid w:val="00E202C5"/>
    <w:rsid w:val="00E2081F"/>
    <w:rsid w:val="00E21392"/>
    <w:rsid w:val="00E24298"/>
    <w:rsid w:val="00E24560"/>
    <w:rsid w:val="00E25600"/>
    <w:rsid w:val="00E32DC9"/>
    <w:rsid w:val="00E42E80"/>
    <w:rsid w:val="00E44DC5"/>
    <w:rsid w:val="00E4574D"/>
    <w:rsid w:val="00E46D71"/>
    <w:rsid w:val="00E5160E"/>
    <w:rsid w:val="00E51873"/>
    <w:rsid w:val="00E53434"/>
    <w:rsid w:val="00E5722C"/>
    <w:rsid w:val="00E57A44"/>
    <w:rsid w:val="00E60E60"/>
    <w:rsid w:val="00E62FDF"/>
    <w:rsid w:val="00E643C8"/>
    <w:rsid w:val="00E66382"/>
    <w:rsid w:val="00E66448"/>
    <w:rsid w:val="00E66F59"/>
    <w:rsid w:val="00E700BC"/>
    <w:rsid w:val="00E72F09"/>
    <w:rsid w:val="00E75028"/>
    <w:rsid w:val="00E75FEE"/>
    <w:rsid w:val="00E81BCD"/>
    <w:rsid w:val="00E916C8"/>
    <w:rsid w:val="00E918EE"/>
    <w:rsid w:val="00E933C6"/>
    <w:rsid w:val="00E965EB"/>
    <w:rsid w:val="00EA06B0"/>
    <w:rsid w:val="00EA0AAE"/>
    <w:rsid w:val="00EA13E9"/>
    <w:rsid w:val="00EA1668"/>
    <w:rsid w:val="00EA26D2"/>
    <w:rsid w:val="00EA3047"/>
    <w:rsid w:val="00EA4056"/>
    <w:rsid w:val="00EA5113"/>
    <w:rsid w:val="00EA7818"/>
    <w:rsid w:val="00EA7978"/>
    <w:rsid w:val="00EB13E5"/>
    <w:rsid w:val="00EB3508"/>
    <w:rsid w:val="00EB470D"/>
    <w:rsid w:val="00EB5C33"/>
    <w:rsid w:val="00EB6239"/>
    <w:rsid w:val="00EC1684"/>
    <w:rsid w:val="00EC1FB8"/>
    <w:rsid w:val="00EC27CE"/>
    <w:rsid w:val="00EC2AB7"/>
    <w:rsid w:val="00EC2C3B"/>
    <w:rsid w:val="00EC3405"/>
    <w:rsid w:val="00EC5BA8"/>
    <w:rsid w:val="00EC6EED"/>
    <w:rsid w:val="00EC6FF8"/>
    <w:rsid w:val="00ED0223"/>
    <w:rsid w:val="00ED1483"/>
    <w:rsid w:val="00ED74E9"/>
    <w:rsid w:val="00EE3818"/>
    <w:rsid w:val="00EE7886"/>
    <w:rsid w:val="00EF0B70"/>
    <w:rsid w:val="00EF1B07"/>
    <w:rsid w:val="00EF36EC"/>
    <w:rsid w:val="00EF5006"/>
    <w:rsid w:val="00EF6453"/>
    <w:rsid w:val="00EF6B3A"/>
    <w:rsid w:val="00EF7173"/>
    <w:rsid w:val="00F01B0B"/>
    <w:rsid w:val="00F024EC"/>
    <w:rsid w:val="00F03C01"/>
    <w:rsid w:val="00F07620"/>
    <w:rsid w:val="00F078BA"/>
    <w:rsid w:val="00F07D71"/>
    <w:rsid w:val="00F10276"/>
    <w:rsid w:val="00F1554C"/>
    <w:rsid w:val="00F21627"/>
    <w:rsid w:val="00F21F46"/>
    <w:rsid w:val="00F22A97"/>
    <w:rsid w:val="00F23DE0"/>
    <w:rsid w:val="00F26BFE"/>
    <w:rsid w:val="00F34A02"/>
    <w:rsid w:val="00F35F2A"/>
    <w:rsid w:val="00F370C9"/>
    <w:rsid w:val="00F410E7"/>
    <w:rsid w:val="00F41FD7"/>
    <w:rsid w:val="00F42AAA"/>
    <w:rsid w:val="00F45147"/>
    <w:rsid w:val="00F4545B"/>
    <w:rsid w:val="00F45AF7"/>
    <w:rsid w:val="00F50361"/>
    <w:rsid w:val="00F50F8F"/>
    <w:rsid w:val="00F512C2"/>
    <w:rsid w:val="00F51306"/>
    <w:rsid w:val="00F51A0D"/>
    <w:rsid w:val="00F53DA5"/>
    <w:rsid w:val="00F54221"/>
    <w:rsid w:val="00F612DD"/>
    <w:rsid w:val="00F637F7"/>
    <w:rsid w:val="00F6613F"/>
    <w:rsid w:val="00F6711C"/>
    <w:rsid w:val="00F71B91"/>
    <w:rsid w:val="00F71E5A"/>
    <w:rsid w:val="00F7520B"/>
    <w:rsid w:val="00F82C86"/>
    <w:rsid w:val="00F84CD4"/>
    <w:rsid w:val="00F85024"/>
    <w:rsid w:val="00F869D4"/>
    <w:rsid w:val="00F87175"/>
    <w:rsid w:val="00F877A0"/>
    <w:rsid w:val="00F944E0"/>
    <w:rsid w:val="00F95ACD"/>
    <w:rsid w:val="00F9714C"/>
    <w:rsid w:val="00F975B5"/>
    <w:rsid w:val="00FA1FE7"/>
    <w:rsid w:val="00FA240D"/>
    <w:rsid w:val="00FA338F"/>
    <w:rsid w:val="00FA4B87"/>
    <w:rsid w:val="00FA5C8E"/>
    <w:rsid w:val="00FA5DE8"/>
    <w:rsid w:val="00FB38F2"/>
    <w:rsid w:val="00FB3AD0"/>
    <w:rsid w:val="00FB3AF8"/>
    <w:rsid w:val="00FB52BD"/>
    <w:rsid w:val="00FB564F"/>
    <w:rsid w:val="00FC00C3"/>
    <w:rsid w:val="00FC1FB3"/>
    <w:rsid w:val="00FC43D9"/>
    <w:rsid w:val="00FC587A"/>
    <w:rsid w:val="00FC6AA5"/>
    <w:rsid w:val="00FD3469"/>
    <w:rsid w:val="00FD4765"/>
    <w:rsid w:val="00FD7FB8"/>
    <w:rsid w:val="00FE03DE"/>
    <w:rsid w:val="00FE094F"/>
    <w:rsid w:val="00FE15EF"/>
    <w:rsid w:val="00FE2A80"/>
    <w:rsid w:val="00FE3418"/>
    <w:rsid w:val="00FE38FD"/>
    <w:rsid w:val="00FE3D21"/>
    <w:rsid w:val="00FE4E4E"/>
    <w:rsid w:val="00FE4F29"/>
    <w:rsid w:val="00FE7A28"/>
    <w:rsid w:val="00FE7D24"/>
    <w:rsid w:val="00FF01B5"/>
    <w:rsid w:val="00FF5661"/>
    <w:rsid w:val="041F0982"/>
    <w:rsid w:val="06F56C04"/>
    <w:rsid w:val="0E9A4FA3"/>
    <w:rsid w:val="10CB5118"/>
    <w:rsid w:val="1504186D"/>
    <w:rsid w:val="16F14C2B"/>
    <w:rsid w:val="1DE22563"/>
    <w:rsid w:val="1F412B3E"/>
    <w:rsid w:val="240C31E5"/>
    <w:rsid w:val="246652F8"/>
    <w:rsid w:val="25C56922"/>
    <w:rsid w:val="26E22CCA"/>
    <w:rsid w:val="30AE7BC6"/>
    <w:rsid w:val="39AB247D"/>
    <w:rsid w:val="467031B7"/>
    <w:rsid w:val="469F10C1"/>
    <w:rsid w:val="47750BF6"/>
    <w:rsid w:val="48E4595D"/>
    <w:rsid w:val="492C2801"/>
    <w:rsid w:val="5F6D598C"/>
    <w:rsid w:val="67453BE5"/>
    <w:rsid w:val="6C593CD1"/>
    <w:rsid w:val="6C766355"/>
    <w:rsid w:val="6CFEF521"/>
    <w:rsid w:val="748663A5"/>
    <w:rsid w:val="768259EA"/>
    <w:rsid w:val="7BDB48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0BC75706"/>
  <w15:docId w15:val="{2EC0BA9E-B21A-4330-B06B-1925A1C20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nhideWhenUsed="1" w:qFormat="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100" w:after="200" w:line="276" w:lineRule="auto"/>
    </w:pPr>
    <w:rPr>
      <w:rFonts w:asciiTheme="minorHAnsi" w:eastAsiaTheme="minorEastAsia" w:hAnsiTheme="minorHAnsi" w:cstheme="minorBidi"/>
    </w:rPr>
  </w:style>
  <w:style w:type="paragraph" w:styleId="1">
    <w:name w:val="heading 1"/>
    <w:basedOn w:val="a"/>
    <w:next w:val="a"/>
    <w:link w:val="10"/>
    <w:uiPriority w:val="9"/>
    <w:qFormat/>
    <w:pPr>
      <w:pBdr>
        <w:top w:val="single" w:sz="24" w:space="0" w:color="F09415" w:themeColor="accent1"/>
        <w:left w:val="single" w:sz="24" w:space="0" w:color="F09415" w:themeColor="accent1"/>
        <w:bottom w:val="single" w:sz="24" w:space="0" w:color="F09415" w:themeColor="accent1"/>
        <w:right w:val="single" w:sz="24" w:space="0" w:color="F09415" w:themeColor="accent1"/>
      </w:pBdr>
      <w:shd w:val="clear" w:color="auto" w:fill="F09415" w:themeFill="accent1"/>
      <w:spacing w:after="0"/>
      <w:outlineLvl w:val="0"/>
    </w:pPr>
    <w:rPr>
      <w:caps/>
      <w:color w:val="FFFFFF" w:themeColor="background1"/>
      <w:spacing w:val="15"/>
      <w:sz w:val="22"/>
      <w:szCs w:val="22"/>
    </w:rPr>
  </w:style>
  <w:style w:type="paragraph" w:styleId="2">
    <w:name w:val="heading 2"/>
    <w:basedOn w:val="a"/>
    <w:next w:val="a"/>
    <w:link w:val="20"/>
    <w:uiPriority w:val="9"/>
    <w:unhideWhenUsed/>
    <w:qFormat/>
    <w:pPr>
      <w:pBdr>
        <w:top w:val="single" w:sz="24" w:space="0" w:color="FCE9D0" w:themeColor="accent1" w:themeTint="33"/>
        <w:left w:val="single" w:sz="24" w:space="0" w:color="FCE9D0" w:themeColor="accent1" w:themeTint="33"/>
        <w:bottom w:val="single" w:sz="24" w:space="0" w:color="FCE9D0" w:themeColor="accent1" w:themeTint="33"/>
        <w:right w:val="single" w:sz="24" w:space="0" w:color="FCE9D0" w:themeColor="accent1" w:themeTint="33"/>
      </w:pBdr>
      <w:shd w:val="clear" w:color="auto" w:fill="FCE9D0" w:themeFill="accent1" w:themeFillTint="33"/>
      <w:spacing w:after="0"/>
      <w:outlineLvl w:val="1"/>
    </w:pPr>
    <w:rPr>
      <w:caps/>
      <w:spacing w:val="15"/>
    </w:rPr>
  </w:style>
  <w:style w:type="paragraph" w:styleId="3">
    <w:name w:val="heading 3"/>
    <w:basedOn w:val="a"/>
    <w:next w:val="a"/>
    <w:link w:val="30"/>
    <w:uiPriority w:val="9"/>
    <w:unhideWhenUsed/>
    <w:qFormat/>
    <w:pPr>
      <w:pBdr>
        <w:top w:val="single" w:sz="6" w:space="2" w:color="F09415" w:themeColor="accent1"/>
      </w:pBdr>
      <w:spacing w:before="300" w:after="0"/>
      <w:outlineLvl w:val="2"/>
    </w:pPr>
    <w:rPr>
      <w:caps/>
      <w:color w:val="7B4A08" w:themeColor="accent1" w:themeShade="80"/>
      <w:spacing w:val="15"/>
    </w:rPr>
  </w:style>
  <w:style w:type="paragraph" w:styleId="4">
    <w:name w:val="heading 4"/>
    <w:basedOn w:val="a"/>
    <w:next w:val="a"/>
    <w:link w:val="40"/>
    <w:uiPriority w:val="9"/>
    <w:semiHidden/>
    <w:unhideWhenUsed/>
    <w:qFormat/>
    <w:pPr>
      <w:pBdr>
        <w:top w:val="dotted" w:sz="6" w:space="2" w:color="F09415" w:themeColor="accent1"/>
      </w:pBdr>
      <w:spacing w:before="200" w:after="0"/>
      <w:outlineLvl w:val="3"/>
    </w:pPr>
    <w:rPr>
      <w:caps/>
      <w:color w:val="B76E0B" w:themeColor="accent1" w:themeShade="BF"/>
      <w:spacing w:val="10"/>
    </w:rPr>
  </w:style>
  <w:style w:type="paragraph" w:styleId="5">
    <w:name w:val="heading 5"/>
    <w:basedOn w:val="a"/>
    <w:next w:val="a"/>
    <w:link w:val="50"/>
    <w:uiPriority w:val="9"/>
    <w:semiHidden/>
    <w:unhideWhenUsed/>
    <w:qFormat/>
    <w:pPr>
      <w:pBdr>
        <w:bottom w:val="single" w:sz="6" w:space="1" w:color="F09415" w:themeColor="accent1"/>
      </w:pBdr>
      <w:spacing w:before="200" w:after="0"/>
      <w:outlineLvl w:val="4"/>
    </w:pPr>
    <w:rPr>
      <w:caps/>
      <w:color w:val="B76E0B" w:themeColor="accent1" w:themeShade="BF"/>
      <w:spacing w:val="10"/>
    </w:rPr>
  </w:style>
  <w:style w:type="paragraph" w:styleId="6">
    <w:name w:val="heading 6"/>
    <w:basedOn w:val="a"/>
    <w:next w:val="a"/>
    <w:link w:val="60"/>
    <w:uiPriority w:val="9"/>
    <w:semiHidden/>
    <w:unhideWhenUsed/>
    <w:qFormat/>
    <w:pPr>
      <w:pBdr>
        <w:bottom w:val="dotted" w:sz="6" w:space="1" w:color="F09415" w:themeColor="accent1"/>
      </w:pBdr>
      <w:spacing w:before="200" w:after="0"/>
      <w:outlineLvl w:val="5"/>
    </w:pPr>
    <w:rPr>
      <w:caps/>
      <w:color w:val="B76E0B" w:themeColor="accent1" w:themeShade="BF"/>
      <w:spacing w:val="10"/>
    </w:rPr>
  </w:style>
  <w:style w:type="paragraph" w:styleId="7">
    <w:name w:val="heading 7"/>
    <w:basedOn w:val="a"/>
    <w:next w:val="a"/>
    <w:link w:val="70"/>
    <w:uiPriority w:val="9"/>
    <w:semiHidden/>
    <w:unhideWhenUsed/>
    <w:qFormat/>
    <w:pPr>
      <w:spacing w:before="200" w:after="0"/>
      <w:outlineLvl w:val="6"/>
    </w:pPr>
    <w:rPr>
      <w:caps/>
      <w:color w:val="B76E0B" w:themeColor="accent1" w:themeShade="BF"/>
      <w:spacing w:val="10"/>
    </w:rPr>
  </w:style>
  <w:style w:type="paragraph" w:styleId="8">
    <w:name w:val="heading 8"/>
    <w:basedOn w:val="a"/>
    <w:next w:val="a"/>
    <w:link w:val="80"/>
    <w:uiPriority w:val="9"/>
    <w:semiHidden/>
    <w:unhideWhenUsed/>
    <w:qFormat/>
    <w:pPr>
      <w:spacing w:before="200" w:after="0"/>
      <w:outlineLvl w:val="7"/>
    </w:pPr>
    <w:rPr>
      <w:caps/>
      <w:spacing w:val="10"/>
      <w:sz w:val="18"/>
      <w:szCs w:val="18"/>
    </w:rPr>
  </w:style>
  <w:style w:type="paragraph" w:styleId="9">
    <w:name w:val="heading 9"/>
    <w:basedOn w:val="a"/>
    <w:next w:val="a"/>
    <w:link w:val="90"/>
    <w:uiPriority w:val="9"/>
    <w:semiHidden/>
    <w:unhideWhenUsed/>
    <w:qFormat/>
    <w:pPr>
      <w:spacing w:before="200" w:after="0"/>
      <w:outlineLvl w:val="8"/>
    </w:pPr>
    <w:rPr>
      <w:i/>
      <w:iCs/>
      <w:caps/>
      <w:spacing w:val="1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semiHidden/>
    <w:unhideWhenUsed/>
    <w:qFormat/>
    <w:rPr>
      <w:b/>
      <w:bCs/>
      <w:color w:val="B76E0B" w:themeColor="accent1" w:themeShade="BF"/>
      <w:sz w:val="16"/>
      <w:szCs w:val="16"/>
    </w:rPr>
  </w:style>
  <w:style w:type="paragraph" w:styleId="a4">
    <w:name w:val="annotation text"/>
    <w:basedOn w:val="a"/>
    <w:link w:val="a5"/>
    <w:unhideWhenUsed/>
    <w:qFormat/>
    <w:pPr>
      <w:spacing w:line="240" w:lineRule="auto"/>
    </w:pPr>
  </w:style>
  <w:style w:type="paragraph" w:styleId="a6">
    <w:name w:val="Salutation"/>
    <w:basedOn w:val="a"/>
    <w:next w:val="a"/>
    <w:link w:val="a7"/>
    <w:uiPriority w:val="99"/>
    <w:unhideWhenUsed/>
    <w:qFormat/>
    <w:rPr>
      <w:rFonts w:ascii="PMingLiU" w:eastAsia="PMingLiU" w:hAnsi="PMingLiU" w:cs="PMingLiU"/>
      <w:b/>
      <w:color w:val="484848"/>
      <w:sz w:val="18"/>
      <w:szCs w:val="18"/>
    </w:rPr>
  </w:style>
  <w:style w:type="paragraph" w:styleId="a8">
    <w:name w:val="Closing"/>
    <w:basedOn w:val="a"/>
    <w:link w:val="a9"/>
    <w:uiPriority w:val="99"/>
    <w:unhideWhenUsed/>
    <w:qFormat/>
    <w:pPr>
      <w:ind w:leftChars="1800" w:left="100"/>
    </w:pPr>
    <w:rPr>
      <w:rFonts w:ascii="PMingLiU" w:eastAsia="PMingLiU" w:hAnsi="PMingLiU" w:cs="PMingLiU"/>
      <w:b/>
      <w:color w:val="484848"/>
      <w:sz w:val="18"/>
      <w:szCs w:val="18"/>
    </w:rPr>
  </w:style>
  <w:style w:type="paragraph" w:styleId="aa">
    <w:name w:val="Balloon Text"/>
    <w:basedOn w:val="a"/>
    <w:link w:val="ab"/>
    <w:uiPriority w:val="99"/>
    <w:semiHidden/>
    <w:unhideWhenUsed/>
    <w:qFormat/>
    <w:pPr>
      <w:spacing w:before="0" w:after="0" w:line="240" w:lineRule="auto"/>
    </w:pPr>
    <w:rPr>
      <w:rFonts w:ascii="Lucida Grande" w:hAnsi="Lucida Grande" w:cs="Lucida Grande"/>
      <w:sz w:val="18"/>
      <w:szCs w:val="18"/>
    </w:rPr>
  </w:style>
  <w:style w:type="paragraph" w:styleId="ac">
    <w:name w:val="footer"/>
    <w:basedOn w:val="a"/>
    <w:link w:val="ad"/>
    <w:uiPriority w:val="99"/>
    <w:unhideWhenUsed/>
    <w:qFormat/>
    <w:pPr>
      <w:tabs>
        <w:tab w:val="center" w:pos="4153"/>
        <w:tab w:val="right" w:pos="8306"/>
      </w:tabs>
      <w:snapToGrid w:val="0"/>
    </w:pPr>
  </w:style>
  <w:style w:type="paragraph" w:styleId="ae">
    <w:name w:val="header"/>
    <w:basedOn w:val="a"/>
    <w:link w:val="af"/>
    <w:uiPriority w:val="99"/>
    <w:unhideWhenUsed/>
    <w:qFormat/>
    <w:pPr>
      <w:tabs>
        <w:tab w:val="center" w:pos="4153"/>
        <w:tab w:val="right" w:pos="8306"/>
      </w:tabs>
      <w:snapToGrid w:val="0"/>
    </w:pPr>
  </w:style>
  <w:style w:type="paragraph" w:styleId="af0">
    <w:name w:val="Subtitle"/>
    <w:basedOn w:val="a"/>
    <w:next w:val="a"/>
    <w:link w:val="af1"/>
    <w:uiPriority w:val="11"/>
    <w:qFormat/>
    <w:pPr>
      <w:spacing w:before="0" w:after="500" w:line="240" w:lineRule="auto"/>
    </w:pPr>
    <w:rPr>
      <w:caps/>
      <w:color w:val="595959" w:themeColor="text1" w:themeTint="A6"/>
      <w:spacing w:val="10"/>
      <w:sz w:val="21"/>
      <w:szCs w:val="21"/>
    </w:rPr>
  </w:style>
  <w:style w:type="paragraph" w:styleId="af2">
    <w:name w:val="Normal (Web)"/>
    <w:basedOn w:val="a"/>
    <w:uiPriority w:val="99"/>
    <w:unhideWhenUsed/>
    <w:qFormat/>
    <w:pPr>
      <w:spacing w:beforeAutospacing="1" w:after="100" w:afterAutospacing="1" w:line="240" w:lineRule="auto"/>
    </w:pPr>
    <w:rPr>
      <w:rFonts w:ascii="Times New Roman" w:eastAsia="Times New Roman" w:hAnsi="Times New Roman" w:cs="Times New Roman"/>
      <w:sz w:val="24"/>
      <w:szCs w:val="24"/>
    </w:rPr>
  </w:style>
  <w:style w:type="paragraph" w:styleId="af3">
    <w:name w:val="Title"/>
    <w:basedOn w:val="a"/>
    <w:next w:val="a"/>
    <w:link w:val="af4"/>
    <w:uiPriority w:val="10"/>
    <w:qFormat/>
    <w:pPr>
      <w:spacing w:before="0" w:after="0"/>
    </w:pPr>
    <w:rPr>
      <w:rFonts w:asciiTheme="majorHAnsi" w:eastAsiaTheme="majorEastAsia" w:hAnsiTheme="majorHAnsi" w:cstheme="majorBidi"/>
      <w:caps/>
      <w:color w:val="F09415" w:themeColor="accent1"/>
      <w:spacing w:val="10"/>
      <w:sz w:val="52"/>
      <w:szCs w:val="52"/>
    </w:rPr>
  </w:style>
  <w:style w:type="paragraph" w:styleId="af5">
    <w:name w:val="annotation subject"/>
    <w:basedOn w:val="a4"/>
    <w:next w:val="a4"/>
    <w:link w:val="af6"/>
    <w:uiPriority w:val="99"/>
    <w:semiHidden/>
    <w:unhideWhenUsed/>
    <w:qFormat/>
    <w:rPr>
      <w:b/>
      <w:bCs/>
    </w:rPr>
  </w:style>
  <w:style w:type="table" w:styleId="af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Strong"/>
    <w:uiPriority w:val="22"/>
    <w:qFormat/>
    <w:rPr>
      <w:b/>
      <w:bCs/>
    </w:rPr>
  </w:style>
  <w:style w:type="character" w:styleId="af9">
    <w:name w:val="Emphasis"/>
    <w:uiPriority w:val="20"/>
    <w:qFormat/>
    <w:rPr>
      <w:caps/>
      <w:color w:val="7B4A08" w:themeColor="accent1" w:themeShade="80"/>
      <w:spacing w:val="5"/>
    </w:rPr>
  </w:style>
  <w:style w:type="character" w:styleId="afa">
    <w:name w:val="Hyperlink"/>
    <w:basedOn w:val="a0"/>
    <w:uiPriority w:val="99"/>
    <w:unhideWhenUsed/>
    <w:qFormat/>
    <w:rPr>
      <w:color w:val="0000FF"/>
      <w:u w:val="single"/>
    </w:rPr>
  </w:style>
  <w:style w:type="character" w:styleId="afb">
    <w:name w:val="annotation reference"/>
    <w:basedOn w:val="a0"/>
    <w:uiPriority w:val="99"/>
    <w:semiHidden/>
    <w:unhideWhenUsed/>
    <w:qFormat/>
    <w:rPr>
      <w:sz w:val="16"/>
      <w:szCs w:val="16"/>
    </w:rPr>
  </w:style>
  <w:style w:type="character" w:customStyle="1" w:styleId="10">
    <w:name w:val="标题 1 字符"/>
    <w:basedOn w:val="a0"/>
    <w:link w:val="1"/>
    <w:uiPriority w:val="9"/>
    <w:qFormat/>
    <w:rPr>
      <w:caps/>
      <w:color w:val="FFFFFF" w:themeColor="background1"/>
      <w:spacing w:val="15"/>
      <w:sz w:val="22"/>
      <w:szCs w:val="22"/>
      <w:shd w:val="clear" w:color="auto" w:fill="F09415" w:themeFill="accent1"/>
    </w:rPr>
  </w:style>
  <w:style w:type="character" w:customStyle="1" w:styleId="20">
    <w:name w:val="标题 2 字符"/>
    <w:basedOn w:val="a0"/>
    <w:link w:val="2"/>
    <w:uiPriority w:val="9"/>
    <w:qFormat/>
    <w:rPr>
      <w:caps/>
      <w:spacing w:val="15"/>
      <w:shd w:val="clear" w:color="auto" w:fill="FCE9D0" w:themeFill="accent1" w:themeFillTint="33"/>
    </w:rPr>
  </w:style>
  <w:style w:type="character" w:customStyle="1" w:styleId="30">
    <w:name w:val="标题 3 字符"/>
    <w:basedOn w:val="a0"/>
    <w:link w:val="3"/>
    <w:uiPriority w:val="9"/>
    <w:qFormat/>
    <w:rPr>
      <w:caps/>
      <w:color w:val="7B4A08" w:themeColor="accent1" w:themeShade="80"/>
      <w:spacing w:val="15"/>
    </w:rPr>
  </w:style>
  <w:style w:type="character" w:customStyle="1" w:styleId="40">
    <w:name w:val="标题 4 字符"/>
    <w:basedOn w:val="a0"/>
    <w:link w:val="4"/>
    <w:uiPriority w:val="9"/>
    <w:semiHidden/>
    <w:qFormat/>
    <w:rPr>
      <w:caps/>
      <w:color w:val="B76E0B" w:themeColor="accent1" w:themeShade="BF"/>
      <w:spacing w:val="10"/>
    </w:rPr>
  </w:style>
  <w:style w:type="character" w:customStyle="1" w:styleId="50">
    <w:name w:val="标题 5 字符"/>
    <w:basedOn w:val="a0"/>
    <w:link w:val="5"/>
    <w:uiPriority w:val="9"/>
    <w:semiHidden/>
    <w:qFormat/>
    <w:rPr>
      <w:caps/>
      <w:color w:val="B76E0B" w:themeColor="accent1" w:themeShade="BF"/>
      <w:spacing w:val="10"/>
    </w:rPr>
  </w:style>
  <w:style w:type="character" w:customStyle="1" w:styleId="60">
    <w:name w:val="标题 6 字符"/>
    <w:basedOn w:val="a0"/>
    <w:link w:val="6"/>
    <w:uiPriority w:val="9"/>
    <w:semiHidden/>
    <w:qFormat/>
    <w:rPr>
      <w:caps/>
      <w:color w:val="B76E0B" w:themeColor="accent1" w:themeShade="BF"/>
      <w:spacing w:val="10"/>
    </w:rPr>
  </w:style>
  <w:style w:type="character" w:customStyle="1" w:styleId="70">
    <w:name w:val="标题 7 字符"/>
    <w:basedOn w:val="a0"/>
    <w:link w:val="7"/>
    <w:uiPriority w:val="9"/>
    <w:semiHidden/>
    <w:qFormat/>
    <w:rPr>
      <w:caps/>
      <w:color w:val="B76E0B" w:themeColor="accent1" w:themeShade="BF"/>
      <w:spacing w:val="10"/>
    </w:rPr>
  </w:style>
  <w:style w:type="character" w:customStyle="1" w:styleId="80">
    <w:name w:val="标题 8 字符"/>
    <w:basedOn w:val="a0"/>
    <w:link w:val="8"/>
    <w:uiPriority w:val="9"/>
    <w:semiHidden/>
    <w:qFormat/>
    <w:rPr>
      <w:caps/>
      <w:spacing w:val="10"/>
      <w:sz w:val="18"/>
      <w:szCs w:val="18"/>
    </w:rPr>
  </w:style>
  <w:style w:type="character" w:customStyle="1" w:styleId="90">
    <w:name w:val="标题 9 字符"/>
    <w:basedOn w:val="a0"/>
    <w:link w:val="9"/>
    <w:uiPriority w:val="9"/>
    <w:semiHidden/>
    <w:qFormat/>
    <w:rPr>
      <w:i/>
      <w:iCs/>
      <w:caps/>
      <w:spacing w:val="10"/>
      <w:sz w:val="18"/>
      <w:szCs w:val="18"/>
    </w:rPr>
  </w:style>
  <w:style w:type="character" w:customStyle="1" w:styleId="af4">
    <w:name w:val="标题 字符"/>
    <w:basedOn w:val="a0"/>
    <w:link w:val="af3"/>
    <w:uiPriority w:val="10"/>
    <w:qFormat/>
    <w:rPr>
      <w:rFonts w:asciiTheme="majorHAnsi" w:eastAsiaTheme="majorEastAsia" w:hAnsiTheme="majorHAnsi" w:cstheme="majorBidi"/>
      <w:caps/>
      <w:color w:val="F09415" w:themeColor="accent1"/>
      <w:spacing w:val="10"/>
      <w:sz w:val="52"/>
      <w:szCs w:val="52"/>
    </w:rPr>
  </w:style>
  <w:style w:type="character" w:customStyle="1" w:styleId="af1">
    <w:name w:val="副标题 字符"/>
    <w:basedOn w:val="a0"/>
    <w:link w:val="af0"/>
    <w:uiPriority w:val="11"/>
    <w:qFormat/>
    <w:rPr>
      <w:caps/>
      <w:color w:val="595959" w:themeColor="text1" w:themeTint="A6"/>
      <w:spacing w:val="10"/>
      <w:sz w:val="21"/>
      <w:szCs w:val="21"/>
    </w:rPr>
  </w:style>
  <w:style w:type="paragraph" w:styleId="afc">
    <w:name w:val="No Spacing"/>
    <w:uiPriority w:val="1"/>
    <w:qFormat/>
    <w:pPr>
      <w:spacing w:before="100"/>
    </w:pPr>
    <w:rPr>
      <w:rFonts w:asciiTheme="minorHAnsi" w:eastAsiaTheme="minorEastAsia" w:hAnsiTheme="minorHAnsi" w:cstheme="minorBidi"/>
    </w:rPr>
  </w:style>
  <w:style w:type="paragraph" w:styleId="afd">
    <w:name w:val="Quote"/>
    <w:basedOn w:val="a"/>
    <w:next w:val="a"/>
    <w:link w:val="afe"/>
    <w:uiPriority w:val="29"/>
    <w:qFormat/>
    <w:rPr>
      <w:i/>
      <w:iCs/>
      <w:sz w:val="24"/>
      <w:szCs w:val="24"/>
    </w:rPr>
  </w:style>
  <w:style w:type="character" w:customStyle="1" w:styleId="afe">
    <w:name w:val="引用 字符"/>
    <w:basedOn w:val="a0"/>
    <w:link w:val="afd"/>
    <w:uiPriority w:val="29"/>
    <w:qFormat/>
    <w:rPr>
      <w:i/>
      <w:iCs/>
      <w:sz w:val="24"/>
      <w:szCs w:val="24"/>
    </w:rPr>
  </w:style>
  <w:style w:type="paragraph" w:styleId="aff">
    <w:name w:val="Intense Quote"/>
    <w:basedOn w:val="a"/>
    <w:next w:val="a"/>
    <w:link w:val="aff0"/>
    <w:uiPriority w:val="30"/>
    <w:qFormat/>
    <w:pPr>
      <w:spacing w:before="240" w:after="240" w:line="240" w:lineRule="auto"/>
      <w:ind w:left="1080" w:right="1080"/>
      <w:jc w:val="center"/>
    </w:pPr>
    <w:rPr>
      <w:color w:val="F09415" w:themeColor="accent1"/>
      <w:sz w:val="24"/>
      <w:szCs w:val="24"/>
    </w:rPr>
  </w:style>
  <w:style w:type="character" w:customStyle="1" w:styleId="aff0">
    <w:name w:val="明显引用 字符"/>
    <w:basedOn w:val="a0"/>
    <w:link w:val="aff"/>
    <w:uiPriority w:val="30"/>
    <w:qFormat/>
    <w:rPr>
      <w:color w:val="F09415" w:themeColor="accent1"/>
      <w:sz w:val="24"/>
      <w:szCs w:val="24"/>
    </w:rPr>
  </w:style>
  <w:style w:type="character" w:customStyle="1" w:styleId="SubtleEmphasis1">
    <w:name w:val="Subtle Emphasis1"/>
    <w:uiPriority w:val="19"/>
    <w:qFormat/>
    <w:rPr>
      <w:i/>
      <w:iCs/>
      <w:color w:val="7B4A08" w:themeColor="accent1" w:themeShade="80"/>
    </w:rPr>
  </w:style>
  <w:style w:type="character" w:customStyle="1" w:styleId="IntenseEmphasis1">
    <w:name w:val="Intense Emphasis1"/>
    <w:uiPriority w:val="21"/>
    <w:qFormat/>
    <w:rPr>
      <w:b/>
      <w:bCs/>
      <w:caps/>
      <w:color w:val="7B4A08" w:themeColor="accent1" w:themeShade="80"/>
      <w:spacing w:val="10"/>
    </w:rPr>
  </w:style>
  <w:style w:type="character" w:customStyle="1" w:styleId="SubtleReference1">
    <w:name w:val="Subtle Reference1"/>
    <w:uiPriority w:val="31"/>
    <w:qFormat/>
    <w:rPr>
      <w:b/>
      <w:bCs/>
      <w:color w:val="F09415" w:themeColor="accent1"/>
    </w:rPr>
  </w:style>
  <w:style w:type="character" w:customStyle="1" w:styleId="IntenseReference1">
    <w:name w:val="Intense Reference1"/>
    <w:uiPriority w:val="32"/>
    <w:qFormat/>
    <w:rPr>
      <w:b/>
      <w:bCs/>
      <w:i/>
      <w:iCs/>
      <w:caps/>
      <w:color w:val="F09415" w:themeColor="accent1"/>
    </w:rPr>
  </w:style>
  <w:style w:type="character" w:customStyle="1" w:styleId="BookTitle1">
    <w:name w:val="Book Title1"/>
    <w:uiPriority w:val="33"/>
    <w:qFormat/>
    <w:rPr>
      <w:b/>
      <w:bCs/>
      <w:i/>
      <w:iCs/>
      <w:spacing w:val="0"/>
    </w:rPr>
  </w:style>
  <w:style w:type="paragraph" w:customStyle="1" w:styleId="TOCHeading1">
    <w:name w:val="TOC Heading1"/>
    <w:basedOn w:val="1"/>
    <w:next w:val="a"/>
    <w:uiPriority w:val="39"/>
    <w:semiHidden/>
    <w:unhideWhenUsed/>
    <w:qFormat/>
    <w:pPr>
      <w:outlineLvl w:val="9"/>
    </w:pPr>
  </w:style>
  <w:style w:type="character" w:customStyle="1" w:styleId="af">
    <w:name w:val="页眉 字符"/>
    <w:basedOn w:val="a0"/>
    <w:link w:val="ae"/>
    <w:uiPriority w:val="99"/>
    <w:qFormat/>
  </w:style>
  <w:style w:type="character" w:customStyle="1" w:styleId="ad">
    <w:name w:val="页脚 字符"/>
    <w:basedOn w:val="a0"/>
    <w:link w:val="ac"/>
    <w:uiPriority w:val="99"/>
    <w:qFormat/>
  </w:style>
  <w:style w:type="table" w:customStyle="1" w:styleId="1-11">
    <w:name w:val="格線表格 1 淺色 - 輔色 11"/>
    <w:basedOn w:val="a1"/>
    <w:uiPriority w:val="46"/>
    <w:qFormat/>
    <w:tblPr>
      <w:tblBorders>
        <w:top w:val="single" w:sz="4" w:space="0" w:color="F9D3A1" w:themeColor="accent1" w:themeTint="66"/>
        <w:left w:val="single" w:sz="4" w:space="0" w:color="F9D3A1" w:themeColor="accent1" w:themeTint="66"/>
        <w:bottom w:val="single" w:sz="4" w:space="0" w:color="F9D3A1" w:themeColor="accent1" w:themeTint="66"/>
        <w:right w:val="single" w:sz="4" w:space="0" w:color="F9D3A1" w:themeColor="accent1" w:themeTint="66"/>
        <w:insideH w:val="single" w:sz="4" w:space="0" w:color="F9D3A1" w:themeColor="accent1" w:themeTint="66"/>
        <w:insideV w:val="single" w:sz="4" w:space="0" w:color="F9D3A1" w:themeColor="accent1" w:themeTint="66"/>
      </w:tblBorders>
    </w:tblPr>
    <w:tblStylePr w:type="firstRow">
      <w:rPr>
        <w:b/>
        <w:bCs/>
      </w:rPr>
      <w:tblPr/>
      <w:tcPr>
        <w:tcBorders>
          <w:bottom w:val="single" w:sz="12" w:space="0" w:color="F6BE72" w:themeColor="accent1" w:themeTint="99"/>
        </w:tcBorders>
      </w:tcPr>
    </w:tblStylePr>
    <w:tblStylePr w:type="lastRow">
      <w:rPr>
        <w:b/>
        <w:bCs/>
      </w:rPr>
      <w:tblPr/>
      <w:tcPr>
        <w:tcBorders>
          <w:top w:val="double" w:sz="2" w:space="0" w:color="F6BE72" w:themeColor="accent1" w:themeTint="99"/>
        </w:tcBorders>
      </w:tcPr>
    </w:tblStylePr>
    <w:tblStylePr w:type="firstCol">
      <w:rPr>
        <w:b/>
        <w:bCs/>
      </w:rPr>
    </w:tblStylePr>
    <w:tblStylePr w:type="lastCol">
      <w:rPr>
        <w:b/>
        <w:bCs/>
      </w:rPr>
    </w:tblStylePr>
  </w:style>
  <w:style w:type="table" w:customStyle="1" w:styleId="1-61">
    <w:name w:val="格線表格 1 淺色 - 輔色 61"/>
    <w:basedOn w:val="a1"/>
    <w:uiPriority w:val="46"/>
    <w:qFormat/>
    <w:tblPr>
      <w:tblBorders>
        <w:top w:val="single" w:sz="4" w:space="0" w:color="FDCBBD" w:themeColor="accent6" w:themeTint="66"/>
        <w:left w:val="single" w:sz="4" w:space="0" w:color="FDCBBD" w:themeColor="accent6" w:themeTint="66"/>
        <w:bottom w:val="single" w:sz="4" w:space="0" w:color="FDCBBD" w:themeColor="accent6" w:themeTint="66"/>
        <w:right w:val="single" w:sz="4" w:space="0" w:color="FDCBBD" w:themeColor="accent6" w:themeTint="66"/>
        <w:insideH w:val="single" w:sz="4" w:space="0" w:color="FDCBBD" w:themeColor="accent6" w:themeTint="66"/>
        <w:insideV w:val="single" w:sz="4" w:space="0" w:color="FDCBBD" w:themeColor="accent6" w:themeTint="66"/>
      </w:tblBorders>
    </w:tblPr>
    <w:tblStylePr w:type="firstRow">
      <w:rPr>
        <w:b/>
        <w:bCs/>
      </w:rPr>
      <w:tblPr/>
      <w:tcPr>
        <w:tcBorders>
          <w:bottom w:val="single" w:sz="12" w:space="0" w:color="FCB19D" w:themeColor="accent6" w:themeTint="99"/>
        </w:tcBorders>
      </w:tcPr>
    </w:tblStylePr>
    <w:tblStylePr w:type="lastRow">
      <w:rPr>
        <w:b/>
        <w:bCs/>
      </w:rPr>
      <w:tblPr/>
      <w:tcPr>
        <w:tcBorders>
          <w:top w:val="double" w:sz="2" w:space="0" w:color="FCB19D" w:themeColor="accent6" w:themeTint="99"/>
        </w:tcBorders>
      </w:tcPr>
    </w:tblStylePr>
    <w:tblStylePr w:type="firstCol">
      <w:rPr>
        <w:b/>
        <w:bCs/>
      </w:rPr>
    </w:tblStylePr>
    <w:tblStylePr w:type="lastCol">
      <w:rPr>
        <w:b/>
        <w:bCs/>
      </w:rPr>
    </w:tblStylePr>
  </w:style>
  <w:style w:type="table" w:customStyle="1" w:styleId="1-51">
    <w:name w:val="格線表格 1 淺色 - 輔色 51"/>
    <w:basedOn w:val="a1"/>
    <w:uiPriority w:val="46"/>
    <w:qFormat/>
    <w:tblPr>
      <w:tblBorders>
        <w:top w:val="single" w:sz="4" w:space="0" w:color="ECCAFC" w:themeColor="accent5" w:themeTint="66"/>
        <w:left w:val="single" w:sz="4" w:space="0" w:color="ECCAFC" w:themeColor="accent5" w:themeTint="66"/>
        <w:bottom w:val="single" w:sz="4" w:space="0" w:color="ECCAFC" w:themeColor="accent5" w:themeTint="66"/>
        <w:right w:val="single" w:sz="4" w:space="0" w:color="ECCAFC" w:themeColor="accent5" w:themeTint="66"/>
        <w:insideH w:val="single" w:sz="4" w:space="0" w:color="ECCAFC" w:themeColor="accent5" w:themeTint="66"/>
        <w:insideV w:val="single" w:sz="4" w:space="0" w:color="ECCAFC" w:themeColor="accent5" w:themeTint="66"/>
      </w:tblBorders>
    </w:tblPr>
    <w:tblStylePr w:type="firstRow">
      <w:rPr>
        <w:b/>
        <w:bCs/>
      </w:rPr>
      <w:tblPr/>
      <w:tcPr>
        <w:tcBorders>
          <w:bottom w:val="single" w:sz="12" w:space="0" w:color="E3B0FB" w:themeColor="accent5" w:themeTint="99"/>
        </w:tcBorders>
      </w:tcPr>
    </w:tblStylePr>
    <w:tblStylePr w:type="lastRow">
      <w:rPr>
        <w:b/>
        <w:bCs/>
      </w:rPr>
      <w:tblPr/>
      <w:tcPr>
        <w:tcBorders>
          <w:top w:val="double" w:sz="2" w:space="0" w:color="E3B0FB" w:themeColor="accent5" w:themeTint="99"/>
        </w:tcBorders>
      </w:tcPr>
    </w:tblStylePr>
    <w:tblStylePr w:type="firstCol">
      <w:rPr>
        <w:b/>
        <w:bCs/>
      </w:rPr>
    </w:tblStylePr>
    <w:tblStylePr w:type="lastCol">
      <w:rPr>
        <w:b/>
        <w:bCs/>
      </w:rPr>
    </w:tblStylePr>
  </w:style>
  <w:style w:type="table" w:customStyle="1" w:styleId="51">
    <w:name w:val="純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aff1">
    <w:name w:val="Placeholder Text"/>
    <w:basedOn w:val="a0"/>
    <w:uiPriority w:val="99"/>
    <w:semiHidden/>
    <w:qFormat/>
    <w:rPr>
      <w:color w:val="808080"/>
    </w:rPr>
  </w:style>
  <w:style w:type="character" w:customStyle="1" w:styleId="ab">
    <w:name w:val="批注框文本 字符"/>
    <w:basedOn w:val="a0"/>
    <w:link w:val="aa"/>
    <w:uiPriority w:val="99"/>
    <w:semiHidden/>
    <w:qFormat/>
    <w:rPr>
      <w:rFonts w:ascii="Lucida Grande" w:hAnsi="Lucida Grande" w:cs="Lucida Grande"/>
      <w:sz w:val="18"/>
      <w:szCs w:val="18"/>
    </w:rPr>
  </w:style>
  <w:style w:type="paragraph" w:styleId="aff2">
    <w:name w:val="List Paragraph"/>
    <w:basedOn w:val="a"/>
    <w:uiPriority w:val="34"/>
    <w:qFormat/>
    <w:pPr>
      <w:ind w:leftChars="200" w:left="480"/>
    </w:pPr>
  </w:style>
  <w:style w:type="character" w:customStyle="1" w:styleId="st">
    <w:name w:val="st"/>
    <w:basedOn w:val="a0"/>
    <w:qFormat/>
  </w:style>
  <w:style w:type="table" w:customStyle="1" w:styleId="4-11">
    <w:name w:val="格線表格 4 - 輔色 11"/>
    <w:basedOn w:val="a1"/>
    <w:uiPriority w:val="49"/>
    <w:qFormat/>
    <w:tblPr>
      <w:tblBorders>
        <w:top w:val="single" w:sz="4" w:space="0" w:color="F6BE72" w:themeColor="accent1" w:themeTint="99"/>
        <w:left w:val="single" w:sz="4" w:space="0" w:color="F6BE72" w:themeColor="accent1" w:themeTint="99"/>
        <w:bottom w:val="single" w:sz="4" w:space="0" w:color="F6BE72" w:themeColor="accent1" w:themeTint="99"/>
        <w:right w:val="single" w:sz="4" w:space="0" w:color="F6BE72" w:themeColor="accent1" w:themeTint="99"/>
        <w:insideH w:val="single" w:sz="4" w:space="0" w:color="F6BE72" w:themeColor="accent1" w:themeTint="99"/>
        <w:insideV w:val="single" w:sz="4" w:space="0" w:color="F6BE72" w:themeColor="accent1" w:themeTint="99"/>
      </w:tblBorders>
    </w:tblPr>
    <w:tblStylePr w:type="firstRow">
      <w:rPr>
        <w:b/>
        <w:bCs/>
        <w:color w:val="FFFFFF" w:themeColor="background1"/>
      </w:rPr>
      <w:tblPr/>
      <w:tcPr>
        <w:tcBorders>
          <w:top w:val="single" w:sz="4" w:space="0" w:color="F09415" w:themeColor="accent1"/>
          <w:left w:val="single" w:sz="4" w:space="0" w:color="F09415" w:themeColor="accent1"/>
          <w:bottom w:val="single" w:sz="4" w:space="0" w:color="F09415" w:themeColor="accent1"/>
          <w:right w:val="single" w:sz="4" w:space="0" w:color="F09415" w:themeColor="accent1"/>
          <w:insideH w:val="nil"/>
          <w:insideV w:val="nil"/>
        </w:tcBorders>
        <w:shd w:val="clear" w:color="auto" w:fill="F09415" w:themeFill="accent1"/>
      </w:tcPr>
    </w:tblStylePr>
    <w:tblStylePr w:type="lastRow">
      <w:rPr>
        <w:b/>
        <w:bCs/>
      </w:rPr>
      <w:tblPr/>
      <w:tcPr>
        <w:tcBorders>
          <w:top w:val="double" w:sz="4" w:space="0" w:color="F09415" w:themeColor="accent1"/>
        </w:tcBorders>
      </w:tcPr>
    </w:tblStylePr>
    <w:tblStylePr w:type="firstCol">
      <w:rPr>
        <w:b/>
        <w:bCs/>
      </w:rPr>
    </w:tblStylePr>
    <w:tblStylePr w:type="lastCol">
      <w:rPr>
        <w:b/>
        <w:bCs/>
      </w:rPr>
    </w:tblStylePr>
    <w:tblStylePr w:type="band1Vert">
      <w:tblPr/>
      <w:tcPr>
        <w:shd w:val="clear" w:color="auto" w:fill="FCE9D0" w:themeFill="accent1" w:themeFillTint="33"/>
      </w:tcPr>
    </w:tblStylePr>
    <w:tblStylePr w:type="band1Horz">
      <w:tblPr/>
      <w:tcPr>
        <w:shd w:val="clear" w:color="auto" w:fill="FCE9D0" w:themeFill="accent1" w:themeFillTint="33"/>
      </w:tcPr>
    </w:tblStylePr>
  </w:style>
  <w:style w:type="character" w:customStyle="1" w:styleId="apple-converted-space">
    <w:name w:val="apple-converted-space"/>
    <w:basedOn w:val="a0"/>
    <w:qFormat/>
  </w:style>
  <w:style w:type="table" w:customStyle="1" w:styleId="1-12">
    <w:name w:val="格線表格 1 淺色 - 輔色 12"/>
    <w:basedOn w:val="a1"/>
    <w:uiPriority w:val="46"/>
    <w:qFormat/>
    <w:tblPr>
      <w:tblBorders>
        <w:top w:val="single" w:sz="4" w:space="0" w:color="F9D3A1" w:themeColor="accent1" w:themeTint="66"/>
        <w:left w:val="single" w:sz="4" w:space="0" w:color="F9D3A1" w:themeColor="accent1" w:themeTint="66"/>
        <w:bottom w:val="single" w:sz="4" w:space="0" w:color="F9D3A1" w:themeColor="accent1" w:themeTint="66"/>
        <w:right w:val="single" w:sz="4" w:space="0" w:color="F9D3A1" w:themeColor="accent1" w:themeTint="66"/>
        <w:insideH w:val="single" w:sz="4" w:space="0" w:color="F9D3A1" w:themeColor="accent1" w:themeTint="66"/>
        <w:insideV w:val="single" w:sz="4" w:space="0" w:color="F9D3A1" w:themeColor="accent1" w:themeTint="66"/>
      </w:tblBorders>
    </w:tblPr>
    <w:tblStylePr w:type="firstRow">
      <w:rPr>
        <w:b/>
        <w:bCs/>
      </w:rPr>
      <w:tblPr/>
      <w:tcPr>
        <w:tcBorders>
          <w:bottom w:val="single" w:sz="12" w:space="0" w:color="F6BE72" w:themeColor="accent1" w:themeTint="99"/>
        </w:tcBorders>
      </w:tcPr>
    </w:tblStylePr>
    <w:tblStylePr w:type="lastRow">
      <w:rPr>
        <w:b/>
        <w:bCs/>
      </w:rPr>
      <w:tblPr/>
      <w:tcPr>
        <w:tcBorders>
          <w:top w:val="double" w:sz="2" w:space="0" w:color="F6BE72" w:themeColor="accent1" w:themeTint="99"/>
        </w:tcBorders>
      </w:tcPr>
    </w:tblStylePr>
    <w:tblStylePr w:type="firstCol">
      <w:rPr>
        <w:b/>
        <w:bCs/>
      </w:rPr>
    </w:tblStylePr>
    <w:tblStylePr w:type="lastCol">
      <w:rPr>
        <w:b/>
        <w:bCs/>
      </w:rPr>
    </w:tblStylePr>
  </w:style>
  <w:style w:type="character" w:customStyle="1" w:styleId="a7">
    <w:name w:val="称呼 字符"/>
    <w:basedOn w:val="a0"/>
    <w:link w:val="a6"/>
    <w:uiPriority w:val="99"/>
    <w:qFormat/>
    <w:rPr>
      <w:rFonts w:ascii="PMingLiU" w:eastAsia="PMingLiU" w:hAnsi="PMingLiU" w:cs="PMingLiU"/>
      <w:b/>
      <w:color w:val="484848"/>
      <w:sz w:val="18"/>
      <w:szCs w:val="18"/>
    </w:rPr>
  </w:style>
  <w:style w:type="character" w:customStyle="1" w:styleId="a9">
    <w:name w:val="结束语 字符"/>
    <w:basedOn w:val="a0"/>
    <w:link w:val="a8"/>
    <w:uiPriority w:val="99"/>
    <w:qFormat/>
    <w:rPr>
      <w:rFonts w:ascii="PMingLiU" w:eastAsia="PMingLiU" w:hAnsi="PMingLiU" w:cs="PMingLiU"/>
      <w:b/>
      <w:color w:val="484848"/>
      <w:sz w:val="18"/>
      <w:szCs w:val="18"/>
    </w:rPr>
  </w:style>
  <w:style w:type="table" w:customStyle="1" w:styleId="3-11">
    <w:name w:val="清單表格 3 - 輔色 11"/>
    <w:basedOn w:val="a1"/>
    <w:uiPriority w:val="48"/>
    <w:qFormat/>
    <w:tblPr>
      <w:tblBorders>
        <w:top w:val="single" w:sz="4" w:space="0" w:color="F09415" w:themeColor="accent1"/>
        <w:left w:val="single" w:sz="4" w:space="0" w:color="F09415" w:themeColor="accent1"/>
        <w:bottom w:val="single" w:sz="4" w:space="0" w:color="F09415" w:themeColor="accent1"/>
        <w:right w:val="single" w:sz="4" w:space="0" w:color="F09415" w:themeColor="accent1"/>
      </w:tblBorders>
    </w:tblPr>
    <w:tblStylePr w:type="firstRow">
      <w:rPr>
        <w:b/>
        <w:bCs/>
        <w:color w:val="FFFFFF" w:themeColor="background1"/>
      </w:rPr>
      <w:tblPr/>
      <w:tcPr>
        <w:shd w:val="clear" w:color="auto" w:fill="F09415" w:themeFill="accent1"/>
      </w:tcPr>
    </w:tblStylePr>
    <w:tblStylePr w:type="lastRow">
      <w:rPr>
        <w:b/>
        <w:bCs/>
      </w:rPr>
      <w:tblPr/>
      <w:tcPr>
        <w:tcBorders>
          <w:top w:val="double" w:sz="4" w:space="0" w:color="F0941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09415" w:themeColor="accent1"/>
          <w:right w:val="single" w:sz="4" w:space="0" w:color="F09415" w:themeColor="accent1"/>
        </w:tcBorders>
      </w:tcPr>
    </w:tblStylePr>
    <w:tblStylePr w:type="band1Horz">
      <w:tblPr/>
      <w:tcPr>
        <w:tcBorders>
          <w:top w:val="single" w:sz="4" w:space="0" w:color="F09415" w:themeColor="accent1"/>
          <w:bottom w:val="single" w:sz="4" w:space="0" w:color="F0941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09415" w:themeColor="accent1"/>
          <w:left w:val="nil"/>
        </w:tcBorders>
      </w:tcPr>
    </w:tblStylePr>
    <w:tblStylePr w:type="swCell">
      <w:tblPr/>
      <w:tcPr>
        <w:tcBorders>
          <w:top w:val="double" w:sz="4" w:space="0" w:color="F09415" w:themeColor="accent1"/>
          <w:right w:val="nil"/>
        </w:tcBorders>
      </w:tcPr>
    </w:tblStylePr>
  </w:style>
  <w:style w:type="table" w:customStyle="1" w:styleId="7-11">
    <w:name w:val="清單表格 7 彩色 - 輔色 11"/>
    <w:basedOn w:val="a1"/>
    <w:uiPriority w:val="52"/>
    <w:qFormat/>
    <w:rPr>
      <w:color w:val="B76E0B" w:themeColor="accent1" w:themeShade="BF"/>
    </w:rPr>
    <w:tblPr/>
    <w:tblStylePr w:type="firstRow">
      <w:rPr>
        <w:rFonts w:asciiTheme="majorHAnsi" w:eastAsiaTheme="majorEastAsia" w:hAnsiTheme="majorHAnsi" w:cstheme="majorBidi"/>
        <w:i/>
        <w:iCs/>
        <w:sz w:val="26"/>
      </w:rPr>
      <w:tblPr/>
      <w:tcPr>
        <w:tcBorders>
          <w:bottom w:val="single" w:sz="4" w:space="0" w:color="F0941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0941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0941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09415" w:themeColor="accent1"/>
        </w:tcBorders>
        <w:shd w:val="clear" w:color="auto" w:fill="FFFFFF" w:themeFill="background1"/>
      </w:tcPr>
    </w:tblStylePr>
    <w:tblStylePr w:type="band1Vert">
      <w:tblPr/>
      <w:tcPr>
        <w:shd w:val="clear" w:color="auto" w:fill="FCE9D0" w:themeFill="accent1" w:themeFillTint="33"/>
      </w:tcPr>
    </w:tblStylePr>
    <w:tblStylePr w:type="band1Horz">
      <w:tblPr/>
      <w:tcPr>
        <w:shd w:val="clear" w:color="auto" w:fill="FCE9D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3-110">
    <w:name w:val="格線表格 3 - 輔色 11"/>
    <w:basedOn w:val="a1"/>
    <w:uiPriority w:val="48"/>
    <w:qFormat/>
    <w:tblPr>
      <w:tblBorders>
        <w:top w:val="single" w:sz="4" w:space="0" w:color="F6BE72" w:themeColor="accent1" w:themeTint="99"/>
        <w:left w:val="single" w:sz="4" w:space="0" w:color="F6BE72" w:themeColor="accent1" w:themeTint="99"/>
        <w:bottom w:val="single" w:sz="4" w:space="0" w:color="F6BE72" w:themeColor="accent1" w:themeTint="99"/>
        <w:right w:val="single" w:sz="4" w:space="0" w:color="F6BE72" w:themeColor="accent1" w:themeTint="99"/>
        <w:insideH w:val="single" w:sz="4" w:space="0" w:color="F6BE72" w:themeColor="accent1" w:themeTint="99"/>
        <w:insideV w:val="single" w:sz="4" w:space="0" w:color="F6BE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E9D0" w:themeFill="accent1" w:themeFillTint="33"/>
      </w:tcPr>
    </w:tblStylePr>
    <w:tblStylePr w:type="band1Horz">
      <w:tblPr/>
      <w:tcPr>
        <w:shd w:val="clear" w:color="auto" w:fill="FCE9D0" w:themeFill="accent1" w:themeFillTint="33"/>
      </w:tcPr>
    </w:tblStylePr>
    <w:tblStylePr w:type="neCell">
      <w:tblPr/>
      <w:tcPr>
        <w:tcBorders>
          <w:bottom w:val="single" w:sz="4" w:space="0" w:color="F6BE72" w:themeColor="accent1" w:themeTint="99"/>
        </w:tcBorders>
      </w:tcPr>
    </w:tblStylePr>
    <w:tblStylePr w:type="nwCell">
      <w:tblPr/>
      <w:tcPr>
        <w:tcBorders>
          <w:bottom w:val="single" w:sz="4" w:space="0" w:color="F6BE72" w:themeColor="accent1" w:themeTint="99"/>
        </w:tcBorders>
      </w:tcPr>
    </w:tblStylePr>
    <w:tblStylePr w:type="seCell">
      <w:tblPr/>
      <w:tcPr>
        <w:tcBorders>
          <w:top w:val="single" w:sz="4" w:space="0" w:color="F6BE72" w:themeColor="accent1" w:themeTint="99"/>
        </w:tcBorders>
      </w:tcPr>
    </w:tblStylePr>
    <w:tblStylePr w:type="swCell">
      <w:tblPr/>
      <w:tcPr>
        <w:tcBorders>
          <w:top w:val="single" w:sz="4" w:space="0" w:color="F6BE72" w:themeColor="accent1" w:themeTint="99"/>
        </w:tcBorders>
      </w:tcPr>
    </w:tblStylePr>
  </w:style>
  <w:style w:type="table" w:customStyle="1" w:styleId="5-11">
    <w:name w:val="格線表格 5 深色 - 輔色 11"/>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E9D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0941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0941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0941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09415" w:themeFill="accent1"/>
      </w:tcPr>
    </w:tblStylePr>
    <w:tblStylePr w:type="band1Vert">
      <w:tblPr/>
      <w:tcPr>
        <w:shd w:val="clear" w:color="auto" w:fill="F9D3A1" w:themeFill="accent1" w:themeFillTint="66"/>
      </w:tcPr>
    </w:tblStylePr>
    <w:tblStylePr w:type="band1Horz">
      <w:tblPr/>
      <w:tcPr>
        <w:shd w:val="clear" w:color="auto" w:fill="F9D3A1" w:themeFill="accent1" w:themeFillTint="66"/>
      </w:tcPr>
    </w:tblStylePr>
  </w:style>
  <w:style w:type="table" w:customStyle="1" w:styleId="4-61">
    <w:name w:val="格線表格 4 - 輔色 61"/>
    <w:basedOn w:val="a1"/>
    <w:uiPriority w:val="49"/>
    <w:qFormat/>
    <w:tblPr>
      <w:tblBorders>
        <w:top w:val="single" w:sz="4" w:space="0" w:color="FCB19D" w:themeColor="accent6" w:themeTint="99"/>
        <w:left w:val="single" w:sz="4" w:space="0" w:color="FCB19D" w:themeColor="accent6" w:themeTint="99"/>
        <w:bottom w:val="single" w:sz="4" w:space="0" w:color="FCB19D" w:themeColor="accent6" w:themeTint="99"/>
        <w:right w:val="single" w:sz="4" w:space="0" w:color="FCB19D" w:themeColor="accent6" w:themeTint="99"/>
        <w:insideH w:val="single" w:sz="4" w:space="0" w:color="FCB19D" w:themeColor="accent6" w:themeTint="99"/>
        <w:insideV w:val="single" w:sz="4" w:space="0" w:color="FCB19D" w:themeColor="accent6" w:themeTint="99"/>
      </w:tblBorders>
    </w:tblPr>
    <w:tblStylePr w:type="firstRow">
      <w:rPr>
        <w:b/>
        <w:bCs/>
        <w:color w:val="FFFFFF" w:themeColor="background1"/>
      </w:rPr>
      <w:tblPr/>
      <w:tcPr>
        <w:tcBorders>
          <w:top w:val="single" w:sz="4" w:space="0" w:color="FA7E5C" w:themeColor="accent6"/>
          <w:left w:val="single" w:sz="4" w:space="0" w:color="FA7E5C" w:themeColor="accent6"/>
          <w:bottom w:val="single" w:sz="4" w:space="0" w:color="FA7E5C" w:themeColor="accent6"/>
          <w:right w:val="single" w:sz="4" w:space="0" w:color="FA7E5C" w:themeColor="accent6"/>
          <w:insideH w:val="nil"/>
          <w:insideV w:val="nil"/>
        </w:tcBorders>
        <w:shd w:val="clear" w:color="auto" w:fill="FA7E5C" w:themeFill="accent6"/>
      </w:tcPr>
    </w:tblStylePr>
    <w:tblStylePr w:type="lastRow">
      <w:rPr>
        <w:b/>
        <w:bCs/>
      </w:rPr>
      <w:tblPr/>
      <w:tcPr>
        <w:tcBorders>
          <w:top w:val="double" w:sz="4" w:space="0" w:color="FA7E5C" w:themeColor="accent6"/>
        </w:tcBorders>
      </w:tcPr>
    </w:tblStylePr>
    <w:tblStylePr w:type="firstCol">
      <w:rPr>
        <w:b/>
        <w:bCs/>
      </w:rPr>
    </w:tblStylePr>
    <w:tblStylePr w:type="lastCol">
      <w:rPr>
        <w:b/>
        <w:bCs/>
      </w:rPr>
    </w:tblStylePr>
    <w:tblStylePr w:type="band1Vert">
      <w:tblPr/>
      <w:tcPr>
        <w:shd w:val="clear" w:color="auto" w:fill="FEE5DE" w:themeFill="accent6" w:themeFillTint="33"/>
      </w:tcPr>
    </w:tblStylePr>
    <w:tblStylePr w:type="band1Horz">
      <w:tblPr/>
      <w:tcPr>
        <w:shd w:val="clear" w:color="auto" w:fill="FEE5DE" w:themeFill="accent6" w:themeFillTint="33"/>
      </w:tcPr>
    </w:tblStylePr>
  </w:style>
  <w:style w:type="character" w:customStyle="1" w:styleId="content1">
    <w:name w:val="content1"/>
    <w:basedOn w:val="a0"/>
    <w:qFormat/>
    <w:rPr>
      <w:rFonts w:ascii="Arial" w:hAnsi="Arial" w:cs="Arial" w:hint="default"/>
      <w:color w:val="000000"/>
      <w:sz w:val="21"/>
      <w:szCs w:val="21"/>
      <w:u w:val="none"/>
    </w:rPr>
  </w:style>
  <w:style w:type="character" w:customStyle="1" w:styleId="qstockcodeblue1">
    <w:name w:val="q_stock_code_blue1"/>
    <w:basedOn w:val="a0"/>
    <w:qFormat/>
    <w:rPr>
      <w:rFonts w:ascii="Helvetica" w:hAnsi="Helvetica" w:cs="Helvetica" w:hint="default"/>
      <w:color w:val="003366"/>
      <w:sz w:val="17"/>
      <w:szCs w:val="17"/>
      <w:u w:val="none"/>
    </w:rPr>
  </w:style>
  <w:style w:type="table" w:customStyle="1" w:styleId="4-21">
    <w:name w:val="格線表格 4 - 輔色 21"/>
    <w:basedOn w:val="a1"/>
    <w:uiPriority w:val="49"/>
    <w:qFormat/>
    <w:rPr>
      <w:kern w:val="2"/>
      <w:sz w:val="24"/>
      <w:szCs w:val="22"/>
    </w:rPr>
    <w:tblPr>
      <w:tblBorders>
        <w:top w:val="single" w:sz="4" w:space="0" w:color="D9D2A6" w:themeColor="accent2" w:themeTint="99"/>
        <w:left w:val="single" w:sz="4" w:space="0" w:color="D9D2A6" w:themeColor="accent2" w:themeTint="99"/>
        <w:bottom w:val="single" w:sz="4" w:space="0" w:color="D9D2A6" w:themeColor="accent2" w:themeTint="99"/>
        <w:right w:val="single" w:sz="4" w:space="0" w:color="D9D2A6" w:themeColor="accent2" w:themeTint="99"/>
        <w:insideH w:val="single" w:sz="4" w:space="0" w:color="D9D2A6" w:themeColor="accent2" w:themeTint="99"/>
        <w:insideV w:val="single" w:sz="4" w:space="0" w:color="D9D2A6" w:themeColor="accent2" w:themeTint="99"/>
      </w:tblBorders>
    </w:tblPr>
    <w:tblStylePr w:type="firstRow">
      <w:rPr>
        <w:b/>
        <w:bCs/>
        <w:color w:val="FFFFFF" w:themeColor="background1"/>
      </w:rPr>
      <w:tblPr/>
      <w:tcPr>
        <w:tcBorders>
          <w:top w:val="single" w:sz="4" w:space="0" w:color="C1B56B" w:themeColor="accent2"/>
          <w:left w:val="single" w:sz="4" w:space="0" w:color="C1B56B" w:themeColor="accent2"/>
          <w:bottom w:val="single" w:sz="4" w:space="0" w:color="C1B56B" w:themeColor="accent2"/>
          <w:right w:val="single" w:sz="4" w:space="0" w:color="C1B56B" w:themeColor="accent2"/>
          <w:insideH w:val="nil"/>
          <w:insideV w:val="nil"/>
        </w:tcBorders>
        <w:shd w:val="clear" w:color="auto" w:fill="C1B56B" w:themeFill="accent2"/>
      </w:tcPr>
    </w:tblStylePr>
    <w:tblStylePr w:type="lastRow">
      <w:rPr>
        <w:b/>
        <w:bCs/>
      </w:rPr>
      <w:tblPr/>
      <w:tcPr>
        <w:tcBorders>
          <w:top w:val="double" w:sz="4" w:space="0" w:color="C1B56B" w:themeColor="accent2"/>
        </w:tcBorders>
      </w:tcPr>
    </w:tblStylePr>
    <w:tblStylePr w:type="firstCol">
      <w:rPr>
        <w:b/>
        <w:bCs/>
      </w:rPr>
    </w:tblStylePr>
    <w:tblStylePr w:type="lastCol">
      <w:rPr>
        <w:b/>
        <w:bCs/>
      </w:rPr>
    </w:tblStylePr>
    <w:tblStylePr w:type="band1Vert">
      <w:tblPr/>
      <w:tcPr>
        <w:shd w:val="clear" w:color="auto" w:fill="F2F0E1" w:themeFill="accent2" w:themeFillTint="33"/>
      </w:tcPr>
    </w:tblStylePr>
    <w:tblStylePr w:type="band1Horz">
      <w:tblPr/>
      <w:tcPr>
        <w:shd w:val="clear" w:color="auto" w:fill="F2F0E1" w:themeFill="accent2" w:themeFillTint="33"/>
      </w:tcPr>
    </w:tblStylePr>
  </w:style>
  <w:style w:type="table" w:customStyle="1" w:styleId="5-21">
    <w:name w:val="格線表格 5 深色 - 輔色 21"/>
    <w:basedOn w:val="a1"/>
    <w:uiPriority w:val="50"/>
    <w:qFormat/>
    <w:rPr>
      <w:kern w:val="2"/>
      <w:sz w:val="24"/>
      <w:szCs w:val="22"/>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0E1"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1B56B"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1B56B"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1B56B"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1B56B" w:themeFill="accent2"/>
      </w:tcPr>
    </w:tblStylePr>
    <w:tblStylePr w:type="band1Vert">
      <w:tblPr/>
      <w:tcPr>
        <w:shd w:val="clear" w:color="auto" w:fill="E6E1C3" w:themeFill="accent2" w:themeFillTint="66"/>
      </w:tcPr>
    </w:tblStylePr>
    <w:tblStylePr w:type="band1Horz">
      <w:tblPr/>
      <w:tcPr>
        <w:shd w:val="clear" w:color="auto" w:fill="E6E1C3" w:themeFill="accent2" w:themeFillTint="66"/>
      </w:tcPr>
    </w:tblStylePr>
  </w:style>
  <w:style w:type="table" w:customStyle="1" w:styleId="2-11">
    <w:name w:val="清單表格 2 - 輔色 11"/>
    <w:basedOn w:val="a1"/>
    <w:uiPriority w:val="47"/>
    <w:qFormat/>
    <w:tblPr>
      <w:tblBorders>
        <w:top w:val="single" w:sz="4" w:space="0" w:color="F6BE72" w:themeColor="accent1" w:themeTint="99"/>
        <w:bottom w:val="single" w:sz="4" w:space="0" w:color="F6BE72" w:themeColor="accent1" w:themeTint="99"/>
        <w:insideH w:val="single" w:sz="4" w:space="0" w:color="F6BE7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E9D0" w:themeFill="accent1" w:themeFillTint="33"/>
      </w:tcPr>
    </w:tblStylePr>
    <w:tblStylePr w:type="band1Horz">
      <w:tblPr/>
      <w:tcPr>
        <w:shd w:val="clear" w:color="auto" w:fill="FCE9D0" w:themeFill="accent1" w:themeFillTint="33"/>
      </w:tcPr>
    </w:tblStylePr>
  </w:style>
  <w:style w:type="table" w:customStyle="1" w:styleId="4-110">
    <w:name w:val="清單表格 4 - 輔色 11"/>
    <w:basedOn w:val="a1"/>
    <w:uiPriority w:val="49"/>
    <w:qFormat/>
    <w:tblPr>
      <w:tblBorders>
        <w:top w:val="single" w:sz="4" w:space="0" w:color="F6BE72" w:themeColor="accent1" w:themeTint="99"/>
        <w:left w:val="single" w:sz="4" w:space="0" w:color="F6BE72" w:themeColor="accent1" w:themeTint="99"/>
        <w:bottom w:val="single" w:sz="4" w:space="0" w:color="F6BE72" w:themeColor="accent1" w:themeTint="99"/>
        <w:right w:val="single" w:sz="4" w:space="0" w:color="F6BE72" w:themeColor="accent1" w:themeTint="99"/>
        <w:insideH w:val="single" w:sz="4" w:space="0" w:color="F6BE72" w:themeColor="accent1" w:themeTint="99"/>
      </w:tblBorders>
    </w:tblPr>
    <w:tblStylePr w:type="firstRow">
      <w:rPr>
        <w:b/>
        <w:bCs/>
        <w:color w:val="FFFFFF" w:themeColor="background1"/>
      </w:rPr>
      <w:tblPr/>
      <w:tcPr>
        <w:tcBorders>
          <w:top w:val="single" w:sz="4" w:space="0" w:color="F09415" w:themeColor="accent1"/>
          <w:left w:val="single" w:sz="4" w:space="0" w:color="F09415" w:themeColor="accent1"/>
          <w:bottom w:val="single" w:sz="4" w:space="0" w:color="F09415" w:themeColor="accent1"/>
          <w:right w:val="single" w:sz="4" w:space="0" w:color="F09415" w:themeColor="accent1"/>
          <w:insideH w:val="nil"/>
        </w:tcBorders>
        <w:shd w:val="clear" w:color="auto" w:fill="F09415" w:themeFill="accent1"/>
      </w:tcPr>
    </w:tblStylePr>
    <w:tblStylePr w:type="lastRow">
      <w:rPr>
        <w:b/>
        <w:bCs/>
      </w:rPr>
      <w:tblPr/>
      <w:tcPr>
        <w:tcBorders>
          <w:top w:val="double" w:sz="4" w:space="0" w:color="F6BE72" w:themeColor="accent1" w:themeTint="99"/>
        </w:tcBorders>
      </w:tcPr>
    </w:tblStylePr>
    <w:tblStylePr w:type="firstCol">
      <w:rPr>
        <w:b/>
        <w:bCs/>
      </w:rPr>
    </w:tblStylePr>
    <w:tblStylePr w:type="lastCol">
      <w:rPr>
        <w:b/>
        <w:bCs/>
      </w:rPr>
    </w:tblStylePr>
    <w:tblStylePr w:type="band1Vert">
      <w:tblPr/>
      <w:tcPr>
        <w:shd w:val="clear" w:color="auto" w:fill="FCE9D0" w:themeFill="accent1" w:themeFillTint="33"/>
      </w:tcPr>
    </w:tblStylePr>
    <w:tblStylePr w:type="band1Horz">
      <w:tblPr/>
      <w:tcPr>
        <w:shd w:val="clear" w:color="auto" w:fill="FCE9D0" w:themeFill="accent1" w:themeFillTint="33"/>
      </w:tcPr>
    </w:tblStylePr>
  </w:style>
  <w:style w:type="table" w:customStyle="1" w:styleId="GridTable31">
    <w:name w:val="Grid Table 31"/>
    <w:basedOn w:val="a1"/>
    <w:uiPriority w:val="48"/>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21">
    <w:name w:val="Grid Table 21"/>
    <w:basedOn w:val="a1"/>
    <w:uiPriority w:val="47"/>
    <w:qFormat/>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1">
    <w:name w:val="Grid Table 6 Colorful1"/>
    <w:basedOn w:val="a1"/>
    <w:uiPriority w:val="51"/>
    <w:qFormat/>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1">
    <w:name w:val="Grid Table 41"/>
    <w:basedOn w:val="a1"/>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a5">
    <w:name w:val="批注文字 字符"/>
    <w:basedOn w:val="a0"/>
    <w:link w:val="a4"/>
    <w:qFormat/>
  </w:style>
  <w:style w:type="character" w:customStyle="1" w:styleId="af6">
    <w:name w:val="批注主题 字符"/>
    <w:basedOn w:val="a5"/>
    <w:link w:val="af5"/>
    <w:uiPriority w:val="99"/>
    <w:semiHidden/>
    <w:qFormat/>
    <w:rPr>
      <w:b/>
      <w:bCs/>
    </w:rPr>
  </w:style>
  <w:style w:type="paragraph" w:customStyle="1" w:styleId="Revision1">
    <w:name w:val="Revision1"/>
    <w:hidden/>
    <w:uiPriority w:val="99"/>
    <w:semiHidden/>
    <w:qFormat/>
    <w:rPr>
      <w:rFonts w:asciiTheme="minorHAnsi" w:eastAsiaTheme="minorEastAsia" w:hAnsiTheme="minorHAnsi" w:cstheme="minorBidi"/>
    </w:rPr>
  </w:style>
  <w:style w:type="character" w:styleId="aff3">
    <w:name w:val="Unresolved Mention"/>
    <w:basedOn w:val="a0"/>
    <w:uiPriority w:val="99"/>
    <w:semiHidden/>
    <w:unhideWhenUsed/>
    <w:rsid w:val="00252B48"/>
    <w:rPr>
      <w:color w:val="605E5C"/>
      <w:shd w:val="clear" w:color="auto" w:fill="E1DFDD"/>
    </w:rPr>
  </w:style>
  <w:style w:type="table" w:styleId="5-2">
    <w:name w:val="Grid Table 5 Dark Accent 2"/>
    <w:basedOn w:val="a1"/>
    <w:uiPriority w:val="50"/>
    <w:rsid w:val="00276B3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0E1"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1B56B"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1B56B"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1B56B"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1B56B" w:themeFill="accent2"/>
      </w:tcPr>
    </w:tblStylePr>
    <w:tblStylePr w:type="band1Vert">
      <w:tblPr/>
      <w:tcPr>
        <w:shd w:val="clear" w:color="auto" w:fill="E6E1C3" w:themeFill="accent2" w:themeFillTint="66"/>
      </w:tcPr>
    </w:tblStylePr>
    <w:tblStylePr w:type="band1Horz">
      <w:tblPr/>
      <w:tcPr>
        <w:shd w:val="clear" w:color="auto" w:fill="E6E1C3"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995651">
      <w:bodyDiv w:val="1"/>
      <w:marLeft w:val="0"/>
      <w:marRight w:val="0"/>
      <w:marTop w:val="0"/>
      <w:marBottom w:val="0"/>
      <w:divBdr>
        <w:top w:val="none" w:sz="0" w:space="0" w:color="auto"/>
        <w:left w:val="none" w:sz="0" w:space="0" w:color="auto"/>
        <w:bottom w:val="none" w:sz="0" w:space="0" w:color="auto"/>
        <w:right w:val="none" w:sz="0" w:space="0" w:color="auto"/>
      </w:divBdr>
      <w:divsChild>
        <w:div w:id="161940878">
          <w:marLeft w:val="0"/>
          <w:marRight w:val="0"/>
          <w:marTop w:val="0"/>
          <w:marBottom w:val="0"/>
          <w:divBdr>
            <w:top w:val="none" w:sz="0" w:space="0" w:color="auto"/>
            <w:left w:val="none" w:sz="0" w:space="0" w:color="auto"/>
            <w:bottom w:val="none" w:sz="0" w:space="0" w:color="auto"/>
            <w:right w:val="none" w:sz="0" w:space="0" w:color="auto"/>
          </w:divBdr>
          <w:divsChild>
            <w:div w:id="68525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905131">
      <w:bodyDiv w:val="1"/>
      <w:marLeft w:val="0"/>
      <w:marRight w:val="0"/>
      <w:marTop w:val="0"/>
      <w:marBottom w:val="0"/>
      <w:divBdr>
        <w:top w:val="none" w:sz="0" w:space="0" w:color="auto"/>
        <w:left w:val="none" w:sz="0" w:space="0" w:color="auto"/>
        <w:bottom w:val="none" w:sz="0" w:space="0" w:color="auto"/>
        <w:right w:val="none" w:sz="0" w:space="0" w:color="auto"/>
      </w:divBdr>
      <w:divsChild>
        <w:div w:id="2078428630">
          <w:marLeft w:val="0"/>
          <w:marRight w:val="0"/>
          <w:marTop w:val="0"/>
          <w:marBottom w:val="0"/>
          <w:divBdr>
            <w:top w:val="none" w:sz="0" w:space="0" w:color="auto"/>
            <w:left w:val="none" w:sz="0" w:space="0" w:color="auto"/>
            <w:bottom w:val="none" w:sz="0" w:space="0" w:color="auto"/>
            <w:right w:val="none" w:sz="0" w:space="0" w:color="auto"/>
          </w:divBdr>
          <w:divsChild>
            <w:div w:id="148981811">
              <w:marLeft w:val="0"/>
              <w:marRight w:val="0"/>
              <w:marTop w:val="0"/>
              <w:marBottom w:val="0"/>
              <w:divBdr>
                <w:top w:val="none" w:sz="0" w:space="0" w:color="auto"/>
                <w:left w:val="none" w:sz="0" w:space="0" w:color="auto"/>
                <w:bottom w:val="none" w:sz="0" w:space="0" w:color="auto"/>
                <w:right w:val="none" w:sz="0" w:space="0" w:color="auto"/>
              </w:divBdr>
              <w:divsChild>
                <w:div w:id="209960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735282">
      <w:bodyDiv w:val="1"/>
      <w:marLeft w:val="0"/>
      <w:marRight w:val="0"/>
      <w:marTop w:val="0"/>
      <w:marBottom w:val="0"/>
      <w:divBdr>
        <w:top w:val="none" w:sz="0" w:space="0" w:color="auto"/>
        <w:left w:val="none" w:sz="0" w:space="0" w:color="auto"/>
        <w:bottom w:val="none" w:sz="0" w:space="0" w:color="auto"/>
        <w:right w:val="none" w:sz="0" w:space="0" w:color="auto"/>
      </w:divBdr>
      <w:divsChild>
        <w:div w:id="1242256088">
          <w:marLeft w:val="0"/>
          <w:marRight w:val="0"/>
          <w:marTop w:val="0"/>
          <w:marBottom w:val="0"/>
          <w:divBdr>
            <w:top w:val="none" w:sz="0" w:space="0" w:color="auto"/>
            <w:left w:val="none" w:sz="0" w:space="0" w:color="auto"/>
            <w:bottom w:val="none" w:sz="0" w:space="0" w:color="auto"/>
            <w:right w:val="none" w:sz="0" w:space="0" w:color="auto"/>
          </w:divBdr>
          <w:divsChild>
            <w:div w:id="159220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97823">
      <w:bodyDiv w:val="1"/>
      <w:marLeft w:val="0"/>
      <w:marRight w:val="0"/>
      <w:marTop w:val="0"/>
      <w:marBottom w:val="0"/>
      <w:divBdr>
        <w:top w:val="none" w:sz="0" w:space="0" w:color="auto"/>
        <w:left w:val="none" w:sz="0" w:space="0" w:color="auto"/>
        <w:bottom w:val="none" w:sz="0" w:space="0" w:color="auto"/>
        <w:right w:val="none" w:sz="0" w:space="0" w:color="auto"/>
      </w:divBdr>
      <w:divsChild>
        <w:div w:id="1106271477">
          <w:marLeft w:val="0"/>
          <w:marRight w:val="0"/>
          <w:marTop w:val="0"/>
          <w:marBottom w:val="0"/>
          <w:divBdr>
            <w:top w:val="none" w:sz="0" w:space="0" w:color="auto"/>
            <w:left w:val="none" w:sz="0" w:space="0" w:color="auto"/>
            <w:bottom w:val="none" w:sz="0" w:space="0" w:color="auto"/>
            <w:right w:val="none" w:sz="0" w:space="0" w:color="auto"/>
          </w:divBdr>
          <w:divsChild>
            <w:div w:id="1602639269">
              <w:marLeft w:val="0"/>
              <w:marRight w:val="0"/>
              <w:marTop w:val="0"/>
              <w:marBottom w:val="0"/>
              <w:divBdr>
                <w:top w:val="none" w:sz="0" w:space="0" w:color="auto"/>
                <w:left w:val="none" w:sz="0" w:space="0" w:color="auto"/>
                <w:bottom w:val="none" w:sz="0" w:space="0" w:color="auto"/>
                <w:right w:val="none" w:sz="0" w:space="0" w:color="auto"/>
              </w:divBdr>
              <w:divsChild>
                <w:div w:id="2772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708734">
      <w:bodyDiv w:val="1"/>
      <w:marLeft w:val="0"/>
      <w:marRight w:val="0"/>
      <w:marTop w:val="0"/>
      <w:marBottom w:val="0"/>
      <w:divBdr>
        <w:top w:val="none" w:sz="0" w:space="0" w:color="auto"/>
        <w:left w:val="none" w:sz="0" w:space="0" w:color="auto"/>
        <w:bottom w:val="none" w:sz="0" w:space="0" w:color="auto"/>
        <w:right w:val="none" w:sz="0" w:space="0" w:color="auto"/>
      </w:divBdr>
      <w:divsChild>
        <w:div w:id="945575915">
          <w:marLeft w:val="0"/>
          <w:marRight w:val="0"/>
          <w:marTop w:val="0"/>
          <w:marBottom w:val="0"/>
          <w:divBdr>
            <w:top w:val="none" w:sz="0" w:space="0" w:color="auto"/>
            <w:left w:val="none" w:sz="0" w:space="0" w:color="auto"/>
            <w:bottom w:val="none" w:sz="0" w:space="0" w:color="auto"/>
            <w:right w:val="none" w:sz="0" w:space="0" w:color="auto"/>
          </w:divBdr>
          <w:divsChild>
            <w:div w:id="748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771139">
      <w:bodyDiv w:val="1"/>
      <w:marLeft w:val="0"/>
      <w:marRight w:val="0"/>
      <w:marTop w:val="0"/>
      <w:marBottom w:val="0"/>
      <w:divBdr>
        <w:top w:val="none" w:sz="0" w:space="0" w:color="auto"/>
        <w:left w:val="none" w:sz="0" w:space="0" w:color="auto"/>
        <w:bottom w:val="none" w:sz="0" w:space="0" w:color="auto"/>
        <w:right w:val="none" w:sz="0" w:space="0" w:color="auto"/>
      </w:divBdr>
      <w:divsChild>
        <w:div w:id="1129741991">
          <w:marLeft w:val="0"/>
          <w:marRight w:val="0"/>
          <w:marTop w:val="0"/>
          <w:marBottom w:val="0"/>
          <w:divBdr>
            <w:top w:val="none" w:sz="0" w:space="0" w:color="auto"/>
            <w:left w:val="none" w:sz="0" w:space="0" w:color="auto"/>
            <w:bottom w:val="none" w:sz="0" w:space="0" w:color="auto"/>
            <w:right w:val="none" w:sz="0" w:space="0" w:color="auto"/>
          </w:divBdr>
          <w:divsChild>
            <w:div w:id="155570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hkdata.stock.hexun.com.tw/company/08132.shtml" TargetMode="External"/><Relationship Id="rId13" Type="http://schemas.openxmlformats.org/officeDocument/2006/relationships/hyperlink" Target="https://www.sfc.hk/web/TC/files/Unauthorized%20funds%20flowchart.pdf"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hkdata.stock.hexun.com.tw/company/08132.s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sfc.hk/web/TC/rules-and-standards/suitability-requirement/non-complex-and-complex-products/list-of-specified-jurisdictions.html"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hkdata.stock.hexun.com.tw/company/08132.shtml" TargetMode="External"/><Relationship Id="rId14" Type="http://schemas.openxmlformats.org/officeDocument/2006/relationships/hyperlink" Target="https://www.sfc.hk/web/TC/rules-and-standards/suitability-requirement/non-complex-and-complex-product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柏林">
  <a:themeElements>
    <a:clrScheme name="柏林">
      <a:dk1>
        <a:sysClr val="windowText" lastClr="000000"/>
      </a:dk1>
      <a:lt1>
        <a:sysClr val="window" lastClr="FFFFFF"/>
      </a:lt1>
      <a:dk2>
        <a:srgbClr val="9D360E"/>
      </a:dk2>
      <a:lt2>
        <a:srgbClr val="E7E6E6"/>
      </a:lt2>
      <a:accent1>
        <a:srgbClr val="F09415"/>
      </a:accent1>
      <a:accent2>
        <a:srgbClr val="C1B56B"/>
      </a:accent2>
      <a:accent3>
        <a:srgbClr val="4BAF73"/>
      </a:accent3>
      <a:accent4>
        <a:srgbClr val="5AA6C0"/>
      </a:accent4>
      <a:accent5>
        <a:srgbClr val="D17DF9"/>
      </a:accent5>
      <a:accent6>
        <a:srgbClr val="FA7E5C"/>
      </a:accent6>
      <a:hlink>
        <a:srgbClr val="FFAE3E"/>
      </a:hlink>
      <a:folHlink>
        <a:srgbClr val="FCC77E"/>
      </a:folHlink>
    </a:clrScheme>
    <a:fontScheme name="柏林">
      <a:majorFont>
        <a:latin typeface="Trebuchet MS"/>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柏林">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970" row="20">
    <wetp:webextensionref xmlns:r="http://schemas.openxmlformats.org/officeDocument/2006/relationships" r:id="rId1"/>
  </wetp:taskpane>
  <wetp:taskpane dockstate="right" visibility="0" width="1143" row="4">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C523308-86ED-4A15-8282-377D527BCCEC}">
  <we:reference id="9bb7a975-b568-4b2d-9683-39fd2900118f" version="1.0.0.0" store="developer" storeType="Registry"/>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26D79672-7D4E-4229-8A2D-720FCAD11135}">
  <we:reference id="deeb30cb-509b-402f-a078-86309a965b03" version="1.0.0.0" store="developer" storeType="Registry"/>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10840</TotalTime>
  <Pages>11</Pages>
  <Words>1139</Words>
  <Characters>6497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易桂辉</cp:lastModifiedBy>
  <cp:revision>8</cp:revision>
  <cp:lastPrinted>2017-05-23T12:03:00Z</cp:lastPrinted>
  <dcterms:created xsi:type="dcterms:W3CDTF">2024-08-27T02:32:00Z</dcterms:created>
  <dcterms:modified xsi:type="dcterms:W3CDTF">2024-10-22T08:42:00Z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2052-6.9.0.8865</vt:lpwstr>
  </property>
  <property fmtid="{D5CDD505-2E9C-101B-9397-08002B2CF9AE}" pid="3" name="ICV">
    <vt:lpwstr>8694090288894345A1A951422F1443C9</vt:lpwstr>
  </property>
</Properties>
</file>