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9CCC" w14:textId="77777777" w:rsidR="00213C38" w:rsidRDefault="00213C38">
      <w:pPr>
        <w:spacing w:before="6000"/>
      </w:pPr>
    </w:p>
    <w:p w14:paraId="6E21DEC7" w14:textId="77777777" w:rsidR="00213C38" w:rsidRDefault="00000000">
      <w:pPr>
        <w:jc w:val="center"/>
      </w:pPr>
      <w:r>
        <w:rPr>
          <w:rFonts w:ascii="黑体" w:eastAsia="黑体" w:hAnsi="黑体" w:cs="黑体"/>
          <w:b/>
          <w:bCs/>
          <w:color w:val="1A365D"/>
          <w:sz w:val="56"/>
          <w:szCs w:val="56"/>
        </w:rPr>
        <w:t>策略数据总表说明</w:t>
      </w:r>
    </w:p>
    <w:p w14:paraId="246C59A0" w14:textId="77777777" w:rsidR="00213C38" w:rsidRDefault="00000000">
      <w:pPr>
        <w:spacing w:before="400"/>
        <w:jc w:val="center"/>
      </w:pPr>
      <w:r>
        <w:rPr>
          <w:rFonts w:ascii="黑体" w:eastAsia="黑体" w:hAnsi="黑体" w:cs="黑体"/>
          <w:color w:val="4A5568"/>
          <w:sz w:val="32"/>
          <w:szCs w:val="32"/>
        </w:rPr>
        <w:t>strategy_data.csv 字段与口径定义</w:t>
      </w:r>
    </w:p>
    <w:p w14:paraId="6BB7272A" w14:textId="77777777" w:rsidR="00213C38" w:rsidRDefault="00000000">
      <w:pPr>
        <w:spacing w:before="800"/>
        <w:jc w:val="center"/>
      </w:pPr>
      <w:r>
        <w:rPr>
          <w:color w:val="3182CE"/>
          <w:sz w:val="28"/>
          <w:szCs w:val="28"/>
        </w:rPr>
        <w:t>14 字段宽表</w:t>
      </w:r>
    </w:p>
    <w:p w14:paraId="6C666081" w14:textId="77777777" w:rsidR="00213C38" w:rsidRDefault="00000000">
      <w:pPr>
        <w:spacing w:before="600"/>
        <w:jc w:val="center"/>
      </w:pPr>
      <w:r>
        <w:rPr>
          <w:color w:val="2D3748"/>
        </w:rPr>
        <w:t>数据范围：2019-01-02 ~ 2026-02-13</w:t>
      </w:r>
    </w:p>
    <w:p w14:paraId="2E912495" w14:textId="77777777" w:rsidR="00213C38" w:rsidRDefault="00000000">
      <w:r>
        <w:br w:type="page"/>
      </w:r>
    </w:p>
    <w:p w14:paraId="11353B61" w14:textId="77777777" w:rsidR="00213C38" w:rsidRDefault="00213C38">
      <w:pPr>
        <w:sectPr w:rsidR="00213C38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233A425" w14:textId="77777777" w:rsidR="00213C38" w:rsidRDefault="00000000">
      <w:pPr>
        <w:pStyle w:val="1"/>
      </w:pPr>
      <w:bookmarkStart w:id="0" w:name="_Toc222616346"/>
      <w:r>
        <w:lastRenderedPageBreak/>
        <w:t>目录</w:t>
      </w:r>
      <w:bookmarkEnd w:id="0"/>
    </w:p>
    <w:sdt>
      <w:sdtPr>
        <w:alias w:val="目录"/>
        <w:id w:val="1705521766"/>
      </w:sdtPr>
      <w:sdtContent>
        <w:p w14:paraId="522D0A37" w14:textId="371943A3" w:rsidR="00D041C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616346" w:history="1">
            <w:r w:rsidR="00D041C8" w:rsidRPr="009E4E59">
              <w:rPr>
                <w:rStyle w:val="a5"/>
                <w:noProof/>
              </w:rPr>
              <w:t>目录</w:t>
            </w:r>
            <w:r w:rsidR="00D041C8">
              <w:rPr>
                <w:noProof/>
              </w:rPr>
              <w:tab/>
            </w:r>
            <w:r w:rsidR="00D041C8">
              <w:rPr>
                <w:noProof/>
              </w:rPr>
              <w:fldChar w:fldCharType="begin"/>
            </w:r>
            <w:r w:rsidR="00D041C8">
              <w:rPr>
                <w:noProof/>
              </w:rPr>
              <w:instrText xml:space="preserve"> PAGEREF _Toc222616346 \h </w:instrText>
            </w:r>
            <w:r w:rsidR="00D041C8">
              <w:rPr>
                <w:noProof/>
              </w:rPr>
            </w:r>
            <w:r w:rsidR="00D041C8">
              <w:rPr>
                <w:noProof/>
              </w:rPr>
              <w:fldChar w:fldCharType="separate"/>
            </w:r>
            <w:r w:rsidR="00C27A61">
              <w:rPr>
                <w:noProof/>
              </w:rPr>
              <w:t>2</w:t>
            </w:r>
            <w:r w:rsidR="00D041C8">
              <w:rPr>
                <w:noProof/>
              </w:rPr>
              <w:fldChar w:fldCharType="end"/>
            </w:r>
          </w:hyperlink>
        </w:p>
        <w:p w14:paraId="24EDB39A" w14:textId="7AD36DA1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47" w:history="1">
            <w:r w:rsidRPr="009E4E59">
              <w:rPr>
                <w:rStyle w:val="a5"/>
                <w:noProof/>
              </w:rPr>
              <w:t>一、数据概述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0FE9B2" w14:textId="12C3AE65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48" w:history="1">
            <w:r w:rsidRPr="009E4E59">
              <w:rPr>
                <w:rStyle w:val="a5"/>
                <w:noProof/>
              </w:rPr>
              <w:t>二、字段定义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8527D5" w14:textId="2765BBA6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49" w:history="1">
            <w:r w:rsidRPr="009E4E59">
              <w:rPr>
                <w:rStyle w:val="a5"/>
                <w:noProof/>
              </w:rPr>
              <w:t>2.1 基础行情字段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55EBDF" w14:textId="12AE2B9D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0" w:history="1">
            <w:r w:rsidRPr="009E4E59">
              <w:rPr>
                <w:rStyle w:val="a5"/>
                <w:noProof/>
              </w:rPr>
              <w:t>2.2 技术指标字段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46AD85" w14:textId="4E58D4BE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1" w:history="1">
            <w:r w:rsidRPr="009E4E59">
              <w:rPr>
                <w:rStyle w:val="a5"/>
                <w:noProof/>
              </w:rPr>
              <w:t>2.3 策略指标字段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7B832F" w14:textId="2A191FB0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52" w:history="1">
            <w:r w:rsidRPr="009E4E59">
              <w:rPr>
                <w:rStyle w:val="a5"/>
                <w:noProof/>
              </w:rPr>
              <w:t>三、数据处理规则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6480EE" w14:textId="7BC0A6B1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3" w:history="1">
            <w:r w:rsidRPr="009E4E59">
              <w:rPr>
                <w:rStyle w:val="a5"/>
                <w:noProof/>
              </w:rPr>
              <w:t>3.1 后复权处理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B32903" w14:textId="369DF1F2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4" w:history="1">
            <w:r w:rsidRPr="009E4E59">
              <w:rPr>
                <w:rStyle w:val="a5"/>
                <w:noProof/>
              </w:rPr>
              <w:t>3.2 停牌数据处理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395046" w14:textId="7F33B00F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5" w:history="1">
            <w:r w:rsidRPr="009E4E59">
              <w:rPr>
                <w:rStyle w:val="a5"/>
                <w:noProof/>
              </w:rPr>
              <w:t>3.3 换手率计算规则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C974C1" w14:textId="195AE893" w:rsidR="00D041C8" w:rsidRDefault="00D041C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356" w:history="1">
            <w:r w:rsidRPr="009E4E59">
              <w:rPr>
                <w:rStyle w:val="a5"/>
                <w:noProof/>
              </w:rPr>
              <w:t>3.4 市场广度计算规则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90FC75" w14:textId="684EC29F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57" w:history="1">
            <w:r w:rsidRPr="009E4E59">
              <w:rPr>
                <w:rStyle w:val="a5"/>
                <w:noProof/>
              </w:rPr>
              <w:t>四、建表规则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32075E" w14:textId="1DE63C8F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58" w:history="1">
            <w:r w:rsidRPr="009E4E59">
              <w:rPr>
                <w:rStyle w:val="a5"/>
                <w:noProof/>
              </w:rPr>
              <w:t>五、逻辑回溯验证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518C73" w14:textId="37A40D4B" w:rsidR="00D041C8" w:rsidRDefault="00D041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59" w:history="1">
            <w:r w:rsidRPr="009E4E59">
              <w:rPr>
                <w:rStyle w:val="a5"/>
                <w:noProof/>
              </w:rPr>
              <w:t>六、产出成果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7A6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85CF74" w14:textId="77777777" w:rsidR="00213C38" w:rsidRDefault="00000000">
          <w:r>
            <w:fldChar w:fldCharType="end"/>
          </w:r>
        </w:p>
      </w:sdtContent>
    </w:sdt>
    <w:p w14:paraId="2874470B" w14:textId="77777777" w:rsidR="00213C38" w:rsidRDefault="00000000">
      <w:pPr>
        <w:spacing w:before="200"/>
        <w:jc w:val="center"/>
      </w:pPr>
      <w:r>
        <w:rPr>
          <w:color w:val="999999"/>
          <w:sz w:val="18"/>
          <w:szCs w:val="18"/>
        </w:rPr>
        <w:t>提示：右键点击目录，选择“更新域”以刷新页码</w:t>
      </w:r>
    </w:p>
    <w:p w14:paraId="0FD649CA" w14:textId="77777777" w:rsidR="00213C38" w:rsidRDefault="00000000">
      <w:r>
        <w:br w:type="page"/>
      </w:r>
    </w:p>
    <w:p w14:paraId="2AD992BA" w14:textId="77777777" w:rsidR="00213C38" w:rsidRDefault="00000000">
      <w:pPr>
        <w:pStyle w:val="1"/>
      </w:pPr>
      <w:bookmarkStart w:id="1" w:name="_Toc222616347"/>
      <w:r>
        <w:lastRenderedPageBreak/>
        <w:t>一、数据概述</w:t>
      </w:r>
      <w:bookmarkEnd w:id="1"/>
    </w:p>
    <w:p w14:paraId="77DEBE93" w14:textId="77777777" w:rsidR="00213C38" w:rsidRDefault="00000000">
      <w:pPr>
        <w:spacing w:line="312" w:lineRule="auto"/>
        <w:ind w:firstLine="480"/>
      </w:pPr>
      <w:r>
        <w:t xml:space="preserve">strategy_data.csv 是策略分析的核心数据总表，采用宽表格式设计，共包含 14 </w:t>
      </w:r>
      <w:proofErr w:type="gramStart"/>
      <w:r>
        <w:t>个</w:t>
      </w:r>
      <w:proofErr w:type="gramEnd"/>
      <w:r>
        <w:t>字段。该表整合了中证 500ETF 的行情数据、技术指标、市场广度指标以及资金热度指标，为交易策略</w:t>
      </w:r>
      <w:proofErr w:type="gramStart"/>
      <w:r>
        <w:t>的回测和</w:t>
      </w:r>
      <w:proofErr w:type="gramEnd"/>
      <w:r>
        <w:t>实盘运行提供完整的数据支撑。</w:t>
      </w:r>
    </w:p>
    <w:p w14:paraId="3741FD29" w14:textId="77777777" w:rsidR="00213C38" w:rsidRDefault="00000000">
      <w:pPr>
        <w:spacing w:line="312" w:lineRule="auto"/>
        <w:ind w:firstLine="480"/>
      </w:pPr>
      <w:r>
        <w:t>数据表共 1729 行 × 14 列，日期范围从 2019 年 1 月 2 日至 2026 年 2 月 13 日，所有字段均无空值。由于涉及 MA30 等需要历史数据的指标，原始数据从 2018 年 11 月 1 日开始抓取，以确保 2019 年 1 月 1 日之后的指标计算完整。</w:t>
      </w:r>
    </w:p>
    <w:p w14:paraId="7999D167" w14:textId="77777777" w:rsidR="00213C38" w:rsidRDefault="00000000">
      <w:pPr>
        <w:pStyle w:val="1"/>
      </w:pPr>
      <w:bookmarkStart w:id="2" w:name="_Toc222616348"/>
      <w:r>
        <w:t>二、字段定义</w:t>
      </w:r>
      <w:bookmarkEnd w:id="2"/>
    </w:p>
    <w:p w14:paraId="1D034F83" w14:textId="77777777" w:rsidR="00213C38" w:rsidRDefault="00000000">
      <w:pPr>
        <w:spacing w:line="312" w:lineRule="auto"/>
        <w:ind w:firstLine="480"/>
      </w:pPr>
      <w:r>
        <w:t xml:space="preserve">总表包含 14 </w:t>
      </w:r>
      <w:proofErr w:type="gramStart"/>
      <w:r>
        <w:t>个</w:t>
      </w:r>
      <w:proofErr w:type="gramEnd"/>
      <w:r>
        <w:t>字段，分为基础行情字段、技术指标字段和策略指标字段三类。以下是各字段的详细定义：</w:t>
      </w:r>
    </w:p>
    <w:p w14:paraId="230E0811" w14:textId="77777777" w:rsidR="00213C38" w:rsidRDefault="00000000">
      <w:pPr>
        <w:pStyle w:val="2"/>
      </w:pPr>
      <w:bookmarkStart w:id="3" w:name="_Toc222616349"/>
      <w:r>
        <w:t>2.1 基础行情字段</w:t>
      </w:r>
      <w:bookmarkEnd w:id="3"/>
    </w:p>
    <w:p w14:paraId="6C5845D8" w14:textId="77777777" w:rsidR="00213C38" w:rsidRDefault="00000000">
      <w:pPr>
        <w:spacing w:line="312" w:lineRule="auto"/>
        <w:ind w:firstLine="480"/>
      </w:pPr>
      <w:r>
        <w:t xml:space="preserve">基础行情字段来源于 </w:t>
      </w:r>
      <w:proofErr w:type="spellStart"/>
      <w:r>
        <w:t>Tushare</w:t>
      </w:r>
      <w:proofErr w:type="spellEnd"/>
      <w:r>
        <w:t xml:space="preserve"> Pro 的 </w:t>
      </w:r>
      <w:proofErr w:type="spellStart"/>
      <w:r>
        <w:t>index_daily</w:t>
      </w:r>
      <w:proofErr w:type="spellEnd"/>
      <w:r>
        <w:t xml:space="preserve"> 接口，记录中证 500ETF（510500.SH）的每日交易数据：</w:t>
      </w:r>
    </w:p>
    <w:p w14:paraId="117C6F3A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proofErr w:type="spellStart"/>
      <w:r>
        <w:rPr>
          <w:b/>
          <w:bCs/>
        </w:rPr>
        <w:t>trade_date</w:t>
      </w:r>
      <w:proofErr w:type="spellEnd"/>
      <w:r>
        <w:rPr>
          <w:b/>
          <w:bCs/>
        </w:rPr>
        <w:t>：</w:t>
      </w:r>
      <w:r>
        <w:t>交易日（</w:t>
      </w:r>
      <w:proofErr w:type="spellStart"/>
      <w:r>
        <w:t>Tushare</w:t>
      </w:r>
      <w:proofErr w:type="spellEnd"/>
      <w:r>
        <w:t xml:space="preserve"> 交易日历），作为</w:t>
      </w:r>
      <w:proofErr w:type="gramStart"/>
      <w:r>
        <w:t>全表主</w:t>
      </w:r>
      <w:proofErr w:type="gramEnd"/>
      <w:r>
        <w:t>键；</w:t>
      </w:r>
    </w:p>
    <w:p w14:paraId="6DC3AC01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open：</w:t>
      </w:r>
      <w:r>
        <w:t>中证 500ETF 开盘价（后复权）；</w:t>
      </w:r>
    </w:p>
    <w:p w14:paraId="06AA9B74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high：</w:t>
      </w:r>
      <w:r>
        <w:t xml:space="preserve">中证 500ETF </w:t>
      </w:r>
      <w:proofErr w:type="gramStart"/>
      <w:r>
        <w:t>最</w:t>
      </w:r>
      <w:proofErr w:type="gramEnd"/>
      <w:r>
        <w:t>高价（后复权）；</w:t>
      </w:r>
    </w:p>
    <w:p w14:paraId="5A1A52A2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low：</w:t>
      </w:r>
      <w:r>
        <w:t>中证 500ETF 最低价（后复权）；</w:t>
      </w:r>
    </w:p>
    <w:p w14:paraId="3EE0F21C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close：</w:t>
      </w:r>
      <w:r>
        <w:t>中证 500ETF 收盘价（后复权）；</w:t>
      </w:r>
    </w:p>
    <w:p w14:paraId="56B4ED2B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volume：</w:t>
      </w:r>
      <w:r>
        <w:t>中证 500ETF 成交量；</w:t>
      </w:r>
    </w:p>
    <w:p w14:paraId="75FB7205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amount：</w:t>
      </w:r>
      <w:r>
        <w:t>中证 500ETF 成交额。</w:t>
      </w:r>
    </w:p>
    <w:p w14:paraId="4A521D21" w14:textId="77777777" w:rsidR="00213C38" w:rsidRDefault="00000000">
      <w:pPr>
        <w:pStyle w:val="2"/>
      </w:pPr>
      <w:bookmarkStart w:id="4" w:name="_Toc222616350"/>
      <w:r>
        <w:t>2.2 技术指标字段</w:t>
      </w:r>
      <w:bookmarkEnd w:id="4"/>
    </w:p>
    <w:p w14:paraId="4B3469CF" w14:textId="77777777" w:rsidR="00213C38" w:rsidRDefault="00000000">
      <w:pPr>
        <w:spacing w:line="312" w:lineRule="auto"/>
        <w:ind w:firstLine="480"/>
      </w:pPr>
      <w:r>
        <w:t>技术指标字段基于收盘价计算移动平均线，用于判断趋势方向和支撑阻力位：</w:t>
      </w:r>
    </w:p>
    <w:p w14:paraId="34CBF67A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ma_5：</w:t>
      </w:r>
      <w:r>
        <w:t>5 日均线，计算公式：</w:t>
      </w:r>
      <w:proofErr w:type="spellStart"/>
      <w:r>
        <w:t>close.rolling</w:t>
      </w:r>
      <w:proofErr w:type="spellEnd"/>
      <w:r>
        <w:t>(5).mean()；</w:t>
      </w:r>
    </w:p>
    <w:p w14:paraId="0FBB7CB7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ma_10：</w:t>
      </w:r>
      <w:r>
        <w:t>10 日均线，计算公式：</w:t>
      </w:r>
      <w:proofErr w:type="spellStart"/>
      <w:r>
        <w:t>close.rolling</w:t>
      </w:r>
      <w:proofErr w:type="spellEnd"/>
      <w:r>
        <w:t>(10).mean()；</w:t>
      </w:r>
    </w:p>
    <w:p w14:paraId="26AC3C84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ma_20：</w:t>
      </w:r>
      <w:r>
        <w:t>20 日均线，计算公式：</w:t>
      </w:r>
      <w:proofErr w:type="spellStart"/>
      <w:r>
        <w:t>close.rolling</w:t>
      </w:r>
      <w:proofErr w:type="spellEnd"/>
      <w:r>
        <w:t>(20).mean()；</w:t>
      </w:r>
    </w:p>
    <w:p w14:paraId="389A6B18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ma_30：</w:t>
      </w:r>
      <w:r>
        <w:t>30 日均线，计算公式：</w:t>
      </w:r>
      <w:proofErr w:type="spellStart"/>
      <w:r>
        <w:t>close.rolling</w:t>
      </w:r>
      <w:proofErr w:type="spellEnd"/>
      <w:r>
        <w:t>(30).mean()。</w:t>
      </w:r>
    </w:p>
    <w:p w14:paraId="170B5B14" w14:textId="77777777" w:rsidR="00213C38" w:rsidRDefault="00000000">
      <w:pPr>
        <w:pStyle w:val="2"/>
      </w:pPr>
      <w:bookmarkStart w:id="5" w:name="_Toc222616351"/>
      <w:r>
        <w:t>2.3 策略指标字段</w:t>
      </w:r>
      <w:bookmarkEnd w:id="5"/>
    </w:p>
    <w:p w14:paraId="29B1BC33" w14:textId="77777777" w:rsidR="00213C38" w:rsidRDefault="00000000">
      <w:pPr>
        <w:spacing w:line="312" w:lineRule="auto"/>
        <w:ind w:firstLine="480"/>
      </w:pPr>
      <w:r>
        <w:t>策略指标字段是策略核心信号的来源，包括市场广度、资金热度和换手率：</w:t>
      </w:r>
    </w:p>
    <w:p w14:paraId="228DB144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lastRenderedPageBreak/>
        <w:t>breadth：</w:t>
      </w:r>
      <w:r>
        <w:t>每日“成分股收盘价 &gt; MA20”占比（%），基于成分股后复权收盘价计算；</w:t>
      </w:r>
    </w:p>
    <w:p w14:paraId="30D65525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proofErr w:type="spellStart"/>
      <w:r>
        <w:rPr>
          <w:b/>
          <w:bCs/>
        </w:rPr>
        <w:t>heat_z</w:t>
      </w:r>
      <w:proofErr w:type="spellEnd"/>
      <w:r>
        <w:rPr>
          <w:b/>
          <w:bCs/>
        </w:rPr>
        <w:t>：</w:t>
      </w:r>
      <w:r>
        <w:t>资金热度 Z-Score，计算公式：(amount - 过去 20 天均值) / 标准差；</w:t>
      </w:r>
    </w:p>
    <w:p w14:paraId="298D454F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proofErr w:type="spellStart"/>
      <w:r>
        <w:rPr>
          <w:b/>
          <w:bCs/>
        </w:rPr>
        <w:t>etf_turnover</w:t>
      </w:r>
      <w:proofErr w:type="spellEnd"/>
      <w:r>
        <w:rPr>
          <w:b/>
          <w:bCs/>
        </w:rPr>
        <w:t>：</w:t>
      </w:r>
      <w:r>
        <w:t xml:space="preserve">换手率（%），计算公式：(ETF vol / ETF </w:t>
      </w:r>
      <w:proofErr w:type="spellStart"/>
      <w:r>
        <w:t>fd_share</w:t>
      </w:r>
      <w:proofErr w:type="spellEnd"/>
      <w:r>
        <w:t xml:space="preserve">) × 100%，分母使用 T-1 的 </w:t>
      </w:r>
      <w:proofErr w:type="spellStart"/>
      <w:r>
        <w:t>fd_share</w:t>
      </w:r>
      <w:proofErr w:type="spellEnd"/>
      <w:r>
        <w:t>。</w:t>
      </w:r>
    </w:p>
    <w:p w14:paraId="2BA8AB83" w14:textId="77777777" w:rsidR="00213C38" w:rsidRDefault="00213C38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87"/>
        <w:gridCol w:w="1548"/>
        <w:gridCol w:w="5889"/>
      </w:tblGrid>
      <w:tr w:rsidR="00213C38" w14:paraId="74818B60" w14:textId="77777777">
        <w:trPr>
          <w:tblHeader/>
        </w:trPr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00C882D5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字段名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74FC85F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AC6B7AF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:rsidR="00213C38" w14:paraId="05DA4EE6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8CCDF75" w14:textId="77777777" w:rsidR="00213C38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trade_date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6A54F76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EE65868" w14:textId="77777777" w:rsidR="00213C38" w:rsidRDefault="00000000">
            <w:r>
              <w:rPr>
                <w:sz w:val="20"/>
                <w:szCs w:val="20"/>
              </w:rPr>
              <w:t>交易日（主键）</w:t>
            </w:r>
          </w:p>
        </w:tc>
      </w:tr>
      <w:tr w:rsidR="00213C38" w14:paraId="675E40E3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3117B1D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0ACCBCB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01316CB" w14:textId="77777777" w:rsidR="00213C38" w:rsidRDefault="00000000">
            <w:r>
              <w:rPr>
                <w:sz w:val="20"/>
                <w:szCs w:val="20"/>
              </w:rPr>
              <w:t>ETF 开盘价（后复权）</w:t>
            </w:r>
          </w:p>
        </w:tc>
      </w:tr>
      <w:tr w:rsidR="00213C38" w14:paraId="509C8CE0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5EC27D2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FC07795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5B8763B" w14:textId="77777777" w:rsidR="00213C38" w:rsidRDefault="00000000">
            <w:r>
              <w:rPr>
                <w:sz w:val="20"/>
                <w:szCs w:val="20"/>
              </w:rPr>
              <w:t xml:space="preserve">ETF </w:t>
            </w:r>
            <w:proofErr w:type="gramStart"/>
            <w:r>
              <w:rPr>
                <w:sz w:val="20"/>
                <w:szCs w:val="20"/>
              </w:rPr>
              <w:t>最</w:t>
            </w:r>
            <w:proofErr w:type="gramEnd"/>
            <w:r>
              <w:rPr>
                <w:sz w:val="20"/>
                <w:szCs w:val="20"/>
              </w:rPr>
              <w:t>高价（后复权）</w:t>
            </w:r>
          </w:p>
        </w:tc>
      </w:tr>
      <w:tr w:rsidR="00213C38" w14:paraId="356F850A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0D5463E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0F47C56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E52B17B" w14:textId="77777777" w:rsidR="00213C38" w:rsidRDefault="00000000">
            <w:r>
              <w:rPr>
                <w:sz w:val="20"/>
                <w:szCs w:val="20"/>
              </w:rPr>
              <w:t>ETF 最低价（后复权）</w:t>
            </w:r>
          </w:p>
        </w:tc>
      </w:tr>
      <w:tr w:rsidR="00213C38" w14:paraId="771D35EA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24FA3CE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close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44BE124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E08EA9C" w14:textId="77777777" w:rsidR="00213C38" w:rsidRDefault="00000000">
            <w:r>
              <w:rPr>
                <w:sz w:val="20"/>
                <w:szCs w:val="20"/>
              </w:rPr>
              <w:t>ETF 收盘价（后复权）</w:t>
            </w:r>
          </w:p>
        </w:tc>
      </w:tr>
      <w:tr w:rsidR="00213C38" w14:paraId="51AE35F5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6AA4AA5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volume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DFE6080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2C8F00E" w14:textId="77777777" w:rsidR="00213C38" w:rsidRDefault="00000000">
            <w:r>
              <w:rPr>
                <w:sz w:val="20"/>
                <w:szCs w:val="20"/>
              </w:rPr>
              <w:t>ETF 成交量</w:t>
            </w:r>
          </w:p>
        </w:tc>
      </w:tr>
      <w:tr w:rsidR="00213C38" w14:paraId="7F41DCE8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358CEEC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1070230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基础行情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4EBA5BC" w14:textId="77777777" w:rsidR="00213C38" w:rsidRDefault="00000000">
            <w:r>
              <w:rPr>
                <w:sz w:val="20"/>
                <w:szCs w:val="20"/>
              </w:rPr>
              <w:t>ETF 成交额</w:t>
            </w:r>
          </w:p>
        </w:tc>
      </w:tr>
      <w:tr w:rsidR="00213C38" w14:paraId="3D97B420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CC4B8A7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ma_5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1ECA89F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技术指标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F0DC051" w14:textId="77777777" w:rsidR="00213C38" w:rsidRDefault="00000000">
            <w:r>
              <w:rPr>
                <w:sz w:val="20"/>
                <w:szCs w:val="20"/>
              </w:rPr>
              <w:t>5 日均线</w:t>
            </w:r>
          </w:p>
        </w:tc>
      </w:tr>
      <w:tr w:rsidR="00213C38" w14:paraId="78386C10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FE5FB26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ma_10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4E0E49B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技术指标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2AED544" w14:textId="77777777" w:rsidR="00213C38" w:rsidRDefault="00000000">
            <w:r>
              <w:rPr>
                <w:sz w:val="20"/>
                <w:szCs w:val="20"/>
              </w:rPr>
              <w:t>10 日均线</w:t>
            </w:r>
          </w:p>
        </w:tc>
      </w:tr>
      <w:tr w:rsidR="00213C38" w14:paraId="553555A7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796A444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ma_20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9288152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技术指标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1F5FE9C" w14:textId="77777777" w:rsidR="00213C38" w:rsidRDefault="00000000">
            <w:r>
              <w:rPr>
                <w:sz w:val="20"/>
                <w:szCs w:val="20"/>
              </w:rPr>
              <w:t>20 日均线</w:t>
            </w:r>
          </w:p>
        </w:tc>
      </w:tr>
      <w:tr w:rsidR="00213C38" w14:paraId="40A6B404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A23BD3C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ma_30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81FA846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技术指标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1875A7A" w14:textId="77777777" w:rsidR="00213C38" w:rsidRDefault="00000000">
            <w:r>
              <w:rPr>
                <w:sz w:val="20"/>
                <w:szCs w:val="20"/>
              </w:rPr>
              <w:t>30 日均线</w:t>
            </w:r>
          </w:p>
        </w:tc>
      </w:tr>
      <w:tr w:rsidR="00213C38" w14:paraId="46106325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654D20C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breadth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F0AFE70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策略指标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3CFCDA1" w14:textId="77777777" w:rsidR="00213C38" w:rsidRDefault="00000000">
            <w:r>
              <w:rPr>
                <w:sz w:val="20"/>
                <w:szCs w:val="20"/>
              </w:rPr>
              <w:t>市场广度（站上 MA20 占比）</w:t>
            </w:r>
          </w:p>
        </w:tc>
      </w:tr>
      <w:tr w:rsidR="00213C38" w14:paraId="4EF66A71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DB84B1E" w14:textId="77777777" w:rsidR="00213C38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heat_z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226C572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策略指标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4717085" w14:textId="77777777" w:rsidR="00213C38" w:rsidRDefault="00000000">
            <w:r>
              <w:rPr>
                <w:sz w:val="20"/>
                <w:szCs w:val="20"/>
              </w:rPr>
              <w:t>资金热度 Z-Score</w:t>
            </w:r>
          </w:p>
        </w:tc>
      </w:tr>
      <w:tr w:rsidR="00213C38" w14:paraId="5DEA8AD4" w14:textId="77777777"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E5E5FDE" w14:textId="77777777" w:rsidR="00213C38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etf_turnover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590BA49" w14:textId="77777777" w:rsidR="00213C38" w:rsidRDefault="00000000">
            <w:pPr>
              <w:jc w:val="center"/>
            </w:pPr>
            <w:r>
              <w:rPr>
                <w:sz w:val="20"/>
                <w:szCs w:val="20"/>
              </w:rPr>
              <w:t>策略指标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C477F46" w14:textId="77777777" w:rsidR="00213C38" w:rsidRDefault="00000000">
            <w:r>
              <w:rPr>
                <w:sz w:val="20"/>
                <w:szCs w:val="20"/>
              </w:rPr>
              <w:t>ETF 换手率（%）</w:t>
            </w:r>
          </w:p>
        </w:tc>
      </w:tr>
    </w:tbl>
    <w:p w14:paraId="09DCBE29" w14:textId="77777777" w:rsidR="00213C38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1：字段定义汇总（14 字段）</w:t>
      </w:r>
    </w:p>
    <w:p w14:paraId="7477E7E2" w14:textId="77777777" w:rsidR="00213C38" w:rsidRDefault="00000000">
      <w:pPr>
        <w:pStyle w:val="1"/>
      </w:pPr>
      <w:bookmarkStart w:id="6" w:name="_Toc222616352"/>
      <w:r>
        <w:t>三、数据处理规则</w:t>
      </w:r>
      <w:bookmarkEnd w:id="6"/>
    </w:p>
    <w:p w14:paraId="3707C3C3" w14:textId="77777777" w:rsidR="00213C38" w:rsidRDefault="00000000">
      <w:pPr>
        <w:spacing w:line="312" w:lineRule="auto"/>
        <w:ind w:firstLine="480"/>
      </w:pPr>
      <w:r>
        <w:t>为确保数据的一致性和准确性，数据处理过程遵循以下规则：</w:t>
      </w:r>
    </w:p>
    <w:p w14:paraId="3FEDD0A7" w14:textId="77777777" w:rsidR="00213C38" w:rsidRDefault="00000000">
      <w:pPr>
        <w:pStyle w:val="2"/>
      </w:pPr>
      <w:bookmarkStart w:id="7" w:name="_Toc222616353"/>
      <w:r>
        <w:t>3.1 后复权处理</w:t>
      </w:r>
      <w:bookmarkEnd w:id="7"/>
    </w:p>
    <w:p w14:paraId="216A7514" w14:textId="77777777" w:rsidR="00213C38" w:rsidRDefault="00000000">
      <w:pPr>
        <w:spacing w:line="312" w:lineRule="auto"/>
        <w:ind w:firstLine="480"/>
      </w:pPr>
      <w:r>
        <w:t>ETF 价格数据采用后复</w:t>
      </w:r>
      <w:proofErr w:type="gramStart"/>
      <w:r>
        <w:t>权方式</w:t>
      </w:r>
      <w:proofErr w:type="gramEnd"/>
      <w:r>
        <w:t xml:space="preserve">处理，使用 </w:t>
      </w:r>
      <w:proofErr w:type="spellStart"/>
      <w:r>
        <w:t>fund_div</w:t>
      </w:r>
      <w:proofErr w:type="spellEnd"/>
      <w:r>
        <w:t xml:space="preserve"> 现金分红构造累积因子。后复权能够消除因分红导致的价格跳跃，使价格序列具有连续可比性，便于技术分析</w:t>
      </w:r>
      <w:proofErr w:type="gramStart"/>
      <w:r>
        <w:t>和</w:t>
      </w:r>
      <w:r>
        <w:lastRenderedPageBreak/>
        <w:t>回测研究</w:t>
      </w:r>
      <w:proofErr w:type="gramEnd"/>
      <w:r>
        <w:t>。</w:t>
      </w:r>
    </w:p>
    <w:p w14:paraId="0C1A5503" w14:textId="77777777" w:rsidR="00213C38" w:rsidRDefault="00000000">
      <w:pPr>
        <w:pStyle w:val="2"/>
      </w:pPr>
      <w:bookmarkStart w:id="8" w:name="_Toc222616354"/>
      <w:r>
        <w:t>3.2 停牌数据处理</w:t>
      </w:r>
      <w:bookmarkEnd w:id="8"/>
    </w:p>
    <w:p w14:paraId="693C1846" w14:textId="77777777" w:rsidR="00213C38" w:rsidRDefault="00000000">
      <w:pPr>
        <w:spacing w:line="312" w:lineRule="auto"/>
        <w:ind w:firstLine="480"/>
      </w:pPr>
      <w:r>
        <w:t xml:space="preserve">如遇到停牌日（volume=0 或 </w:t>
      </w:r>
      <w:proofErr w:type="spellStart"/>
      <w:r>
        <w:t>NaN</w:t>
      </w:r>
      <w:proofErr w:type="spellEnd"/>
      <w:r>
        <w:t>），采用前一日的后复权数据对 OHLC、volume、amount 进行前向填充（</w:t>
      </w:r>
      <w:proofErr w:type="spellStart"/>
      <w:r>
        <w:t>ffill</w:t>
      </w:r>
      <w:proofErr w:type="spellEnd"/>
      <w:r>
        <w:t>）。对于个股停牌，使用后复权价格前向填充，保证 MA 计算的连续性。</w:t>
      </w:r>
    </w:p>
    <w:p w14:paraId="417C1A82" w14:textId="77777777" w:rsidR="00213C38" w:rsidRDefault="00000000">
      <w:pPr>
        <w:pStyle w:val="2"/>
      </w:pPr>
      <w:bookmarkStart w:id="9" w:name="_Toc222616355"/>
      <w:r>
        <w:t>3.3 换手率计算规则</w:t>
      </w:r>
      <w:bookmarkEnd w:id="9"/>
    </w:p>
    <w:p w14:paraId="5111C857" w14:textId="77777777" w:rsidR="00213C38" w:rsidRDefault="00000000">
      <w:pPr>
        <w:spacing w:line="312" w:lineRule="auto"/>
        <w:ind w:firstLine="480"/>
      </w:pPr>
      <w:r>
        <w:t>换手率计算需要特别注意分母的选择：</w:t>
      </w:r>
    </w:p>
    <w:p w14:paraId="323F86A6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 xml:space="preserve">换手率（%）= (成交量 vol / 基金流通份额 </w:t>
      </w:r>
      <w:proofErr w:type="spellStart"/>
      <w:r>
        <w:t>fd_share</w:t>
      </w:r>
      <w:proofErr w:type="spellEnd"/>
      <w:r>
        <w:t>) × 100%；</w:t>
      </w:r>
    </w:p>
    <w:p w14:paraId="4A1D6E5D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 xml:space="preserve">总份额在 </w:t>
      </w:r>
      <w:proofErr w:type="spellStart"/>
      <w:r>
        <w:t>fund_share</w:t>
      </w:r>
      <w:proofErr w:type="spellEnd"/>
      <w:r>
        <w:t xml:space="preserve"> 接口的 </w:t>
      </w:r>
      <w:proofErr w:type="spellStart"/>
      <w:r>
        <w:t>fd_share</w:t>
      </w:r>
      <w:proofErr w:type="spellEnd"/>
      <w:r>
        <w:t xml:space="preserve"> 字段中获取；</w:t>
      </w:r>
    </w:p>
    <w:p w14:paraId="661FBA61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>必须使用前一个交易日（T-1）的总份额作为分母，因为份额变动是在盘后公布；</w:t>
      </w:r>
    </w:p>
    <w:p w14:paraId="6A3DF7D9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 xml:space="preserve">实现方式：先把 </w:t>
      </w:r>
      <w:proofErr w:type="spellStart"/>
      <w:r>
        <w:t>fd_share</w:t>
      </w:r>
      <w:proofErr w:type="spellEnd"/>
      <w:r>
        <w:t xml:space="preserve"> 前向填充，再 shift(1) 作为分母计算。</w:t>
      </w:r>
    </w:p>
    <w:p w14:paraId="665A2D27" w14:textId="77777777" w:rsidR="00213C38" w:rsidRDefault="00000000">
      <w:pPr>
        <w:spacing w:before="200" w:line="312" w:lineRule="auto"/>
        <w:ind w:firstLine="480"/>
      </w:pPr>
      <w:r>
        <w:rPr>
          <w:i/>
          <w:iCs/>
        </w:rPr>
        <w:t>由于 vol 单位是“手”、</w:t>
      </w:r>
      <w:proofErr w:type="spellStart"/>
      <w:r>
        <w:rPr>
          <w:i/>
          <w:iCs/>
        </w:rPr>
        <w:t>fd_share</w:t>
      </w:r>
      <w:proofErr w:type="spellEnd"/>
      <w:r>
        <w:rPr>
          <w:i/>
          <w:iCs/>
        </w:rPr>
        <w:t xml:space="preserve"> 单位是“万份”，按公式换算后数值等价于 vol / fd_share_T-1。</w:t>
      </w:r>
    </w:p>
    <w:p w14:paraId="2C830B88" w14:textId="77777777" w:rsidR="00213C38" w:rsidRDefault="00000000">
      <w:pPr>
        <w:pStyle w:val="2"/>
      </w:pPr>
      <w:bookmarkStart w:id="10" w:name="_Toc222616356"/>
      <w:r>
        <w:t>3.4 市场广度计算规则</w:t>
      </w:r>
      <w:bookmarkEnd w:id="10"/>
    </w:p>
    <w:p w14:paraId="3A5E3C7E" w14:textId="77777777" w:rsidR="00213C38" w:rsidRDefault="00000000">
      <w:pPr>
        <w:spacing w:line="312" w:lineRule="auto"/>
        <w:ind w:firstLine="480"/>
      </w:pPr>
      <w:r>
        <w:t>breadth 字段的计算涉及成分股的动态切换和个股数据处理：</w:t>
      </w:r>
    </w:p>
    <w:p w14:paraId="4C4390AE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>基于成分股后复权收盘价计算 MA20；</w:t>
      </w:r>
    </w:p>
    <w:p w14:paraId="5712340F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>每个时间段的中证 500 成分股来自 csi500_components_schedule.csv；</w:t>
      </w:r>
    </w:p>
    <w:p w14:paraId="7063FCE9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>每个时间点</w:t>
      </w:r>
      <w:proofErr w:type="gramStart"/>
      <w:r>
        <w:t>选之前</w:t>
      </w:r>
      <w:proofErr w:type="gramEnd"/>
      <w:r>
        <w:t xml:space="preserve">最近的成分股发布日 </w:t>
      </w:r>
      <w:proofErr w:type="spellStart"/>
      <w:r>
        <w:t>trade_date</w:t>
      </w:r>
      <w:proofErr w:type="spellEnd"/>
      <w:r>
        <w:t xml:space="preserve"> 的成分股名单，直到下一次成分股调整；</w:t>
      </w:r>
    </w:p>
    <w:p w14:paraId="46EA7234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 xml:space="preserve">个股数据来自 </w:t>
      </w:r>
      <w:proofErr w:type="spellStart"/>
      <w:r>
        <w:t>stocks_data</w:t>
      </w:r>
      <w:proofErr w:type="spellEnd"/>
      <w:r>
        <w:t xml:space="preserve"> 文件夹，全部从 2018 年 11 月 1 日开始；</w:t>
      </w:r>
    </w:p>
    <w:p w14:paraId="2B2BFC99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t>breadth 定义为当日股价站上 20 日均线的股票百分比。</w:t>
      </w:r>
    </w:p>
    <w:p w14:paraId="51864CE7" w14:textId="77777777" w:rsidR="00213C38" w:rsidRDefault="00000000">
      <w:pPr>
        <w:pStyle w:val="1"/>
      </w:pPr>
      <w:bookmarkStart w:id="11" w:name="_Toc222616357"/>
      <w:r>
        <w:t>四、</w:t>
      </w:r>
      <w:proofErr w:type="gramStart"/>
      <w:r>
        <w:t>建表规则</w:t>
      </w:r>
      <w:bookmarkEnd w:id="11"/>
      <w:proofErr w:type="gramEnd"/>
    </w:p>
    <w:p w14:paraId="28411329" w14:textId="77777777" w:rsidR="00213C38" w:rsidRDefault="00000000">
      <w:pPr>
        <w:spacing w:line="312" w:lineRule="auto"/>
        <w:ind w:firstLine="480"/>
      </w:pPr>
      <w:r>
        <w:t>创建 strategy_data.csv 总表时，需要遵循以下规则确保数据的完整性和一致性：</w:t>
      </w:r>
    </w:p>
    <w:p w14:paraId="6388CC2E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数据来源：</w:t>
      </w:r>
      <w:proofErr w:type="spellStart"/>
      <w:r>
        <w:t>Tushare</w:t>
      </w:r>
      <w:proofErr w:type="spellEnd"/>
      <w:r>
        <w:t xml:space="preserve"> Pro，需配置 API Key；</w:t>
      </w:r>
    </w:p>
    <w:p w14:paraId="120DFB12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输出文件：</w:t>
      </w:r>
      <w:r>
        <w:t>创建 strategy_data.csv 作为总表；</w:t>
      </w:r>
    </w:p>
    <w:p w14:paraId="3D65ACC4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lastRenderedPageBreak/>
        <w:t>日期范围：</w:t>
      </w:r>
      <w:r>
        <w:t xml:space="preserve">总表数据从 2019 年 1 月 1 日延续至今，取值时可往前多取 1 </w:t>
      </w:r>
      <w:proofErr w:type="gramStart"/>
      <w:r>
        <w:t>个</w:t>
      </w:r>
      <w:proofErr w:type="gramEnd"/>
      <w:r>
        <w:t>交易日；</w:t>
      </w:r>
    </w:p>
    <w:p w14:paraId="00A1C322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字段数量：</w:t>
      </w:r>
      <w:r>
        <w:t xml:space="preserve">总表包含 14 </w:t>
      </w:r>
      <w:proofErr w:type="gramStart"/>
      <w:r>
        <w:t>个</w:t>
      </w:r>
      <w:proofErr w:type="gramEnd"/>
      <w:r>
        <w:t>字段；</w:t>
      </w:r>
    </w:p>
    <w:p w14:paraId="58C7A05A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主键约束：</w:t>
      </w:r>
      <w:proofErr w:type="spellStart"/>
      <w:r>
        <w:t>trade_date</w:t>
      </w:r>
      <w:proofErr w:type="spellEnd"/>
      <w:r>
        <w:t xml:space="preserve"> 为唯一主键；</w:t>
      </w:r>
    </w:p>
    <w:p w14:paraId="7D5F94F4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成分股切换：</w:t>
      </w:r>
      <w:r>
        <w:t>每个时间点</w:t>
      </w:r>
      <w:proofErr w:type="gramStart"/>
      <w:r>
        <w:t>选之前</w:t>
      </w:r>
      <w:proofErr w:type="gramEnd"/>
      <w:r>
        <w:t>最近的成分股发布日的成分股名单；</w:t>
      </w:r>
    </w:p>
    <w:p w14:paraId="56E24E66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个股数据：</w:t>
      </w:r>
      <w:r>
        <w:t xml:space="preserve">来自 </w:t>
      </w:r>
      <w:proofErr w:type="spellStart"/>
      <w:r>
        <w:t>stocks_data</w:t>
      </w:r>
      <w:proofErr w:type="spellEnd"/>
      <w:r>
        <w:t xml:space="preserve"> 文件夹，从 2018 年 11 月 1 日开始；</w:t>
      </w:r>
    </w:p>
    <w:p w14:paraId="42E67F56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breadth 定义：</w:t>
      </w:r>
      <w:r>
        <w:t>当日股价站上 20 日均线的股票百分比；</w:t>
      </w:r>
    </w:p>
    <w:p w14:paraId="1FAFEFBE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ETF 选择：</w:t>
      </w:r>
      <w:r>
        <w:t>使用 510500.SH，价格采用后复</w:t>
      </w:r>
      <w:proofErr w:type="gramStart"/>
      <w:r>
        <w:t>权计算</w:t>
      </w:r>
      <w:proofErr w:type="gramEnd"/>
      <w:r>
        <w:t>方式；</w:t>
      </w:r>
    </w:p>
    <w:p w14:paraId="3B8D1C46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Z-Score 定义：</w:t>
      </w:r>
      <w:r>
        <w:t>(当天成交额 - 过去 20 天均值) / 标准差；</w:t>
      </w:r>
    </w:p>
    <w:p w14:paraId="2F827183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换手率计算：</w:t>
      </w:r>
      <w:r>
        <w:t xml:space="preserve">(成交量 vol / 基金流通额 </w:t>
      </w:r>
      <w:proofErr w:type="spellStart"/>
      <w:r>
        <w:t>fd_share</w:t>
      </w:r>
      <w:proofErr w:type="spellEnd"/>
      <w:r>
        <w:t>) × 100%，使用 T-1 份额作为分母；</w:t>
      </w:r>
    </w:p>
    <w:p w14:paraId="3A497E64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热身数据：</w:t>
      </w:r>
      <w:r>
        <w:t>从 2018 年 11 月 1 日开始拉取，满足 MA30 和 rolling(20) 的计算需求；</w:t>
      </w:r>
    </w:p>
    <w:p w14:paraId="308286F7" w14:textId="77777777" w:rsidR="00213C38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单位处理：</w:t>
      </w:r>
      <w:r>
        <w:t>vol/amount 单位不强假设，原样使用接口数值进行计算。</w:t>
      </w:r>
    </w:p>
    <w:p w14:paraId="1A8073E5" w14:textId="77777777" w:rsidR="00213C38" w:rsidRDefault="00000000">
      <w:pPr>
        <w:pStyle w:val="1"/>
      </w:pPr>
      <w:bookmarkStart w:id="12" w:name="_Toc222616358"/>
      <w:r>
        <w:t>五、逻辑回溯验证</w:t>
      </w:r>
      <w:bookmarkEnd w:id="12"/>
    </w:p>
    <w:p w14:paraId="4CEADA94" w14:textId="77777777" w:rsidR="00213C38" w:rsidRDefault="00000000">
      <w:pPr>
        <w:spacing w:line="312" w:lineRule="auto"/>
        <w:ind w:firstLine="480"/>
      </w:pPr>
      <w:proofErr w:type="gramStart"/>
      <w:r>
        <w:t>建表完成</w:t>
      </w:r>
      <w:proofErr w:type="gramEnd"/>
      <w:r>
        <w:t>后，对上述 13 条规则进行逐条验证，确保实现正确：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79"/>
        <w:gridCol w:w="8045"/>
      </w:tblGrid>
      <w:tr w:rsidR="00213C38" w14:paraId="3824264B" w14:textId="77777777">
        <w:trPr>
          <w:tblHeader/>
        </w:trPr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68D0370E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规则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16DD0561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验证结果</w:t>
            </w:r>
          </w:p>
        </w:tc>
      </w:tr>
      <w:tr w:rsidR="00213C38" w14:paraId="35343AAF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DDDCCBB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1-3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10418B2" w14:textId="77777777" w:rsidR="00213C38" w:rsidRDefault="00000000">
            <w:r>
              <w:rPr>
                <w:sz w:val="20"/>
                <w:szCs w:val="20"/>
              </w:rPr>
              <w:t xml:space="preserve">数据源与日期区间满足：用 </w:t>
            </w:r>
            <w:proofErr w:type="spellStart"/>
            <w:r>
              <w:rPr>
                <w:sz w:val="20"/>
                <w:szCs w:val="20"/>
              </w:rPr>
              <w:t>Tushare</w:t>
            </w:r>
            <w:proofErr w:type="spellEnd"/>
            <w:r>
              <w:rPr>
                <w:sz w:val="20"/>
                <w:szCs w:val="20"/>
              </w:rPr>
              <w:t xml:space="preserve"> Pro，拉取区间从 2018-11-01 热身到今天，输出从 2019-01-01 起的交易日（首个交易日是 20190102）</w:t>
            </w:r>
          </w:p>
        </w:tc>
      </w:tr>
      <w:tr w:rsidR="00213C38" w14:paraId="192641C8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FBC1322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4-5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D36C4BC" w14:textId="77777777" w:rsidR="00213C38" w:rsidRDefault="00000000">
            <w:r>
              <w:rPr>
                <w:sz w:val="20"/>
                <w:szCs w:val="20"/>
              </w:rPr>
              <w:t xml:space="preserve">总表字段 14 </w:t>
            </w:r>
            <w:proofErr w:type="gramStart"/>
            <w:r>
              <w:rPr>
                <w:sz w:val="20"/>
                <w:szCs w:val="20"/>
              </w:rPr>
              <w:t>列且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trade_date</w:t>
            </w:r>
            <w:proofErr w:type="spellEnd"/>
            <w:r>
              <w:rPr>
                <w:sz w:val="20"/>
                <w:szCs w:val="20"/>
              </w:rPr>
              <w:t xml:space="preserve"> 唯一：脚本输出固定 14 列，并已对 ETF 日线按 </w:t>
            </w:r>
            <w:proofErr w:type="spellStart"/>
            <w:r>
              <w:rPr>
                <w:sz w:val="20"/>
                <w:szCs w:val="20"/>
              </w:rPr>
              <w:t>trade_date</w:t>
            </w:r>
            <w:proofErr w:type="spellEnd"/>
            <w:r>
              <w:rPr>
                <w:sz w:val="20"/>
                <w:szCs w:val="20"/>
              </w:rPr>
              <w:t xml:space="preserve"> 去重，保证主</w:t>
            </w:r>
            <w:proofErr w:type="gramStart"/>
            <w:r>
              <w:rPr>
                <w:sz w:val="20"/>
                <w:szCs w:val="20"/>
              </w:rPr>
              <w:t>键唯一</w:t>
            </w:r>
            <w:proofErr w:type="gramEnd"/>
          </w:p>
        </w:tc>
      </w:tr>
      <w:tr w:rsidR="00213C38" w14:paraId="1098AB0B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BB65531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CEF3A34" w14:textId="77777777" w:rsidR="00213C38" w:rsidRDefault="00000000">
            <w:r>
              <w:rPr>
                <w:sz w:val="20"/>
                <w:szCs w:val="20"/>
              </w:rPr>
              <w:t xml:space="preserve">成分股切换规则正确：对每个 </w:t>
            </w:r>
            <w:proofErr w:type="spellStart"/>
            <w:r>
              <w:rPr>
                <w:sz w:val="20"/>
                <w:szCs w:val="20"/>
              </w:rPr>
              <w:t>trade_date</w:t>
            </w:r>
            <w:proofErr w:type="spellEnd"/>
            <w:r>
              <w:rPr>
                <w:sz w:val="20"/>
                <w:szCs w:val="20"/>
              </w:rPr>
              <w:t xml:space="preserve"> 取 </w:t>
            </w:r>
            <w:proofErr w:type="spellStart"/>
            <w:r>
              <w:rPr>
                <w:sz w:val="20"/>
                <w:szCs w:val="20"/>
              </w:rPr>
              <w:t>asof_date</w:t>
            </w:r>
            <w:proofErr w:type="spellEnd"/>
            <w:r>
              <w:rPr>
                <w:sz w:val="20"/>
                <w:szCs w:val="20"/>
              </w:rPr>
              <w:t xml:space="preserve"> &lt;= </w:t>
            </w:r>
            <w:proofErr w:type="spellStart"/>
            <w:r>
              <w:rPr>
                <w:sz w:val="20"/>
                <w:szCs w:val="20"/>
              </w:rPr>
              <w:t>trade_date</w:t>
            </w:r>
            <w:proofErr w:type="spellEnd"/>
            <w:r>
              <w:rPr>
                <w:sz w:val="20"/>
                <w:szCs w:val="20"/>
              </w:rPr>
              <w:t xml:space="preserve"> 的最近一期成分股名单，直到下一次调整</w:t>
            </w:r>
          </w:p>
        </w:tc>
      </w:tr>
      <w:tr w:rsidR="00213C38" w14:paraId="558B059F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BE689C8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7-8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6408DC1" w14:textId="77777777" w:rsidR="00213C38" w:rsidRDefault="00000000">
            <w:r>
              <w:rPr>
                <w:sz w:val="20"/>
                <w:szCs w:val="20"/>
              </w:rPr>
              <w:t xml:space="preserve">个股数据来源与 breadth 定义一致：用 </w:t>
            </w:r>
            <w:proofErr w:type="spellStart"/>
            <w:r>
              <w:rPr>
                <w:sz w:val="20"/>
                <w:szCs w:val="20"/>
              </w:rPr>
              <w:t>stocks_data</w:t>
            </w:r>
            <w:proofErr w:type="spellEnd"/>
            <w:r>
              <w:rPr>
                <w:sz w:val="20"/>
                <w:szCs w:val="20"/>
              </w:rPr>
              <w:t>/ 内收盘价计算 MA20，并统计 “close &gt; MA20” 的占比</w:t>
            </w:r>
          </w:p>
        </w:tc>
      </w:tr>
      <w:tr w:rsidR="00213C38" w14:paraId="51B6B869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1637CCD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0B7AEB8" w14:textId="77777777" w:rsidR="00213C38" w:rsidRDefault="00000000">
            <w:r>
              <w:rPr>
                <w:sz w:val="20"/>
                <w:szCs w:val="20"/>
              </w:rPr>
              <w:t xml:space="preserve">ETF=510500.SH，后复权 + 停牌前值填充已实现：后复权用 </w:t>
            </w:r>
            <w:proofErr w:type="spellStart"/>
            <w:r>
              <w:rPr>
                <w:sz w:val="20"/>
                <w:szCs w:val="20"/>
              </w:rPr>
              <w:t>fund_div</w:t>
            </w:r>
            <w:proofErr w:type="spellEnd"/>
            <w:r>
              <w:rPr>
                <w:sz w:val="20"/>
                <w:szCs w:val="20"/>
              </w:rPr>
              <w:t xml:space="preserve"> 现金分红构造累积因子；</w:t>
            </w:r>
            <w:proofErr w:type="gramStart"/>
            <w:r>
              <w:rPr>
                <w:sz w:val="20"/>
                <w:szCs w:val="20"/>
              </w:rPr>
              <w:t>停牌日</w:t>
            </w:r>
            <w:proofErr w:type="gramEnd"/>
            <w:r>
              <w:rPr>
                <w:sz w:val="20"/>
                <w:szCs w:val="20"/>
              </w:rPr>
              <w:t>对 OHLC/volume/amount 前向填充</w:t>
            </w:r>
          </w:p>
        </w:tc>
      </w:tr>
      <w:tr w:rsidR="00213C38" w14:paraId="12CD65B7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9CD7FD0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BAD4F71" w14:textId="77777777" w:rsidR="00213C38" w:rsidRDefault="00000000">
            <w:proofErr w:type="spellStart"/>
            <w:r>
              <w:rPr>
                <w:sz w:val="20"/>
                <w:szCs w:val="20"/>
              </w:rPr>
              <w:t>heat_z</w:t>
            </w:r>
            <w:proofErr w:type="spellEnd"/>
            <w:r>
              <w:rPr>
                <w:sz w:val="20"/>
                <w:szCs w:val="20"/>
              </w:rPr>
              <w:t xml:space="preserve"> 口径正确：(amount - rolling20_mean) / rolling20_std</w:t>
            </w:r>
          </w:p>
        </w:tc>
      </w:tr>
      <w:tr w:rsidR="00213C38" w14:paraId="39AA0B1C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CC3D1C7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F53B741" w14:textId="77777777" w:rsidR="00213C38" w:rsidRDefault="00000000">
            <w:r>
              <w:rPr>
                <w:sz w:val="20"/>
                <w:szCs w:val="20"/>
              </w:rPr>
              <w:t xml:space="preserve">换手率 T-1 分母已实现：先把 </w:t>
            </w:r>
            <w:proofErr w:type="spellStart"/>
            <w:r>
              <w:rPr>
                <w:sz w:val="20"/>
                <w:szCs w:val="20"/>
              </w:rPr>
              <w:t>fd_share</w:t>
            </w:r>
            <w:proofErr w:type="spellEnd"/>
            <w:r>
              <w:rPr>
                <w:sz w:val="20"/>
                <w:szCs w:val="20"/>
              </w:rPr>
              <w:t xml:space="preserve"> 前向填充，再 shift(1) 作为分母计算</w:t>
            </w:r>
          </w:p>
        </w:tc>
      </w:tr>
      <w:tr w:rsidR="00213C38" w14:paraId="374F83FF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B790A7C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D9424AA" w14:textId="77777777" w:rsidR="00213C38" w:rsidRDefault="00000000">
            <w:r>
              <w:rPr>
                <w:sz w:val="20"/>
                <w:szCs w:val="20"/>
              </w:rPr>
              <w:t>热身数据覆盖 MA30 与 rolling(20) 需求：从 20181101 开始拉取与计算，满足 201901 起的指标</w:t>
            </w:r>
            <w:proofErr w:type="gramStart"/>
            <w:r>
              <w:rPr>
                <w:sz w:val="20"/>
                <w:szCs w:val="20"/>
              </w:rPr>
              <w:t>不</w:t>
            </w:r>
            <w:proofErr w:type="gramEnd"/>
            <w:r>
              <w:rPr>
                <w:sz w:val="20"/>
                <w:szCs w:val="20"/>
              </w:rPr>
              <w:t>缺失</w:t>
            </w:r>
          </w:p>
        </w:tc>
      </w:tr>
      <w:tr w:rsidR="00213C38" w14:paraId="414C5A38" w14:textId="77777777">
        <w:tc>
          <w:tcPr>
            <w:tcW w:w="1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0879965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D145D4E" w14:textId="77777777" w:rsidR="00213C38" w:rsidRDefault="00000000">
            <w:r>
              <w:rPr>
                <w:sz w:val="20"/>
                <w:szCs w:val="20"/>
              </w:rPr>
              <w:t>vol/amount 单位不强假设：脚本原样使用接口数值进行计算（不做额外缩放）</w:t>
            </w:r>
          </w:p>
        </w:tc>
      </w:tr>
    </w:tbl>
    <w:p w14:paraId="292DF67A" w14:textId="77777777" w:rsidR="00213C38" w:rsidRDefault="00000000">
      <w:pPr>
        <w:spacing w:before="100"/>
        <w:jc w:val="center"/>
      </w:pPr>
      <w:r>
        <w:rPr>
          <w:color w:val="4A5568"/>
          <w:sz w:val="20"/>
          <w:szCs w:val="20"/>
        </w:rPr>
        <w:lastRenderedPageBreak/>
        <w:t>表 2：逻辑回溯验证结果</w:t>
      </w:r>
    </w:p>
    <w:p w14:paraId="635581E1" w14:textId="77777777" w:rsidR="00213C38" w:rsidRDefault="00000000">
      <w:pPr>
        <w:pStyle w:val="1"/>
      </w:pPr>
      <w:bookmarkStart w:id="13" w:name="_Toc222616359"/>
      <w:r>
        <w:t>六、产出成果</w:t>
      </w:r>
      <w:bookmarkEnd w:id="13"/>
    </w:p>
    <w:p w14:paraId="62649397" w14:textId="77777777" w:rsidR="00213C38" w:rsidRDefault="00000000">
      <w:pPr>
        <w:spacing w:line="312" w:lineRule="auto"/>
        <w:ind w:firstLine="480"/>
      </w:pPr>
      <w:r>
        <w:t>经过数据处理和逻辑验证，最终产出的数据表情况如下：</w:t>
      </w:r>
    </w:p>
    <w:p w14:paraId="477EF58D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文件名称：</w:t>
      </w:r>
      <w:r>
        <w:rPr>
          <w:rFonts w:ascii="Times New Roman" w:eastAsia="Times New Roman" w:hAnsi="Times New Roman" w:cs="Times New Roman"/>
        </w:rPr>
        <w:t>strategy_data.csv</w:t>
      </w:r>
    </w:p>
    <w:p w14:paraId="6C9EF910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数据规模：</w:t>
      </w:r>
      <w:r>
        <w:t>1729 行 × 14 列</w:t>
      </w:r>
    </w:p>
    <w:p w14:paraId="29C5C8A9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日期范围：</w:t>
      </w:r>
      <w:r>
        <w:rPr>
          <w:rFonts w:ascii="Times New Roman" w:eastAsia="Times New Roman" w:hAnsi="Times New Roman" w:cs="Times New Roman"/>
        </w:rPr>
        <w:t>20190102 ~ 20260213</w:t>
      </w:r>
    </w:p>
    <w:p w14:paraId="23AFB9F6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数据质量：</w:t>
      </w:r>
      <w:r>
        <w:t>所有字段均无空值</w:t>
      </w:r>
    </w:p>
    <w:p w14:paraId="277DDF8C" w14:textId="77777777" w:rsidR="00213C38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实现脚本：</w:t>
      </w:r>
      <w:r>
        <w:rPr>
          <w:rFonts w:ascii="Times New Roman" w:eastAsia="Times New Roman" w:hAnsi="Times New Roman" w:cs="Times New Roman"/>
        </w:rPr>
        <w:t>build_strategy_data.py</w:t>
      </w:r>
    </w:p>
    <w:p w14:paraId="22F5B4C9" w14:textId="77777777" w:rsidR="00213C38" w:rsidRDefault="00213C38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2"/>
        <w:gridCol w:w="4532"/>
      </w:tblGrid>
      <w:tr w:rsidR="00213C38" w14:paraId="411D4B9B" w14:textId="77777777">
        <w:trPr>
          <w:tblHeader/>
        </w:trPr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47253BF7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统计项目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7A7A4E5D" w14:textId="77777777" w:rsidR="00213C38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数值</w:t>
            </w:r>
          </w:p>
        </w:tc>
      </w:tr>
      <w:tr w:rsidR="00213C38" w14:paraId="59DC9487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BEA6309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数据行数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9E60F10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1729 行</w:t>
            </w:r>
          </w:p>
        </w:tc>
      </w:tr>
      <w:tr w:rsidR="00213C38" w14:paraId="68DE3F6C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E3AF653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字段数量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708D4F3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14 列</w:t>
            </w:r>
          </w:p>
        </w:tc>
      </w:tr>
      <w:tr w:rsidR="00213C38" w14:paraId="6501BCAA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1340793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起始日期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413571D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2019-01-02</w:t>
            </w:r>
          </w:p>
        </w:tc>
      </w:tr>
      <w:tr w:rsidR="00213C38" w14:paraId="1E4F6143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EAFAA64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结束日期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4286FA3" w14:textId="77777777" w:rsidR="00213C3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2026-02-13</w:t>
            </w:r>
          </w:p>
        </w:tc>
      </w:tr>
      <w:tr w:rsidR="00213C38" w14:paraId="7BAAB42C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652FEC9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空值情况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9054EBF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无空值</w:t>
            </w:r>
          </w:p>
        </w:tc>
      </w:tr>
      <w:tr w:rsidR="00213C38" w14:paraId="109C5E68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ECF046D" w14:textId="77777777" w:rsidR="00213C38" w:rsidRDefault="00000000">
            <w:pPr>
              <w:jc w:val="center"/>
            </w:pPr>
            <w:r>
              <w:rPr>
                <w:sz w:val="22"/>
                <w:szCs w:val="22"/>
              </w:rPr>
              <w:t>主键字段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6E9C0F5" w14:textId="77777777" w:rsidR="00213C38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trade_date</w:t>
            </w:r>
            <w:proofErr w:type="spellEnd"/>
          </w:p>
        </w:tc>
      </w:tr>
    </w:tbl>
    <w:p w14:paraId="59DE88BB" w14:textId="77777777" w:rsidR="00213C38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3：数据统计摘要</w:t>
      </w:r>
    </w:p>
    <w:sectPr w:rsidR="00213C38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B16A" w14:textId="77777777" w:rsidR="00585223" w:rsidRDefault="00585223">
      <w:r>
        <w:separator/>
      </w:r>
    </w:p>
  </w:endnote>
  <w:endnote w:type="continuationSeparator" w:id="0">
    <w:p w14:paraId="47CDED5A" w14:textId="77777777" w:rsidR="00585223" w:rsidRDefault="0058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1075" w14:textId="77777777" w:rsidR="00213C38" w:rsidRDefault="00000000">
    <w:pPr>
      <w:jc w:val="center"/>
    </w:pPr>
    <w:r>
      <w:rPr>
        <w:color w:val="4A5568"/>
        <w:sz w:val="20"/>
        <w:szCs w:val="20"/>
      </w:rPr>
      <w:t xml:space="preserve">— </w:t>
    </w:r>
    <w:r>
      <w:rPr>
        <w:color w:val="4A5568"/>
        <w:sz w:val="20"/>
        <w:szCs w:val="20"/>
      </w:rPr>
      <w:fldChar w:fldCharType="begin"/>
    </w:r>
    <w:r>
      <w:rPr>
        <w:color w:val="4A5568"/>
        <w:sz w:val="20"/>
        <w:szCs w:val="20"/>
      </w:rPr>
      <w:instrText>PAGE</w:instrText>
    </w:r>
    <w:r>
      <w:rPr>
        <w:color w:val="4A5568"/>
        <w:sz w:val="20"/>
        <w:szCs w:val="20"/>
      </w:rPr>
      <w:fldChar w:fldCharType="separate"/>
    </w:r>
    <w:r w:rsidR="00D041C8">
      <w:rPr>
        <w:noProof/>
        <w:color w:val="4A5568"/>
        <w:sz w:val="20"/>
        <w:szCs w:val="20"/>
      </w:rPr>
      <w:t>1</w:t>
    </w:r>
    <w:r>
      <w:rPr>
        <w:color w:val="4A5568"/>
        <w:sz w:val="20"/>
        <w:szCs w:val="20"/>
      </w:rPr>
      <w:fldChar w:fldCharType="end"/>
    </w:r>
    <w:r>
      <w:rPr>
        <w:color w:val="4A556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E974" w14:textId="77777777" w:rsidR="00585223" w:rsidRDefault="00585223">
      <w:r>
        <w:separator/>
      </w:r>
    </w:p>
  </w:footnote>
  <w:footnote w:type="continuationSeparator" w:id="0">
    <w:p w14:paraId="7F7D94DB" w14:textId="77777777" w:rsidR="00585223" w:rsidRDefault="00585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8522" w14:textId="77777777" w:rsidR="00213C38" w:rsidRDefault="00000000">
    <w:pPr>
      <w:jc w:val="right"/>
    </w:pPr>
    <w:r>
      <w:rPr>
        <w:color w:val="4A5568"/>
        <w:sz w:val="20"/>
        <w:szCs w:val="20"/>
      </w:rPr>
      <w:t>策略数据总表说明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E13"/>
    <w:multiLevelType w:val="hybridMultilevel"/>
    <w:tmpl w:val="468A6E40"/>
    <w:lvl w:ilvl="0" w:tplc="FD461A64">
      <w:start w:val="1"/>
      <w:numFmt w:val="bullet"/>
      <w:lvlText w:val="•"/>
      <w:lvlJc w:val="left"/>
      <w:pPr>
        <w:ind w:left="720" w:hanging="360"/>
      </w:pPr>
    </w:lvl>
    <w:lvl w:ilvl="1" w:tplc="D48C948E">
      <w:numFmt w:val="decimal"/>
      <w:lvlText w:val=""/>
      <w:lvlJc w:val="left"/>
    </w:lvl>
    <w:lvl w:ilvl="2" w:tplc="92CADC86">
      <w:numFmt w:val="decimal"/>
      <w:lvlText w:val=""/>
      <w:lvlJc w:val="left"/>
    </w:lvl>
    <w:lvl w:ilvl="3" w:tplc="C4800A98">
      <w:numFmt w:val="decimal"/>
      <w:lvlText w:val=""/>
      <w:lvlJc w:val="left"/>
    </w:lvl>
    <w:lvl w:ilvl="4" w:tplc="EB8C21C0">
      <w:numFmt w:val="decimal"/>
      <w:lvlText w:val=""/>
      <w:lvlJc w:val="left"/>
    </w:lvl>
    <w:lvl w:ilvl="5" w:tplc="1938EF9A">
      <w:numFmt w:val="decimal"/>
      <w:lvlText w:val=""/>
      <w:lvlJc w:val="left"/>
    </w:lvl>
    <w:lvl w:ilvl="6" w:tplc="996652D4">
      <w:numFmt w:val="decimal"/>
      <w:lvlText w:val=""/>
      <w:lvlJc w:val="left"/>
    </w:lvl>
    <w:lvl w:ilvl="7" w:tplc="EE3870A0">
      <w:numFmt w:val="decimal"/>
      <w:lvlText w:val=""/>
      <w:lvlJc w:val="left"/>
    </w:lvl>
    <w:lvl w:ilvl="8" w:tplc="359A9B7A">
      <w:numFmt w:val="decimal"/>
      <w:lvlText w:val=""/>
      <w:lvlJc w:val="left"/>
    </w:lvl>
  </w:abstractNum>
  <w:abstractNum w:abstractNumId="1" w15:restartNumberingAfterBreak="0">
    <w:nsid w:val="1869356A"/>
    <w:multiLevelType w:val="hybridMultilevel"/>
    <w:tmpl w:val="DC30B070"/>
    <w:lvl w:ilvl="0" w:tplc="32C2B78C">
      <w:start w:val="1"/>
      <w:numFmt w:val="decimal"/>
      <w:lvlText w:val="%1."/>
      <w:lvlJc w:val="left"/>
      <w:pPr>
        <w:ind w:left="720" w:hanging="360"/>
      </w:pPr>
    </w:lvl>
    <w:lvl w:ilvl="1" w:tplc="1786B78A">
      <w:numFmt w:val="decimal"/>
      <w:lvlText w:val=""/>
      <w:lvlJc w:val="left"/>
    </w:lvl>
    <w:lvl w:ilvl="2" w:tplc="A8DCB428">
      <w:numFmt w:val="decimal"/>
      <w:lvlText w:val=""/>
      <w:lvlJc w:val="left"/>
    </w:lvl>
    <w:lvl w:ilvl="3" w:tplc="E500CCC8">
      <w:numFmt w:val="decimal"/>
      <w:lvlText w:val=""/>
      <w:lvlJc w:val="left"/>
    </w:lvl>
    <w:lvl w:ilvl="4" w:tplc="BB9E4EC6">
      <w:numFmt w:val="decimal"/>
      <w:lvlText w:val=""/>
      <w:lvlJc w:val="left"/>
    </w:lvl>
    <w:lvl w:ilvl="5" w:tplc="653416CE">
      <w:numFmt w:val="decimal"/>
      <w:lvlText w:val=""/>
      <w:lvlJc w:val="left"/>
    </w:lvl>
    <w:lvl w:ilvl="6" w:tplc="57386BC6">
      <w:numFmt w:val="decimal"/>
      <w:lvlText w:val=""/>
      <w:lvlJc w:val="left"/>
    </w:lvl>
    <w:lvl w:ilvl="7" w:tplc="1C72A64E">
      <w:numFmt w:val="decimal"/>
      <w:lvlText w:val=""/>
      <w:lvlJc w:val="left"/>
    </w:lvl>
    <w:lvl w:ilvl="8" w:tplc="A2D4499C">
      <w:numFmt w:val="decimal"/>
      <w:lvlText w:val=""/>
      <w:lvlJc w:val="left"/>
    </w:lvl>
  </w:abstractNum>
  <w:abstractNum w:abstractNumId="2" w15:restartNumberingAfterBreak="0">
    <w:nsid w:val="2FFE510B"/>
    <w:multiLevelType w:val="hybridMultilevel"/>
    <w:tmpl w:val="94840EB2"/>
    <w:lvl w:ilvl="0" w:tplc="1F2A1982">
      <w:start w:val="1"/>
      <w:numFmt w:val="decimal"/>
      <w:lvlText w:val="%1."/>
      <w:lvlJc w:val="left"/>
      <w:pPr>
        <w:ind w:left="720" w:hanging="360"/>
      </w:pPr>
    </w:lvl>
    <w:lvl w:ilvl="1" w:tplc="0DB40F90">
      <w:numFmt w:val="decimal"/>
      <w:lvlText w:val=""/>
      <w:lvlJc w:val="left"/>
    </w:lvl>
    <w:lvl w:ilvl="2" w:tplc="53B605B2">
      <w:numFmt w:val="decimal"/>
      <w:lvlText w:val=""/>
      <w:lvlJc w:val="left"/>
    </w:lvl>
    <w:lvl w:ilvl="3" w:tplc="D2FA5F9E">
      <w:numFmt w:val="decimal"/>
      <w:lvlText w:val=""/>
      <w:lvlJc w:val="left"/>
    </w:lvl>
    <w:lvl w:ilvl="4" w:tplc="98DA5CF0">
      <w:numFmt w:val="decimal"/>
      <w:lvlText w:val=""/>
      <w:lvlJc w:val="left"/>
    </w:lvl>
    <w:lvl w:ilvl="5" w:tplc="F38837E8">
      <w:numFmt w:val="decimal"/>
      <w:lvlText w:val=""/>
      <w:lvlJc w:val="left"/>
    </w:lvl>
    <w:lvl w:ilvl="6" w:tplc="1C1EEE9A">
      <w:numFmt w:val="decimal"/>
      <w:lvlText w:val=""/>
      <w:lvlJc w:val="left"/>
    </w:lvl>
    <w:lvl w:ilvl="7" w:tplc="2578C8EE">
      <w:numFmt w:val="decimal"/>
      <w:lvlText w:val=""/>
      <w:lvlJc w:val="left"/>
    </w:lvl>
    <w:lvl w:ilvl="8" w:tplc="DF62533C">
      <w:numFmt w:val="decimal"/>
      <w:lvlText w:val=""/>
      <w:lvlJc w:val="left"/>
    </w:lvl>
  </w:abstractNum>
  <w:abstractNum w:abstractNumId="3" w15:restartNumberingAfterBreak="0">
    <w:nsid w:val="5701193A"/>
    <w:multiLevelType w:val="hybridMultilevel"/>
    <w:tmpl w:val="09DEC600"/>
    <w:lvl w:ilvl="0" w:tplc="746E2D1A">
      <w:start w:val="1"/>
      <w:numFmt w:val="lowerLetter"/>
      <w:lvlText w:val="%1."/>
      <w:lvlJc w:val="left"/>
      <w:pPr>
        <w:ind w:left="1080" w:hanging="360"/>
      </w:pPr>
    </w:lvl>
    <w:lvl w:ilvl="1" w:tplc="8580F266">
      <w:numFmt w:val="decimal"/>
      <w:lvlText w:val=""/>
      <w:lvlJc w:val="left"/>
    </w:lvl>
    <w:lvl w:ilvl="2" w:tplc="F5F2E480">
      <w:numFmt w:val="decimal"/>
      <w:lvlText w:val=""/>
      <w:lvlJc w:val="left"/>
    </w:lvl>
    <w:lvl w:ilvl="3" w:tplc="C4E060A6">
      <w:numFmt w:val="decimal"/>
      <w:lvlText w:val=""/>
      <w:lvlJc w:val="left"/>
    </w:lvl>
    <w:lvl w:ilvl="4" w:tplc="36F25336">
      <w:numFmt w:val="decimal"/>
      <w:lvlText w:val=""/>
      <w:lvlJc w:val="left"/>
    </w:lvl>
    <w:lvl w:ilvl="5" w:tplc="AB1862AA">
      <w:numFmt w:val="decimal"/>
      <w:lvlText w:val=""/>
      <w:lvlJc w:val="left"/>
    </w:lvl>
    <w:lvl w:ilvl="6" w:tplc="7E2CF024">
      <w:numFmt w:val="decimal"/>
      <w:lvlText w:val=""/>
      <w:lvlJc w:val="left"/>
    </w:lvl>
    <w:lvl w:ilvl="7" w:tplc="49F0F426">
      <w:numFmt w:val="decimal"/>
      <w:lvlText w:val=""/>
      <w:lvlJc w:val="left"/>
    </w:lvl>
    <w:lvl w:ilvl="8" w:tplc="D74C3CFC">
      <w:numFmt w:val="decimal"/>
      <w:lvlText w:val=""/>
      <w:lvlJc w:val="left"/>
    </w:lvl>
  </w:abstractNum>
  <w:abstractNum w:abstractNumId="4" w15:restartNumberingAfterBreak="0">
    <w:nsid w:val="66AA5C02"/>
    <w:multiLevelType w:val="hybridMultilevel"/>
    <w:tmpl w:val="54C43D48"/>
    <w:lvl w:ilvl="0" w:tplc="5D9464AC">
      <w:start w:val="1"/>
      <w:numFmt w:val="bullet"/>
      <w:lvlText w:val="●"/>
      <w:lvlJc w:val="left"/>
      <w:pPr>
        <w:ind w:left="720" w:hanging="360"/>
      </w:pPr>
    </w:lvl>
    <w:lvl w:ilvl="1" w:tplc="76506F7E">
      <w:start w:val="1"/>
      <w:numFmt w:val="bullet"/>
      <w:lvlText w:val="○"/>
      <w:lvlJc w:val="left"/>
      <w:pPr>
        <w:ind w:left="1440" w:hanging="360"/>
      </w:pPr>
    </w:lvl>
    <w:lvl w:ilvl="2" w:tplc="93E07CF4">
      <w:start w:val="1"/>
      <w:numFmt w:val="bullet"/>
      <w:lvlText w:val="■"/>
      <w:lvlJc w:val="left"/>
      <w:pPr>
        <w:ind w:left="2160" w:hanging="360"/>
      </w:pPr>
    </w:lvl>
    <w:lvl w:ilvl="3" w:tplc="41E6A9BA">
      <w:start w:val="1"/>
      <w:numFmt w:val="bullet"/>
      <w:lvlText w:val="●"/>
      <w:lvlJc w:val="left"/>
      <w:pPr>
        <w:ind w:left="2880" w:hanging="360"/>
      </w:pPr>
    </w:lvl>
    <w:lvl w:ilvl="4" w:tplc="E522D25E">
      <w:start w:val="1"/>
      <w:numFmt w:val="bullet"/>
      <w:lvlText w:val="○"/>
      <w:lvlJc w:val="left"/>
      <w:pPr>
        <w:ind w:left="3600" w:hanging="360"/>
      </w:pPr>
    </w:lvl>
    <w:lvl w:ilvl="5" w:tplc="1B4EF912">
      <w:start w:val="1"/>
      <w:numFmt w:val="bullet"/>
      <w:lvlText w:val="■"/>
      <w:lvlJc w:val="left"/>
      <w:pPr>
        <w:ind w:left="4320" w:hanging="360"/>
      </w:pPr>
    </w:lvl>
    <w:lvl w:ilvl="6" w:tplc="CA329158">
      <w:start w:val="1"/>
      <w:numFmt w:val="bullet"/>
      <w:lvlText w:val="●"/>
      <w:lvlJc w:val="left"/>
      <w:pPr>
        <w:ind w:left="5040" w:hanging="360"/>
      </w:pPr>
    </w:lvl>
    <w:lvl w:ilvl="7" w:tplc="4420102E">
      <w:start w:val="1"/>
      <w:numFmt w:val="bullet"/>
      <w:lvlText w:val="●"/>
      <w:lvlJc w:val="left"/>
      <w:pPr>
        <w:ind w:left="5760" w:hanging="360"/>
      </w:pPr>
    </w:lvl>
    <w:lvl w:ilvl="8" w:tplc="1EDC4374">
      <w:start w:val="1"/>
      <w:numFmt w:val="bullet"/>
      <w:lvlText w:val="●"/>
      <w:lvlJc w:val="left"/>
      <w:pPr>
        <w:ind w:left="6480" w:hanging="360"/>
      </w:pPr>
    </w:lvl>
  </w:abstractNum>
  <w:num w:numId="1" w16cid:durableId="851457113">
    <w:abstractNumId w:val="4"/>
    <w:lvlOverride w:ilvl="0">
      <w:startOverride w:val="1"/>
    </w:lvlOverride>
  </w:num>
  <w:num w:numId="2" w16cid:durableId="482166371">
    <w:abstractNumId w:val="0"/>
    <w:lvlOverride w:ilvl="0">
      <w:startOverride w:val="1"/>
    </w:lvlOverride>
  </w:num>
  <w:num w:numId="3" w16cid:durableId="850216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C38"/>
    <w:rsid w:val="00213C38"/>
    <w:rsid w:val="00585223"/>
    <w:rsid w:val="00B26925"/>
    <w:rsid w:val="00B654FB"/>
    <w:rsid w:val="00C27A61"/>
    <w:rsid w:val="00D041C8"/>
    <w:rsid w:val="00EE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877DD"/>
  <w15:docId w15:val="{6D96EA0A-FF54-43E3-8EB9-48AE444F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黑体" w:eastAsia="黑体" w:hAnsi="黑体" w:cs="黑体"/>
      <w:b/>
      <w:bCs/>
      <w:color w:val="4A556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黑体" w:eastAsia="黑体" w:hAnsi="黑体" w:cs="黑体"/>
      <w:b/>
      <w:bCs/>
      <w:color w:val="2D374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color w:val="1A365D"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D041C8"/>
  </w:style>
  <w:style w:type="paragraph" w:styleId="TOC2">
    <w:name w:val="toc 2"/>
    <w:basedOn w:val="a"/>
    <w:next w:val="a"/>
    <w:autoRedefine/>
    <w:uiPriority w:val="39"/>
    <w:unhideWhenUsed/>
    <w:rsid w:val="00D041C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1886</Words>
  <Characters>2850</Characters>
  <Application>Microsoft Office Word</Application>
  <DocSecurity>0</DocSecurity>
  <Lines>178</Lines>
  <Paragraphs>236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Jerry Zhou</cp:lastModifiedBy>
  <cp:revision>3</cp:revision>
  <dcterms:created xsi:type="dcterms:W3CDTF">2026-02-21T16:25:00Z</dcterms:created>
  <dcterms:modified xsi:type="dcterms:W3CDTF">2026-02-21T16:58:00Z</dcterms:modified>
</cp:coreProperties>
</file>