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5232" w:rsidRDefault="00AD5232" w:rsidP="00AD5232">
      <w:pPr>
        <w:rPr>
          <w:rFonts w:ascii="Times New Roman" w:hAnsi="Times New Roman" w:cs="Times New Roman"/>
          <w:b/>
          <w:bCs/>
        </w:rPr>
      </w:pPr>
      <w:r w:rsidRPr="007D4C97">
        <w:rPr>
          <w:rFonts w:ascii="Times New Roman" w:hAnsi="Times New Roman" w:cs="Times New Roman"/>
          <w:b/>
          <w:bCs/>
        </w:rPr>
        <w:t xml:space="preserve">Figure </w:t>
      </w:r>
      <w:r>
        <w:rPr>
          <w:rFonts w:ascii="Times New Roman" w:hAnsi="Times New Roman" w:cs="Times New Roman"/>
          <w:b/>
          <w:bCs/>
        </w:rPr>
        <w:t>Caption</w:t>
      </w:r>
    </w:p>
    <w:p w:rsidR="00AD5232" w:rsidRDefault="00AD5232" w:rsidP="00AD5232">
      <w:pPr>
        <w:shd w:val="clear" w:color="auto" w:fill="FFFFFF"/>
        <w:spacing w:before="200" w:after="200" w:line="261" w:lineRule="auto"/>
        <w:rPr>
          <w:rFonts w:ascii="Times New Roman" w:eastAsia="Times New Roman" w:hAnsi="Times New Roman" w:cs="Times New Roman"/>
          <w:bCs/>
        </w:rPr>
      </w:pPr>
      <w:r w:rsidRPr="001B2F51">
        <w:rPr>
          <w:rFonts w:ascii="Times New Roman" w:eastAsia="Times New Roman" w:hAnsi="Times New Roman" w:cs="Times New Roman"/>
          <w:b/>
        </w:rPr>
        <w:t>Figure 1.</w:t>
      </w:r>
      <w:r w:rsidRPr="00530372">
        <w:rPr>
          <w:rFonts w:ascii="Times New Roman" w:eastAsia="Times New Roman" w:hAnsi="Times New Roman" w:cs="Times New Roman"/>
          <w:bCs/>
        </w:rPr>
        <w:t xml:space="preserve"> </w:t>
      </w:r>
      <w:r w:rsidRPr="00A20EBA">
        <w:rPr>
          <w:rFonts w:ascii="Times New Roman" w:eastAsia="Times New Roman" w:hAnsi="Times New Roman" w:cs="Times New Roman"/>
          <w:b/>
        </w:rPr>
        <w:t>Single-cell multi-omic profiling of mouse prefrontal subregions. Integrates gene expression, chromatin accessibility, regulatory relationships, and spatial transcriptomics</w:t>
      </w:r>
      <w:r w:rsidRPr="00530372">
        <w:rPr>
          <w:rFonts w:ascii="Times New Roman" w:eastAsia="Times New Roman" w:hAnsi="Times New Roman" w:cs="Times New Roman"/>
          <w:bCs/>
        </w:rPr>
        <w:t xml:space="preserve">. </w:t>
      </w:r>
      <w:r w:rsidRPr="00A20EBA">
        <w:rPr>
          <w:rFonts w:ascii="Times New Roman" w:eastAsia="Times New Roman" w:hAnsi="Times New Roman" w:cs="Times New Roman"/>
          <w:b/>
        </w:rPr>
        <w:t>a</w:t>
      </w:r>
      <w:r w:rsidRPr="00530372">
        <w:rPr>
          <w:rFonts w:ascii="Times New Roman" w:eastAsia="Times New Roman" w:hAnsi="Times New Roman" w:cs="Times New Roman"/>
          <w:bCs/>
        </w:rPr>
        <w:t>, Schematic of the experimental workflow</w:t>
      </w:r>
      <w:r>
        <w:rPr>
          <w:rFonts w:ascii="Times New Roman" w:eastAsia="Times New Roman" w:hAnsi="Times New Roman" w:cs="Times New Roman"/>
          <w:bCs/>
        </w:rPr>
        <w:t xml:space="preserve"> of this research</w:t>
      </w:r>
      <w:r w:rsidRPr="00530372">
        <w:rPr>
          <w:rFonts w:ascii="Times New Roman" w:eastAsia="Times New Roman" w:hAnsi="Times New Roman" w:cs="Times New Roman"/>
          <w:bCs/>
        </w:rPr>
        <w:t>. The study utilized both mouse and human subjects. Mouse prelimbic (PL</w:t>
      </w:r>
      <w:r>
        <w:rPr>
          <w:rFonts w:ascii="Times New Roman" w:eastAsia="Times New Roman" w:hAnsi="Times New Roman" w:cs="Times New Roman"/>
          <w:bCs/>
        </w:rPr>
        <w:t>PFC</w:t>
      </w:r>
      <w:r w:rsidRPr="00530372">
        <w:rPr>
          <w:rFonts w:ascii="Times New Roman" w:eastAsia="Times New Roman" w:hAnsi="Times New Roman" w:cs="Times New Roman"/>
          <w:bCs/>
        </w:rPr>
        <w:t>) and infralimbic (IL</w:t>
      </w:r>
      <w:r>
        <w:rPr>
          <w:rFonts w:ascii="Times New Roman" w:eastAsia="Times New Roman" w:hAnsi="Times New Roman" w:cs="Times New Roman"/>
          <w:bCs/>
        </w:rPr>
        <w:t>PFC</w:t>
      </w:r>
      <w:r w:rsidRPr="00530372">
        <w:rPr>
          <w:rFonts w:ascii="Times New Roman" w:eastAsia="Times New Roman" w:hAnsi="Times New Roman" w:cs="Times New Roman"/>
          <w:bCs/>
        </w:rPr>
        <w:t>) prefrontal cortex (PFC) subregions were microdissected, collected separately, and subjected to snRNA-seq and snATAC-seq. A coronal section encompassing</w:t>
      </w:r>
      <w:r>
        <w:rPr>
          <w:rFonts w:ascii="Times New Roman" w:eastAsia="Times New Roman" w:hAnsi="Times New Roman" w:cs="Times New Roman"/>
          <w:bCs/>
        </w:rPr>
        <w:t xml:space="preserve"> is</w:t>
      </w:r>
      <w:r w:rsidRPr="00530372">
        <w:rPr>
          <w:rFonts w:ascii="Times New Roman" w:eastAsia="Times New Roman" w:hAnsi="Times New Roman" w:cs="Times New Roman"/>
          <w:bCs/>
        </w:rPr>
        <w:t xml:space="preserve"> </w:t>
      </w:r>
      <w:r>
        <w:rPr>
          <w:rFonts w:ascii="Times New Roman" w:eastAsia="Times New Roman" w:hAnsi="Times New Roman" w:cs="Times New Roman"/>
          <w:bCs/>
        </w:rPr>
        <w:t>included</w:t>
      </w:r>
      <w:r w:rsidRPr="00530372">
        <w:rPr>
          <w:rFonts w:ascii="Times New Roman" w:eastAsia="Times New Roman" w:hAnsi="Times New Roman" w:cs="Times New Roman"/>
          <w:bCs/>
        </w:rPr>
        <w:t xml:space="preserve"> for spatial transcriptomics. For human donors, dorsal anterior cingulate cortex (dACC) and ventromedial PFC (vmPFC) tissues were collected from each individual. </w:t>
      </w:r>
      <w:r>
        <w:rPr>
          <w:rFonts w:ascii="Times New Roman" w:eastAsia="Times New Roman" w:hAnsi="Times New Roman" w:cs="Times New Roman"/>
          <w:bCs/>
        </w:rPr>
        <w:t>Experiments are divided into Within Species, Regional Difference; Cross-species Evolution; PTSD-GWAS, PTSD Related Chromatin Primed Genes.</w:t>
      </w:r>
      <w:r w:rsidRPr="00530372">
        <w:rPr>
          <w:rFonts w:ascii="Times New Roman" w:eastAsia="Times New Roman" w:hAnsi="Times New Roman" w:cs="Times New Roman"/>
          <w:bCs/>
        </w:rPr>
        <w:t xml:space="preserve"> </w:t>
      </w:r>
      <w:r w:rsidRPr="000343F7">
        <w:rPr>
          <w:rFonts w:ascii="Times New Roman" w:eastAsia="Times New Roman" w:hAnsi="Times New Roman" w:cs="Times New Roman"/>
          <w:b/>
        </w:rPr>
        <w:t>b</w:t>
      </w:r>
      <w:r w:rsidRPr="00530372">
        <w:rPr>
          <w:rFonts w:ascii="Times New Roman" w:eastAsia="Times New Roman" w:hAnsi="Times New Roman" w:cs="Times New Roman"/>
          <w:bCs/>
        </w:rPr>
        <w:t xml:space="preserve">, UMAP projection of mouse snRNA-seq data. Cell types were annotated, revealing 7 excitatory neuron types, 5 inhibitory interneuron types, and 4 glial cell types. Bar plots below show the proportion of each major cell type within the </w:t>
      </w:r>
      <w:r>
        <w:rPr>
          <w:rFonts w:ascii="Times New Roman" w:eastAsia="Times New Roman" w:hAnsi="Times New Roman" w:cs="Times New Roman"/>
          <w:bCs/>
        </w:rPr>
        <w:t>PLPFC</w:t>
      </w:r>
      <w:r w:rsidRPr="00530372">
        <w:rPr>
          <w:rFonts w:ascii="Times New Roman" w:eastAsia="Times New Roman" w:hAnsi="Times New Roman" w:cs="Times New Roman"/>
          <w:bCs/>
        </w:rPr>
        <w:t xml:space="preserve"> and </w:t>
      </w:r>
      <w:r>
        <w:rPr>
          <w:rFonts w:ascii="Times New Roman" w:eastAsia="Times New Roman" w:hAnsi="Times New Roman" w:cs="Times New Roman"/>
          <w:bCs/>
        </w:rPr>
        <w:t>ILPFC</w:t>
      </w:r>
      <w:r w:rsidRPr="00530372">
        <w:rPr>
          <w:rFonts w:ascii="Times New Roman" w:eastAsia="Times New Roman" w:hAnsi="Times New Roman" w:cs="Times New Roman"/>
          <w:bCs/>
        </w:rPr>
        <w:t xml:space="preserve"> subregions. </w:t>
      </w:r>
      <w:r w:rsidRPr="00F66E0F">
        <w:rPr>
          <w:rFonts w:ascii="Times New Roman" w:eastAsia="Times New Roman" w:hAnsi="Times New Roman" w:cs="Times New Roman"/>
          <w:b/>
        </w:rPr>
        <w:t>c</w:t>
      </w:r>
      <w:r w:rsidRPr="00530372">
        <w:rPr>
          <w:rFonts w:ascii="Times New Roman" w:eastAsia="Times New Roman" w:hAnsi="Times New Roman" w:cs="Times New Roman"/>
          <w:bCs/>
        </w:rPr>
        <w:t xml:space="preserve">, Proportions of major cell types identified in mouse snRNA-seq. </w:t>
      </w:r>
      <w:r w:rsidRPr="00F66E0F">
        <w:rPr>
          <w:rFonts w:ascii="Times New Roman" w:eastAsia="Times New Roman" w:hAnsi="Times New Roman" w:cs="Times New Roman"/>
          <w:b/>
        </w:rPr>
        <w:t>d</w:t>
      </w:r>
      <w:r w:rsidRPr="00530372">
        <w:rPr>
          <w:rFonts w:ascii="Times New Roman" w:eastAsia="Times New Roman" w:hAnsi="Times New Roman" w:cs="Times New Roman"/>
          <w:bCs/>
        </w:rPr>
        <w:t xml:space="preserve">, UMAP colored by the relative enrichment of cells in </w:t>
      </w:r>
      <w:r>
        <w:rPr>
          <w:rFonts w:ascii="Times New Roman" w:eastAsia="Times New Roman" w:hAnsi="Times New Roman" w:cs="Times New Roman"/>
          <w:bCs/>
        </w:rPr>
        <w:t>PLPFC</w:t>
      </w:r>
      <w:r w:rsidRPr="00530372">
        <w:rPr>
          <w:rFonts w:ascii="Times New Roman" w:eastAsia="Times New Roman" w:hAnsi="Times New Roman" w:cs="Times New Roman"/>
          <w:bCs/>
        </w:rPr>
        <w:t xml:space="preserve"> versus </w:t>
      </w:r>
      <w:r>
        <w:rPr>
          <w:rFonts w:ascii="Times New Roman" w:eastAsia="Times New Roman" w:hAnsi="Times New Roman" w:cs="Times New Roman"/>
          <w:bCs/>
        </w:rPr>
        <w:t>ILPFC</w:t>
      </w:r>
      <w:r w:rsidRPr="00530372">
        <w:rPr>
          <w:rFonts w:ascii="Times New Roman" w:eastAsia="Times New Roman" w:hAnsi="Times New Roman" w:cs="Times New Roman"/>
          <w:bCs/>
        </w:rPr>
        <w:t xml:space="preserve"> subregions. </w:t>
      </w:r>
      <w:r w:rsidRPr="00F66E0F">
        <w:rPr>
          <w:rFonts w:ascii="Times New Roman" w:eastAsia="Times New Roman" w:hAnsi="Times New Roman" w:cs="Times New Roman"/>
          <w:b/>
        </w:rPr>
        <w:t>e-g</w:t>
      </w:r>
      <w:r w:rsidRPr="00530372">
        <w:rPr>
          <w:rFonts w:ascii="Times New Roman" w:eastAsia="Times New Roman" w:hAnsi="Times New Roman" w:cs="Times New Roman"/>
          <w:bCs/>
        </w:rPr>
        <w:t xml:space="preserve">, UMAP projection (e), cell type proportions (f), and UMAP colored by relative enrichment in </w:t>
      </w:r>
      <w:r>
        <w:rPr>
          <w:rFonts w:ascii="Times New Roman" w:eastAsia="Times New Roman" w:hAnsi="Times New Roman" w:cs="Times New Roman"/>
          <w:bCs/>
        </w:rPr>
        <w:t>ILPFC</w:t>
      </w:r>
      <w:r w:rsidRPr="00530372">
        <w:rPr>
          <w:rFonts w:ascii="Times New Roman" w:eastAsia="Times New Roman" w:hAnsi="Times New Roman" w:cs="Times New Roman"/>
          <w:bCs/>
        </w:rPr>
        <w:t xml:space="preserve"> versus </w:t>
      </w:r>
      <w:r>
        <w:rPr>
          <w:rFonts w:ascii="Times New Roman" w:eastAsia="Times New Roman" w:hAnsi="Times New Roman" w:cs="Times New Roman"/>
          <w:bCs/>
        </w:rPr>
        <w:t>PLPFC</w:t>
      </w:r>
      <w:r w:rsidRPr="00530372">
        <w:rPr>
          <w:rFonts w:ascii="Times New Roman" w:eastAsia="Times New Roman" w:hAnsi="Times New Roman" w:cs="Times New Roman"/>
          <w:bCs/>
        </w:rPr>
        <w:t xml:space="preserve"> (g) for mouse snATAC-seq data. </w:t>
      </w:r>
      <w:r w:rsidRPr="00AD176A">
        <w:rPr>
          <w:rFonts w:ascii="Times New Roman" w:eastAsia="Times New Roman" w:hAnsi="Times New Roman" w:cs="Times New Roman"/>
          <w:b/>
        </w:rPr>
        <w:t>h</w:t>
      </w:r>
      <w:r w:rsidRPr="00530372">
        <w:rPr>
          <w:rFonts w:ascii="Times New Roman" w:eastAsia="Times New Roman" w:hAnsi="Times New Roman" w:cs="Times New Roman"/>
          <w:bCs/>
        </w:rPr>
        <w:t xml:space="preserve">, Relative distribution of each major cell type between </w:t>
      </w:r>
      <w:r>
        <w:rPr>
          <w:rFonts w:ascii="Times New Roman" w:eastAsia="Times New Roman" w:hAnsi="Times New Roman" w:cs="Times New Roman"/>
          <w:bCs/>
        </w:rPr>
        <w:t>PLPFC</w:t>
      </w:r>
      <w:r w:rsidRPr="00530372">
        <w:rPr>
          <w:rFonts w:ascii="Times New Roman" w:eastAsia="Times New Roman" w:hAnsi="Times New Roman" w:cs="Times New Roman"/>
          <w:bCs/>
        </w:rPr>
        <w:t xml:space="preserve"> and </w:t>
      </w:r>
      <w:r>
        <w:rPr>
          <w:rFonts w:ascii="Times New Roman" w:eastAsia="Times New Roman" w:hAnsi="Times New Roman" w:cs="Times New Roman"/>
          <w:bCs/>
        </w:rPr>
        <w:t>ILPFC</w:t>
      </w:r>
      <w:r w:rsidRPr="00530372">
        <w:rPr>
          <w:rFonts w:ascii="Times New Roman" w:eastAsia="Times New Roman" w:hAnsi="Times New Roman" w:cs="Times New Roman"/>
          <w:bCs/>
        </w:rPr>
        <w:t xml:space="preserve"> subregions in snRNA-seq (top) and snATAC-seq (bottom). X-axis: Major cell types; Y-axis: Ratio of cell type proportion in </w:t>
      </w:r>
      <w:r>
        <w:rPr>
          <w:rFonts w:ascii="Times New Roman" w:eastAsia="Times New Roman" w:hAnsi="Times New Roman" w:cs="Times New Roman"/>
          <w:bCs/>
        </w:rPr>
        <w:t>PLPFC</w:t>
      </w:r>
      <w:r w:rsidRPr="00530372">
        <w:rPr>
          <w:rFonts w:ascii="Times New Roman" w:eastAsia="Times New Roman" w:hAnsi="Times New Roman" w:cs="Times New Roman"/>
          <w:bCs/>
        </w:rPr>
        <w:t xml:space="preserve"> to that in </w:t>
      </w:r>
      <w:r>
        <w:rPr>
          <w:rFonts w:ascii="Times New Roman" w:eastAsia="Times New Roman" w:hAnsi="Times New Roman" w:cs="Times New Roman"/>
          <w:bCs/>
        </w:rPr>
        <w:t>ILPFC</w:t>
      </w:r>
      <w:r w:rsidRPr="00530372">
        <w:rPr>
          <w:rFonts w:ascii="Times New Roman" w:eastAsia="Times New Roman" w:hAnsi="Times New Roman" w:cs="Times New Roman"/>
          <w:bCs/>
        </w:rPr>
        <w:t xml:space="preserve">. Dashed line indicates equal proportion (ratio=1). </w:t>
      </w:r>
      <w:r w:rsidRPr="00AD176A">
        <w:rPr>
          <w:rFonts w:ascii="Times New Roman" w:eastAsia="Times New Roman" w:hAnsi="Times New Roman" w:cs="Times New Roman"/>
          <w:b/>
        </w:rPr>
        <w:t>i</w:t>
      </w:r>
      <w:r>
        <w:rPr>
          <w:rFonts w:ascii="Times New Roman" w:eastAsia="Times New Roman" w:hAnsi="Times New Roman" w:cs="Times New Roman"/>
          <w:b/>
        </w:rPr>
        <w:t>-j</w:t>
      </w:r>
      <w:r w:rsidRPr="00530372">
        <w:rPr>
          <w:rFonts w:ascii="Times New Roman" w:eastAsia="Times New Roman" w:hAnsi="Times New Roman" w:cs="Times New Roman"/>
          <w:bCs/>
        </w:rPr>
        <w:t xml:space="preserve">, Identification of differentially expressed genes (DEGs) </w:t>
      </w:r>
      <w:r>
        <w:rPr>
          <w:rFonts w:ascii="Times New Roman" w:eastAsia="Times New Roman" w:hAnsi="Times New Roman" w:cs="Times New Roman"/>
          <w:bCs/>
        </w:rPr>
        <w:t xml:space="preserve">and differnet accessible regions (DARs) </w:t>
      </w:r>
      <w:r w:rsidRPr="00530372">
        <w:rPr>
          <w:rFonts w:ascii="Times New Roman" w:eastAsia="Times New Roman" w:hAnsi="Times New Roman" w:cs="Times New Roman"/>
          <w:bCs/>
        </w:rPr>
        <w:t xml:space="preserve">between </w:t>
      </w:r>
      <w:r>
        <w:rPr>
          <w:rFonts w:ascii="Times New Roman" w:eastAsia="Times New Roman" w:hAnsi="Times New Roman" w:cs="Times New Roman"/>
          <w:bCs/>
        </w:rPr>
        <w:t>PLPFC</w:t>
      </w:r>
      <w:r w:rsidRPr="00530372">
        <w:rPr>
          <w:rFonts w:ascii="Times New Roman" w:eastAsia="Times New Roman" w:hAnsi="Times New Roman" w:cs="Times New Roman"/>
          <w:bCs/>
        </w:rPr>
        <w:t xml:space="preserve"> and </w:t>
      </w:r>
      <w:r>
        <w:rPr>
          <w:rFonts w:ascii="Times New Roman" w:eastAsia="Times New Roman" w:hAnsi="Times New Roman" w:cs="Times New Roman"/>
          <w:bCs/>
        </w:rPr>
        <w:t>ILPFC</w:t>
      </w:r>
      <w:r w:rsidRPr="00530372">
        <w:rPr>
          <w:rFonts w:ascii="Times New Roman" w:eastAsia="Times New Roman" w:hAnsi="Times New Roman" w:cs="Times New Roman"/>
          <w:bCs/>
        </w:rPr>
        <w:t xml:space="preserve"> within each cell type. Points represent genes; X-axis incorporates random jitter within each cell type; Y-axis: log2 fold change (FC) of expression in </w:t>
      </w:r>
      <w:r>
        <w:rPr>
          <w:rFonts w:ascii="Times New Roman" w:eastAsia="Times New Roman" w:hAnsi="Times New Roman" w:cs="Times New Roman"/>
          <w:bCs/>
        </w:rPr>
        <w:t>PLPFC</w:t>
      </w:r>
      <w:r w:rsidRPr="00530372">
        <w:rPr>
          <w:rFonts w:ascii="Times New Roman" w:eastAsia="Times New Roman" w:hAnsi="Times New Roman" w:cs="Times New Roman"/>
          <w:bCs/>
        </w:rPr>
        <w:t xml:space="preserve"> relative to </w:t>
      </w:r>
      <w:r>
        <w:rPr>
          <w:rFonts w:ascii="Times New Roman" w:eastAsia="Times New Roman" w:hAnsi="Times New Roman" w:cs="Times New Roman"/>
          <w:bCs/>
        </w:rPr>
        <w:t>ILPFC</w:t>
      </w:r>
      <w:r w:rsidRPr="00530372">
        <w:rPr>
          <w:rFonts w:ascii="Times New Roman" w:eastAsia="Times New Roman" w:hAnsi="Times New Roman" w:cs="Times New Roman"/>
          <w:bCs/>
        </w:rPr>
        <w:t xml:space="preserve">. </w:t>
      </w:r>
      <w:r>
        <w:rPr>
          <w:rFonts w:ascii="Times New Roman" w:eastAsia="Times New Roman" w:hAnsi="Times New Roman" w:cs="Times New Roman"/>
          <w:b/>
        </w:rPr>
        <w:t>k</w:t>
      </w:r>
      <w:r w:rsidRPr="00501960">
        <w:rPr>
          <w:rFonts w:ascii="Times New Roman" w:eastAsia="Times New Roman" w:hAnsi="Times New Roman" w:cs="Times New Roman"/>
          <w:b/>
        </w:rPr>
        <w:t>-</w:t>
      </w:r>
      <w:r>
        <w:rPr>
          <w:rFonts w:ascii="Times New Roman" w:eastAsia="Times New Roman" w:hAnsi="Times New Roman" w:cs="Times New Roman"/>
          <w:b/>
        </w:rPr>
        <w:t>l</w:t>
      </w:r>
      <w:r w:rsidRPr="00530372">
        <w:rPr>
          <w:rFonts w:ascii="Times New Roman" w:eastAsia="Times New Roman" w:hAnsi="Times New Roman" w:cs="Times New Roman"/>
          <w:bCs/>
        </w:rPr>
        <w:t xml:space="preserve">, Heatmaps of high-scoring cell-type-specific regulons identified in mouse </w:t>
      </w:r>
      <w:r>
        <w:rPr>
          <w:rFonts w:ascii="Times New Roman" w:eastAsia="Times New Roman" w:hAnsi="Times New Roman" w:cs="Times New Roman"/>
          <w:bCs/>
        </w:rPr>
        <w:t>PLPFC</w:t>
      </w:r>
      <w:r w:rsidRPr="00530372">
        <w:rPr>
          <w:rFonts w:ascii="Times New Roman" w:eastAsia="Times New Roman" w:hAnsi="Times New Roman" w:cs="Times New Roman"/>
          <w:bCs/>
        </w:rPr>
        <w:t xml:space="preserve"> (a) and </w:t>
      </w:r>
      <w:r>
        <w:rPr>
          <w:rFonts w:ascii="Times New Roman" w:eastAsia="Times New Roman" w:hAnsi="Times New Roman" w:cs="Times New Roman"/>
          <w:bCs/>
        </w:rPr>
        <w:t>ILPFC</w:t>
      </w:r>
      <w:r w:rsidRPr="00530372">
        <w:rPr>
          <w:rFonts w:ascii="Times New Roman" w:eastAsia="Times New Roman" w:hAnsi="Times New Roman" w:cs="Times New Roman"/>
          <w:bCs/>
        </w:rPr>
        <w:t xml:space="preserve"> (b). Left bar plot: Information entropy per </w:t>
      </w:r>
      <w:r>
        <w:rPr>
          <w:rFonts w:ascii="Times New Roman" w:eastAsia="Times New Roman" w:hAnsi="Times New Roman" w:cs="Times New Roman" w:hint="eastAsia"/>
          <w:bCs/>
        </w:rPr>
        <w:t>regulon</w:t>
      </w:r>
      <w:r w:rsidRPr="00530372">
        <w:rPr>
          <w:rFonts w:ascii="Times New Roman" w:eastAsia="Times New Roman" w:hAnsi="Times New Roman" w:cs="Times New Roman"/>
          <w:bCs/>
        </w:rPr>
        <w:t xml:space="preserve">. Black marks: SCENIC+-identified direct </w:t>
      </w:r>
      <w:r>
        <w:rPr>
          <w:rFonts w:ascii="Times New Roman" w:eastAsia="Times New Roman" w:hAnsi="Times New Roman" w:cs="Times New Roman" w:hint="eastAsia"/>
          <w:bCs/>
        </w:rPr>
        <w:t>regulon</w:t>
      </w:r>
      <w:r w:rsidRPr="00530372">
        <w:rPr>
          <w:rFonts w:ascii="Times New Roman" w:eastAsia="Times New Roman" w:hAnsi="Times New Roman" w:cs="Times New Roman"/>
          <w:bCs/>
        </w:rPr>
        <w:t>; Red/Blue marks: Activator/Repressor. Upper left triangle: Expression level of regulated genes; Lower right triangle: Chromatin accessibility of TF-bound regions.</w:t>
      </w:r>
      <w:r>
        <w:rPr>
          <w:rFonts w:ascii="Times New Roman" w:eastAsia="Times New Roman" w:hAnsi="Times New Roman" w:cs="Times New Roman"/>
          <w:bCs/>
        </w:rPr>
        <w:t xml:space="preserve"> </w:t>
      </w:r>
      <w:r>
        <w:rPr>
          <w:rFonts w:ascii="Times New Roman" w:eastAsia="Times New Roman" w:hAnsi="Times New Roman" w:cs="Times New Roman"/>
          <w:b/>
        </w:rPr>
        <w:t>m</w:t>
      </w:r>
      <w:r>
        <w:rPr>
          <w:rFonts w:ascii="Times New Roman" w:eastAsia="Times New Roman" w:hAnsi="Times New Roman" w:cs="Times New Roman"/>
          <w:bCs/>
        </w:rPr>
        <w:t>,</w:t>
      </w:r>
      <w:r w:rsidRPr="006F5D78">
        <w:t xml:space="preserve"> </w:t>
      </w:r>
      <w:r w:rsidRPr="006F5D78">
        <w:rPr>
          <w:rFonts w:ascii="Times New Roman" w:eastAsia="Times New Roman" w:hAnsi="Times New Roman" w:cs="Times New Roman"/>
          <w:bCs/>
        </w:rPr>
        <w:t xml:space="preserve">Example of an activator regulon: Klf10 binds an open region upstream of Fndc9 (functioning as an enhancer), promoting higher expression of Fndc9 in </w:t>
      </w:r>
      <w:r>
        <w:rPr>
          <w:rFonts w:ascii="Times New Roman" w:eastAsia="Times New Roman" w:hAnsi="Times New Roman" w:cs="Times New Roman"/>
          <w:bCs/>
        </w:rPr>
        <w:t>PLPFC</w:t>
      </w:r>
      <w:r w:rsidRPr="006F5D78">
        <w:rPr>
          <w:rFonts w:ascii="Times New Roman" w:eastAsia="Times New Roman" w:hAnsi="Times New Roman" w:cs="Times New Roman"/>
          <w:bCs/>
        </w:rPr>
        <w:t xml:space="preserve"> within the excitatory L2/3IT neuron type</w:t>
      </w:r>
      <w:r>
        <w:rPr>
          <w:rFonts w:ascii="Times New Roman" w:eastAsia="Times New Roman" w:hAnsi="Times New Roman" w:cs="Times New Roman"/>
          <w:bCs/>
        </w:rPr>
        <w:t>.</w:t>
      </w:r>
      <w:r w:rsidRPr="00530372">
        <w:rPr>
          <w:rFonts w:ascii="Times New Roman" w:eastAsia="Times New Roman" w:hAnsi="Times New Roman" w:cs="Times New Roman"/>
          <w:bCs/>
        </w:rPr>
        <w:t xml:space="preserve"> </w:t>
      </w:r>
      <w:r>
        <w:rPr>
          <w:rFonts w:ascii="Times New Roman" w:eastAsia="Times New Roman" w:hAnsi="Times New Roman" w:cs="Times New Roman"/>
          <w:b/>
        </w:rPr>
        <w:t>n</w:t>
      </w:r>
      <w:r w:rsidRPr="00530372">
        <w:rPr>
          <w:rFonts w:ascii="Times New Roman" w:eastAsia="Times New Roman" w:hAnsi="Times New Roman" w:cs="Times New Roman"/>
          <w:bCs/>
        </w:rPr>
        <w:t>, Detailed regulatory network for mouse module 3 in PL</w:t>
      </w:r>
      <w:r>
        <w:rPr>
          <w:rFonts w:ascii="Times New Roman" w:eastAsia="Times New Roman" w:hAnsi="Times New Roman" w:cs="Times New Roman"/>
          <w:bCs/>
        </w:rPr>
        <w:t>PFC</w:t>
      </w:r>
      <w:r w:rsidRPr="00530372">
        <w:rPr>
          <w:rFonts w:ascii="Times New Roman" w:eastAsia="Times New Roman" w:hAnsi="Times New Roman" w:cs="Times New Roman"/>
          <w:bCs/>
        </w:rPr>
        <w:t xml:space="preserve"> and IL</w:t>
      </w:r>
      <w:r>
        <w:rPr>
          <w:rFonts w:ascii="Times New Roman" w:eastAsia="Times New Roman" w:hAnsi="Times New Roman" w:cs="Times New Roman"/>
          <w:bCs/>
        </w:rPr>
        <w:t>PFC</w:t>
      </w:r>
      <w:r w:rsidRPr="00530372">
        <w:rPr>
          <w:rFonts w:ascii="Times New Roman" w:eastAsia="Times New Roman" w:hAnsi="Times New Roman" w:cs="Times New Roman"/>
          <w:bCs/>
        </w:rPr>
        <w:t xml:space="preserve">. Triangles: TFs; Squares: TF-bound regions; Circles: Target genes. Blue and red boxes highlight region sets correlating within </w:t>
      </w:r>
      <w:r>
        <w:rPr>
          <w:rFonts w:ascii="Times New Roman" w:eastAsia="Times New Roman" w:hAnsi="Times New Roman" w:cs="Times New Roman"/>
          <w:bCs/>
        </w:rPr>
        <w:t>PLPFC</w:t>
      </w:r>
      <w:r w:rsidRPr="00530372">
        <w:rPr>
          <w:rFonts w:ascii="Times New Roman" w:eastAsia="Times New Roman" w:hAnsi="Times New Roman" w:cs="Times New Roman"/>
          <w:bCs/>
        </w:rPr>
        <w:t xml:space="preserve"> and </w:t>
      </w:r>
      <w:r>
        <w:rPr>
          <w:rFonts w:ascii="Times New Roman" w:eastAsia="Times New Roman" w:hAnsi="Times New Roman" w:cs="Times New Roman"/>
          <w:bCs/>
        </w:rPr>
        <w:t>ILPFC</w:t>
      </w:r>
      <w:r w:rsidRPr="00530372">
        <w:rPr>
          <w:rFonts w:ascii="Times New Roman" w:eastAsia="Times New Roman" w:hAnsi="Times New Roman" w:cs="Times New Roman"/>
          <w:bCs/>
        </w:rPr>
        <w:t xml:space="preserve"> networks, respectively. </w:t>
      </w:r>
      <w:r>
        <w:rPr>
          <w:rFonts w:ascii="Times New Roman" w:eastAsia="Times New Roman" w:hAnsi="Times New Roman" w:cs="Times New Roman"/>
          <w:b/>
        </w:rPr>
        <w:t>o</w:t>
      </w:r>
      <w:r w:rsidRPr="00501960">
        <w:rPr>
          <w:rFonts w:ascii="Times New Roman" w:eastAsia="Times New Roman" w:hAnsi="Times New Roman" w:cs="Times New Roman"/>
          <w:b/>
        </w:rPr>
        <w:t>-</w:t>
      </w:r>
      <w:r>
        <w:rPr>
          <w:rFonts w:ascii="Times New Roman" w:eastAsia="Times New Roman" w:hAnsi="Times New Roman" w:cs="Times New Roman"/>
          <w:b/>
        </w:rPr>
        <w:t>p</w:t>
      </w:r>
      <w:r w:rsidRPr="00530372">
        <w:rPr>
          <w:rFonts w:ascii="Times New Roman" w:eastAsia="Times New Roman" w:hAnsi="Times New Roman" w:cs="Times New Roman"/>
          <w:bCs/>
        </w:rPr>
        <w:t xml:space="preserve">, Functional annotation (GO analysis) of genes regulated by neuron-associated modules, analyzed separately for </w:t>
      </w:r>
      <w:r>
        <w:rPr>
          <w:rFonts w:ascii="Times New Roman" w:eastAsia="Times New Roman" w:hAnsi="Times New Roman" w:cs="Times New Roman"/>
          <w:bCs/>
        </w:rPr>
        <w:t>PLPFC</w:t>
      </w:r>
      <w:r w:rsidRPr="00530372">
        <w:rPr>
          <w:rFonts w:ascii="Times New Roman" w:eastAsia="Times New Roman" w:hAnsi="Times New Roman" w:cs="Times New Roman"/>
          <w:bCs/>
        </w:rPr>
        <w:t xml:space="preserve"> and </w:t>
      </w:r>
      <w:r>
        <w:rPr>
          <w:rFonts w:ascii="Times New Roman" w:eastAsia="Times New Roman" w:hAnsi="Times New Roman" w:cs="Times New Roman"/>
          <w:bCs/>
        </w:rPr>
        <w:t>ILPFC</w:t>
      </w:r>
      <w:r w:rsidRPr="00530372">
        <w:rPr>
          <w:rFonts w:ascii="Times New Roman" w:eastAsia="Times New Roman" w:hAnsi="Times New Roman" w:cs="Times New Roman"/>
          <w:bCs/>
        </w:rPr>
        <w:t xml:space="preserve">. </w:t>
      </w:r>
    </w:p>
    <w:p w:rsidR="00AD5232" w:rsidRDefault="00AD5232" w:rsidP="00AD5232">
      <w:pPr>
        <w:shd w:val="clear" w:color="auto" w:fill="FFFFFF"/>
        <w:spacing w:before="200" w:after="200" w:line="261" w:lineRule="auto"/>
        <w:rPr>
          <w:rFonts w:ascii="Times New Roman" w:eastAsia="Times New Roman" w:hAnsi="Times New Roman" w:cs="Times New Roman"/>
          <w:bCs/>
        </w:rPr>
      </w:pPr>
      <w:r w:rsidRPr="001B2F51">
        <w:rPr>
          <w:rFonts w:ascii="Times New Roman" w:eastAsia="Times New Roman" w:hAnsi="Times New Roman" w:cs="Times New Roman"/>
          <w:b/>
        </w:rPr>
        <w:t xml:space="preserve">Figure </w:t>
      </w:r>
      <w:r>
        <w:rPr>
          <w:rFonts w:ascii="Times New Roman" w:eastAsia="Times New Roman" w:hAnsi="Times New Roman" w:cs="Times New Roman"/>
          <w:b/>
        </w:rPr>
        <w:t>2</w:t>
      </w:r>
      <w:r w:rsidRPr="001B2F51">
        <w:rPr>
          <w:rFonts w:ascii="Times New Roman" w:eastAsia="Times New Roman" w:hAnsi="Times New Roman" w:cs="Times New Roman"/>
          <w:b/>
        </w:rPr>
        <w:t>.</w:t>
      </w:r>
      <w:r w:rsidRPr="00530372">
        <w:rPr>
          <w:rFonts w:ascii="Times New Roman" w:eastAsia="Times New Roman" w:hAnsi="Times New Roman" w:cs="Times New Roman"/>
          <w:bCs/>
        </w:rPr>
        <w:t xml:space="preserve"> </w:t>
      </w:r>
      <w:r w:rsidRPr="000D5AA8">
        <w:rPr>
          <w:rFonts w:ascii="Times New Roman" w:eastAsia="Times New Roman" w:hAnsi="Times New Roman" w:cs="Times New Roman"/>
          <w:b/>
        </w:rPr>
        <w:t>Single-cell multi-omic profiling of human cortical subregions. Integrates gene expression, chromatin accessibility, and regulatory relationships.</w:t>
      </w:r>
      <w:r w:rsidRPr="00530372">
        <w:rPr>
          <w:rFonts w:ascii="Times New Roman" w:eastAsia="Times New Roman" w:hAnsi="Times New Roman" w:cs="Times New Roman"/>
          <w:bCs/>
        </w:rPr>
        <w:t xml:space="preserve"> </w:t>
      </w:r>
      <w:r w:rsidRPr="00CE6AC1">
        <w:rPr>
          <w:rFonts w:ascii="Times New Roman" w:eastAsia="Times New Roman" w:hAnsi="Times New Roman" w:cs="Times New Roman"/>
          <w:b/>
        </w:rPr>
        <w:t>a</w:t>
      </w:r>
      <w:r w:rsidRPr="00530372">
        <w:rPr>
          <w:rFonts w:ascii="Times New Roman" w:eastAsia="Times New Roman" w:hAnsi="Times New Roman" w:cs="Times New Roman"/>
          <w:bCs/>
        </w:rPr>
        <w:t xml:space="preserve">, Integrated UMAP projection of snRNA-seq data from all human samples across dACC and vmPFC subregions. Cell types annotated include 8 excitatory neuron types, 5 inhibitory interneuron types, and 4 glial cell types. Bar plots below show the proportion of each major cell type within vmPFC and dACC. </w:t>
      </w:r>
      <w:r w:rsidRPr="00CE6AC1">
        <w:rPr>
          <w:rFonts w:ascii="Times New Roman" w:eastAsia="Times New Roman" w:hAnsi="Times New Roman" w:cs="Times New Roman"/>
          <w:b/>
        </w:rPr>
        <w:t>b</w:t>
      </w:r>
      <w:r w:rsidRPr="00530372">
        <w:rPr>
          <w:rFonts w:ascii="Times New Roman" w:eastAsia="Times New Roman" w:hAnsi="Times New Roman" w:cs="Times New Roman"/>
          <w:bCs/>
        </w:rPr>
        <w:t xml:space="preserve">, Cell type proportions across all donors and subregions. </w:t>
      </w:r>
      <w:r w:rsidRPr="00CE6AC1">
        <w:rPr>
          <w:rFonts w:ascii="Times New Roman" w:eastAsia="Times New Roman" w:hAnsi="Times New Roman" w:cs="Times New Roman"/>
          <w:b/>
        </w:rPr>
        <w:t>c</w:t>
      </w:r>
      <w:r w:rsidRPr="00530372">
        <w:rPr>
          <w:rFonts w:ascii="Times New Roman" w:eastAsia="Times New Roman" w:hAnsi="Times New Roman" w:cs="Times New Roman"/>
          <w:bCs/>
        </w:rPr>
        <w:t xml:space="preserve">, UMAP colored by </w:t>
      </w:r>
      <w:r w:rsidRPr="00530372">
        <w:rPr>
          <w:rFonts w:ascii="Times New Roman" w:eastAsia="Times New Roman" w:hAnsi="Times New Roman" w:cs="Times New Roman"/>
          <w:bCs/>
        </w:rPr>
        <w:lastRenderedPageBreak/>
        <w:t xml:space="preserve">the relative enrichment of cells in dACC versus vmPFC. </w:t>
      </w:r>
      <w:r w:rsidRPr="007F0E39">
        <w:rPr>
          <w:rFonts w:ascii="Times New Roman" w:eastAsia="Times New Roman" w:hAnsi="Times New Roman" w:cs="Times New Roman"/>
          <w:b/>
        </w:rPr>
        <w:t>d-f</w:t>
      </w:r>
      <w:r w:rsidRPr="00530372">
        <w:rPr>
          <w:rFonts w:ascii="Times New Roman" w:eastAsia="Times New Roman" w:hAnsi="Times New Roman" w:cs="Times New Roman"/>
          <w:bCs/>
        </w:rPr>
        <w:t>, Integrated UMAP projection (d), cell type proportions (e), and UMAP colored by relative enrichment in dACC versus vmPFC (f) for human snATAC-seq data.</w:t>
      </w:r>
      <w:r>
        <w:rPr>
          <w:rFonts w:ascii="Times New Roman" w:eastAsia="Times New Roman" w:hAnsi="Times New Roman" w:cs="Times New Roman"/>
          <w:bCs/>
        </w:rPr>
        <w:t xml:space="preserve"> </w:t>
      </w:r>
      <w:r w:rsidRPr="00966359">
        <w:rPr>
          <w:rFonts w:ascii="Times New Roman" w:eastAsia="Times New Roman" w:hAnsi="Times New Roman" w:cs="Times New Roman"/>
          <w:b/>
        </w:rPr>
        <w:t>g</w:t>
      </w:r>
      <w:r>
        <w:rPr>
          <w:rFonts w:ascii="Times New Roman" w:eastAsia="Times New Roman" w:hAnsi="Times New Roman" w:cs="Times New Roman"/>
          <w:bCs/>
        </w:rPr>
        <w:t xml:space="preserve">, </w:t>
      </w:r>
      <w:r w:rsidRPr="00530372">
        <w:rPr>
          <w:rFonts w:ascii="Times New Roman" w:eastAsia="Times New Roman" w:hAnsi="Times New Roman" w:cs="Times New Roman"/>
          <w:bCs/>
        </w:rPr>
        <w:t xml:space="preserve">Relative distribution of each major cell type between </w:t>
      </w:r>
      <w:r>
        <w:rPr>
          <w:rFonts w:ascii="Times New Roman" w:eastAsia="Times New Roman" w:hAnsi="Times New Roman" w:cs="Times New Roman"/>
          <w:bCs/>
        </w:rPr>
        <w:t>PLPFC</w:t>
      </w:r>
      <w:r w:rsidRPr="00530372">
        <w:rPr>
          <w:rFonts w:ascii="Times New Roman" w:eastAsia="Times New Roman" w:hAnsi="Times New Roman" w:cs="Times New Roman"/>
          <w:bCs/>
        </w:rPr>
        <w:t xml:space="preserve"> and </w:t>
      </w:r>
      <w:r>
        <w:rPr>
          <w:rFonts w:ascii="Times New Roman" w:eastAsia="Times New Roman" w:hAnsi="Times New Roman" w:cs="Times New Roman"/>
          <w:bCs/>
        </w:rPr>
        <w:t>ILPFC</w:t>
      </w:r>
      <w:r w:rsidRPr="00530372">
        <w:rPr>
          <w:rFonts w:ascii="Times New Roman" w:eastAsia="Times New Roman" w:hAnsi="Times New Roman" w:cs="Times New Roman"/>
          <w:bCs/>
        </w:rPr>
        <w:t xml:space="preserve"> subregions in snRNA-seq (top) and snATAC-seq (bottom)</w:t>
      </w:r>
      <w:r>
        <w:rPr>
          <w:rFonts w:ascii="Times New Roman" w:eastAsia="Times New Roman" w:hAnsi="Times New Roman" w:cs="Times New Roman"/>
          <w:bCs/>
        </w:rPr>
        <w:t>.</w:t>
      </w:r>
      <w:r w:rsidRPr="00530372">
        <w:rPr>
          <w:rFonts w:ascii="Times New Roman" w:eastAsia="Times New Roman" w:hAnsi="Times New Roman" w:cs="Times New Roman"/>
          <w:bCs/>
        </w:rPr>
        <w:t xml:space="preserve"> </w:t>
      </w:r>
      <w:r>
        <w:rPr>
          <w:rFonts w:ascii="Times New Roman" w:eastAsia="Times New Roman" w:hAnsi="Times New Roman" w:cs="Times New Roman"/>
          <w:b/>
        </w:rPr>
        <w:t>i</w:t>
      </w:r>
      <w:r w:rsidRPr="00530372">
        <w:rPr>
          <w:rFonts w:ascii="Times New Roman" w:eastAsia="Times New Roman" w:hAnsi="Times New Roman" w:cs="Times New Roman"/>
          <w:bCs/>
        </w:rPr>
        <w:t xml:space="preserve">, Relative distribution of each major cell type between dACC and vmPFC in snRNA-seq (top) and snATAC-seq (bottom). Format as in Fig. 1h. Dashed line indicates equal proportion. </w:t>
      </w:r>
      <w:r>
        <w:rPr>
          <w:rFonts w:ascii="Times New Roman" w:eastAsia="Times New Roman" w:hAnsi="Times New Roman" w:cs="Times New Roman"/>
          <w:b/>
        </w:rPr>
        <w:t>h</w:t>
      </w:r>
      <w:r w:rsidRPr="00611EC0">
        <w:rPr>
          <w:rFonts w:ascii="Times New Roman" w:eastAsia="Times New Roman" w:hAnsi="Times New Roman" w:cs="Times New Roman"/>
          <w:b/>
        </w:rPr>
        <w:t>-</w:t>
      </w:r>
      <w:r>
        <w:rPr>
          <w:rFonts w:ascii="Times New Roman" w:eastAsia="Times New Roman" w:hAnsi="Times New Roman" w:cs="Times New Roman"/>
          <w:b/>
        </w:rPr>
        <w:t>i</w:t>
      </w:r>
      <w:r w:rsidRPr="00530372">
        <w:rPr>
          <w:rFonts w:ascii="Times New Roman" w:eastAsia="Times New Roman" w:hAnsi="Times New Roman" w:cs="Times New Roman"/>
          <w:bCs/>
        </w:rPr>
        <w:t xml:space="preserve">, Identification of DEGs </w:t>
      </w:r>
      <w:r>
        <w:rPr>
          <w:rFonts w:ascii="Times New Roman" w:eastAsia="Times New Roman" w:hAnsi="Times New Roman" w:cs="Times New Roman"/>
          <w:bCs/>
        </w:rPr>
        <w:t xml:space="preserve">and DARs </w:t>
      </w:r>
      <w:r w:rsidRPr="00530372">
        <w:rPr>
          <w:rFonts w:ascii="Times New Roman" w:eastAsia="Times New Roman" w:hAnsi="Times New Roman" w:cs="Times New Roman"/>
          <w:bCs/>
        </w:rPr>
        <w:t xml:space="preserve">between dACC and vmPFC within each cell type. Format as in Fig. 1i. </w:t>
      </w:r>
      <w:r>
        <w:rPr>
          <w:rFonts w:ascii="Times New Roman" w:eastAsia="Times New Roman" w:hAnsi="Times New Roman" w:cs="Times New Roman"/>
          <w:b/>
        </w:rPr>
        <w:t>j</w:t>
      </w:r>
      <w:r w:rsidRPr="00530372">
        <w:rPr>
          <w:rFonts w:ascii="Times New Roman" w:eastAsia="Times New Roman" w:hAnsi="Times New Roman" w:cs="Times New Roman"/>
          <w:bCs/>
        </w:rPr>
        <w:t>, Bubble plot of GO enrichment for DEGs identified in panel h. Format as in Fig. 1j. m, Proportion of the excitatory neuron subtype Exc-NF within each donor's dACC and vmPFC. Donor IDs: 005-009.</w:t>
      </w:r>
      <w:r>
        <w:rPr>
          <w:rFonts w:ascii="Times New Roman" w:eastAsia="Times New Roman" w:hAnsi="Times New Roman" w:cs="Times New Roman"/>
          <w:bCs/>
        </w:rPr>
        <w:t xml:space="preserve"> </w:t>
      </w:r>
      <w:r w:rsidRPr="00AE19D1">
        <w:rPr>
          <w:rFonts w:ascii="Times New Roman" w:eastAsia="Times New Roman" w:hAnsi="Times New Roman" w:cs="Times New Roman"/>
          <w:b/>
        </w:rPr>
        <w:t>k</w:t>
      </w:r>
      <w:r w:rsidRPr="00AE19D1">
        <w:rPr>
          <w:rFonts w:ascii="Times New Roman" w:eastAsia="Times New Roman" w:hAnsi="Times New Roman" w:cs="Times New Roman"/>
          <w:bCs/>
        </w:rPr>
        <w:t>.</w:t>
      </w:r>
      <w:r>
        <w:rPr>
          <w:rFonts w:ascii="Times New Roman" w:eastAsia="Times New Roman" w:hAnsi="Times New Roman" w:cs="Times New Roman"/>
          <w:bCs/>
        </w:rPr>
        <w:t xml:space="preserve"> Number of intersected DEGs and DARs (measured using the gene the region located)</w:t>
      </w:r>
      <w:r w:rsidRPr="00530372">
        <w:rPr>
          <w:rFonts w:ascii="Times New Roman" w:eastAsia="Times New Roman" w:hAnsi="Times New Roman" w:cs="Times New Roman"/>
          <w:bCs/>
        </w:rPr>
        <w:t xml:space="preserve"> </w:t>
      </w:r>
      <w:r>
        <w:rPr>
          <w:rFonts w:ascii="Times New Roman" w:eastAsia="Times New Roman" w:hAnsi="Times New Roman" w:cs="Times New Roman"/>
          <w:bCs/>
        </w:rPr>
        <w:t xml:space="preserve">for excitatory neurons, inhibitory neurons and glia cells. </w:t>
      </w:r>
      <w:r w:rsidRPr="00AE19D1">
        <w:rPr>
          <w:rFonts w:ascii="Times New Roman" w:eastAsia="Times New Roman" w:hAnsi="Times New Roman" w:cs="Times New Roman"/>
          <w:b/>
        </w:rPr>
        <w:t>l</w:t>
      </w:r>
      <w:r w:rsidRPr="00530372">
        <w:rPr>
          <w:rFonts w:ascii="Times New Roman" w:eastAsia="Times New Roman" w:hAnsi="Times New Roman" w:cs="Times New Roman"/>
          <w:bCs/>
        </w:rPr>
        <w:t xml:space="preserve">, </w:t>
      </w:r>
      <w:r>
        <w:rPr>
          <w:rFonts w:ascii="Times New Roman" w:eastAsia="Times New Roman" w:hAnsi="Times New Roman" w:cs="Times New Roman"/>
          <w:bCs/>
        </w:rPr>
        <w:t>Ratio of</w:t>
      </w:r>
      <w:r w:rsidRPr="00530372">
        <w:rPr>
          <w:rFonts w:ascii="Times New Roman" w:eastAsia="Times New Roman" w:hAnsi="Times New Roman" w:cs="Times New Roman"/>
          <w:bCs/>
        </w:rPr>
        <w:t xml:space="preserve"> Exc-NF </w:t>
      </w:r>
      <w:r>
        <w:rPr>
          <w:rFonts w:ascii="Times New Roman" w:eastAsia="Times New Roman" w:hAnsi="Times New Roman" w:cs="Times New Roman"/>
          <w:bCs/>
        </w:rPr>
        <w:t>sub-cluster from all donors</w:t>
      </w:r>
      <w:r w:rsidRPr="00530372">
        <w:rPr>
          <w:rFonts w:ascii="Times New Roman" w:eastAsia="Times New Roman" w:hAnsi="Times New Roman" w:cs="Times New Roman"/>
          <w:bCs/>
        </w:rPr>
        <w:t>.</w:t>
      </w:r>
      <w:r>
        <w:rPr>
          <w:rFonts w:ascii="Times New Roman" w:eastAsia="Times New Roman" w:hAnsi="Times New Roman" w:cs="Times New Roman"/>
          <w:bCs/>
        </w:rPr>
        <w:t xml:space="preserve"> </w:t>
      </w:r>
      <w:r w:rsidRPr="00E964A6">
        <w:rPr>
          <w:rFonts w:ascii="Times New Roman" w:eastAsia="Times New Roman" w:hAnsi="Times New Roman" w:cs="Times New Roman"/>
          <w:b/>
        </w:rPr>
        <w:t>m</w:t>
      </w:r>
      <w:r>
        <w:rPr>
          <w:rFonts w:ascii="Times New Roman" w:eastAsia="Times New Roman" w:hAnsi="Times New Roman" w:cs="Times New Roman"/>
          <w:bCs/>
        </w:rPr>
        <w:t>, Bubble plot the marker genes from Exc-NF with color as average expression value in the cluster and size represents the percentage expressed in the cluster.</w:t>
      </w:r>
      <w:r w:rsidRPr="00530372">
        <w:rPr>
          <w:rFonts w:ascii="Times New Roman" w:eastAsia="Times New Roman" w:hAnsi="Times New Roman" w:cs="Times New Roman"/>
          <w:bCs/>
        </w:rPr>
        <w:t xml:space="preserve"> </w:t>
      </w:r>
      <w:r w:rsidRPr="00B07CE6">
        <w:rPr>
          <w:rFonts w:ascii="Times New Roman" w:eastAsia="Times New Roman" w:hAnsi="Times New Roman" w:cs="Times New Roman"/>
          <w:b/>
        </w:rPr>
        <w:t>n</w:t>
      </w:r>
      <w:r w:rsidRPr="00530372">
        <w:rPr>
          <w:rFonts w:ascii="Times New Roman" w:eastAsia="Times New Roman" w:hAnsi="Times New Roman" w:cs="Times New Roman"/>
          <w:bCs/>
        </w:rPr>
        <w:t>, Functional annotation of marker genes for the Exc-NF neuronal subtype.</w:t>
      </w:r>
      <w:r>
        <w:rPr>
          <w:rFonts w:ascii="Times New Roman" w:eastAsia="Times New Roman" w:hAnsi="Times New Roman" w:cs="Times New Roman"/>
          <w:bCs/>
        </w:rPr>
        <w:t xml:space="preserve"> </w:t>
      </w:r>
      <w:r w:rsidRPr="00810B07">
        <w:rPr>
          <w:rFonts w:ascii="Times New Roman" w:eastAsia="Times New Roman" w:hAnsi="Times New Roman" w:cs="Times New Roman"/>
          <w:b/>
        </w:rPr>
        <w:t>o-p</w:t>
      </w:r>
      <w:r>
        <w:rPr>
          <w:rFonts w:ascii="Times New Roman" w:eastAsia="Times New Roman" w:hAnsi="Times New Roman" w:cs="Times New Roman"/>
          <w:bCs/>
        </w:rPr>
        <w:t xml:space="preserve">, </w:t>
      </w:r>
      <w:r w:rsidRPr="00530372">
        <w:rPr>
          <w:rFonts w:ascii="Times New Roman" w:eastAsia="Times New Roman" w:hAnsi="Times New Roman" w:cs="Times New Roman"/>
          <w:bCs/>
        </w:rPr>
        <w:t xml:space="preserve">Heatmaps of high-scoring cell-type-specific </w:t>
      </w:r>
      <w:r>
        <w:rPr>
          <w:rFonts w:ascii="Times New Roman" w:eastAsia="Times New Roman" w:hAnsi="Times New Roman" w:cs="Times New Roman"/>
          <w:bCs/>
        </w:rPr>
        <w:t>regulons</w:t>
      </w:r>
      <w:r w:rsidRPr="00530372">
        <w:rPr>
          <w:rFonts w:ascii="Times New Roman" w:eastAsia="Times New Roman" w:hAnsi="Times New Roman" w:cs="Times New Roman"/>
          <w:bCs/>
        </w:rPr>
        <w:t xml:space="preserve"> identified in human dACC (</w:t>
      </w:r>
      <w:r>
        <w:rPr>
          <w:rFonts w:ascii="Times New Roman" w:eastAsia="Times New Roman" w:hAnsi="Times New Roman" w:cs="Times New Roman"/>
          <w:bCs/>
        </w:rPr>
        <w:t>o</w:t>
      </w:r>
      <w:r w:rsidRPr="00530372">
        <w:rPr>
          <w:rFonts w:ascii="Times New Roman" w:eastAsia="Times New Roman" w:hAnsi="Times New Roman" w:cs="Times New Roman"/>
          <w:bCs/>
        </w:rPr>
        <w:t>) and vmPFC (</w:t>
      </w:r>
      <w:r>
        <w:rPr>
          <w:rFonts w:ascii="Times New Roman" w:eastAsia="Times New Roman" w:hAnsi="Times New Roman" w:cs="Times New Roman"/>
          <w:bCs/>
        </w:rPr>
        <w:t>p</w:t>
      </w:r>
      <w:r w:rsidRPr="00530372">
        <w:rPr>
          <w:rFonts w:ascii="Times New Roman" w:eastAsia="Times New Roman" w:hAnsi="Times New Roman" w:cs="Times New Roman"/>
          <w:bCs/>
        </w:rPr>
        <w:t>)</w:t>
      </w:r>
      <w:r>
        <w:rPr>
          <w:rFonts w:ascii="Times New Roman" w:eastAsia="Times New Roman" w:hAnsi="Times New Roman" w:cs="Times New Roman"/>
          <w:bCs/>
        </w:rPr>
        <w:t xml:space="preserve">. </w:t>
      </w:r>
      <w:r w:rsidRPr="00C73DD6">
        <w:rPr>
          <w:rFonts w:ascii="Times New Roman" w:eastAsia="Times New Roman" w:hAnsi="Times New Roman" w:cs="Times New Roman"/>
          <w:b/>
        </w:rPr>
        <w:t>q</w:t>
      </w:r>
      <w:r>
        <w:rPr>
          <w:rFonts w:ascii="Times New Roman" w:eastAsia="Times New Roman" w:hAnsi="Times New Roman" w:cs="Times New Roman"/>
          <w:bCs/>
        </w:rPr>
        <w:t xml:space="preserve">, </w:t>
      </w:r>
      <w:r w:rsidRPr="00530372">
        <w:rPr>
          <w:rFonts w:ascii="Times New Roman" w:eastAsia="Times New Roman" w:hAnsi="Times New Roman" w:cs="Times New Roman"/>
          <w:bCs/>
        </w:rPr>
        <w:t xml:space="preserve">Detailed regulatory network for </w:t>
      </w:r>
      <w:r>
        <w:rPr>
          <w:rFonts w:ascii="Times New Roman" w:eastAsia="Times New Roman" w:hAnsi="Times New Roman" w:cs="Times New Roman"/>
          <w:bCs/>
        </w:rPr>
        <w:t>human</w:t>
      </w:r>
      <w:r w:rsidRPr="00530372">
        <w:rPr>
          <w:rFonts w:ascii="Times New Roman" w:eastAsia="Times New Roman" w:hAnsi="Times New Roman" w:cs="Times New Roman"/>
          <w:bCs/>
        </w:rPr>
        <w:t xml:space="preserve"> module </w:t>
      </w:r>
      <w:r>
        <w:rPr>
          <w:rFonts w:ascii="Times New Roman" w:eastAsia="Times New Roman" w:hAnsi="Times New Roman" w:cs="Times New Roman"/>
          <w:bCs/>
        </w:rPr>
        <w:t>45</w:t>
      </w:r>
      <w:r w:rsidRPr="00530372">
        <w:rPr>
          <w:rFonts w:ascii="Times New Roman" w:eastAsia="Times New Roman" w:hAnsi="Times New Roman" w:cs="Times New Roman"/>
          <w:bCs/>
        </w:rPr>
        <w:t xml:space="preserve"> in </w:t>
      </w:r>
      <w:r>
        <w:rPr>
          <w:rFonts w:ascii="Times New Roman" w:eastAsia="Times New Roman" w:hAnsi="Times New Roman" w:cs="Times New Roman"/>
          <w:bCs/>
        </w:rPr>
        <w:t>vmPFC</w:t>
      </w:r>
      <w:r w:rsidRPr="00530372">
        <w:rPr>
          <w:rFonts w:ascii="Times New Roman" w:eastAsia="Times New Roman" w:hAnsi="Times New Roman" w:cs="Times New Roman"/>
          <w:bCs/>
        </w:rPr>
        <w:t xml:space="preserve"> and </w:t>
      </w:r>
      <w:r>
        <w:rPr>
          <w:rFonts w:ascii="Times New Roman" w:eastAsia="Times New Roman" w:hAnsi="Times New Roman" w:cs="Times New Roman"/>
          <w:bCs/>
        </w:rPr>
        <w:t>dACC</w:t>
      </w:r>
      <w:r w:rsidRPr="00530372">
        <w:rPr>
          <w:rFonts w:ascii="Times New Roman" w:eastAsia="Times New Roman" w:hAnsi="Times New Roman" w:cs="Times New Roman"/>
          <w:bCs/>
        </w:rPr>
        <w:t xml:space="preserve">. Triangles: TFs; Squares: TF-bound regions; Circles: Target genes. Blue and red boxes highlight region sets correlating within </w:t>
      </w:r>
      <w:r>
        <w:rPr>
          <w:rFonts w:ascii="Times New Roman" w:eastAsia="Times New Roman" w:hAnsi="Times New Roman" w:cs="Times New Roman"/>
          <w:bCs/>
        </w:rPr>
        <w:t>PLPFC</w:t>
      </w:r>
      <w:r w:rsidRPr="00530372">
        <w:rPr>
          <w:rFonts w:ascii="Times New Roman" w:eastAsia="Times New Roman" w:hAnsi="Times New Roman" w:cs="Times New Roman"/>
          <w:bCs/>
        </w:rPr>
        <w:t xml:space="preserve"> and </w:t>
      </w:r>
      <w:r>
        <w:rPr>
          <w:rFonts w:ascii="Times New Roman" w:eastAsia="Times New Roman" w:hAnsi="Times New Roman" w:cs="Times New Roman"/>
          <w:bCs/>
        </w:rPr>
        <w:t>ILPFC</w:t>
      </w:r>
      <w:r w:rsidRPr="00530372">
        <w:rPr>
          <w:rFonts w:ascii="Times New Roman" w:eastAsia="Times New Roman" w:hAnsi="Times New Roman" w:cs="Times New Roman"/>
          <w:bCs/>
        </w:rPr>
        <w:t xml:space="preserve"> networks, respectively.</w:t>
      </w:r>
    </w:p>
    <w:p w:rsidR="00AD5232" w:rsidRPr="00530372" w:rsidRDefault="00AD5232" w:rsidP="00AD5232">
      <w:pPr>
        <w:shd w:val="clear" w:color="auto" w:fill="FFFFFF"/>
        <w:spacing w:before="200" w:after="200" w:line="261" w:lineRule="auto"/>
        <w:rPr>
          <w:rFonts w:ascii="Times New Roman" w:eastAsia="Times New Roman" w:hAnsi="Times New Roman" w:cs="Times New Roman"/>
          <w:bCs/>
        </w:rPr>
      </w:pPr>
      <w:r w:rsidRPr="001B2F51">
        <w:rPr>
          <w:rFonts w:ascii="Times New Roman" w:eastAsia="Times New Roman" w:hAnsi="Times New Roman" w:cs="Times New Roman"/>
          <w:b/>
        </w:rPr>
        <w:t xml:space="preserve">Figure </w:t>
      </w:r>
      <w:r>
        <w:rPr>
          <w:rFonts w:ascii="Times New Roman" w:eastAsia="Times New Roman" w:hAnsi="Times New Roman" w:cs="Times New Roman"/>
          <w:b/>
        </w:rPr>
        <w:t>3</w:t>
      </w:r>
      <w:r w:rsidRPr="001B2F51">
        <w:rPr>
          <w:rFonts w:ascii="Times New Roman" w:eastAsia="Times New Roman" w:hAnsi="Times New Roman" w:cs="Times New Roman"/>
          <w:b/>
        </w:rPr>
        <w:t>.</w:t>
      </w:r>
      <w:r w:rsidRPr="00530372">
        <w:rPr>
          <w:rFonts w:ascii="Times New Roman" w:eastAsia="Times New Roman" w:hAnsi="Times New Roman" w:cs="Times New Roman"/>
          <w:bCs/>
        </w:rPr>
        <w:t xml:space="preserve"> </w:t>
      </w:r>
      <w:r w:rsidRPr="009D3AE8">
        <w:rPr>
          <w:rFonts w:ascii="Times New Roman" w:eastAsia="Times New Roman" w:hAnsi="Times New Roman" w:cs="Times New Roman"/>
          <w:b/>
        </w:rPr>
        <w:t>Analysis of cell type homology and gene expression divergence between mouse and human.</w:t>
      </w:r>
      <w:r>
        <w:rPr>
          <w:rFonts w:ascii="Times New Roman" w:eastAsia="Times New Roman" w:hAnsi="Times New Roman" w:cs="Times New Roman"/>
          <w:bCs/>
        </w:rPr>
        <w:t xml:space="preserve"> </w:t>
      </w:r>
      <w:r w:rsidRPr="0094081C">
        <w:rPr>
          <w:rFonts w:ascii="Times New Roman" w:eastAsia="Times New Roman" w:hAnsi="Times New Roman" w:cs="Times New Roman"/>
          <w:b/>
        </w:rPr>
        <w:t>a</w:t>
      </w:r>
      <w:r>
        <w:rPr>
          <w:rFonts w:ascii="Times New Roman" w:eastAsia="Times New Roman" w:hAnsi="Times New Roman" w:cs="Times New Roman"/>
          <w:b/>
        </w:rPr>
        <w:t>-c</w:t>
      </w:r>
      <w:r w:rsidRPr="00530372">
        <w:rPr>
          <w:rFonts w:ascii="Times New Roman" w:eastAsia="Times New Roman" w:hAnsi="Times New Roman" w:cs="Times New Roman"/>
          <w:bCs/>
        </w:rPr>
        <w:t>,</w:t>
      </w:r>
      <w:r>
        <w:rPr>
          <w:rFonts w:ascii="Times New Roman" w:eastAsia="Times New Roman" w:hAnsi="Times New Roman" w:cs="Times New Roman"/>
          <w:bCs/>
        </w:rPr>
        <w:t xml:space="preserve"> Integrated co-embedding of representative human-cell and mouse cells (a).</w:t>
      </w:r>
      <w:r w:rsidRPr="00530372">
        <w:rPr>
          <w:rFonts w:ascii="Times New Roman" w:eastAsia="Times New Roman" w:hAnsi="Times New Roman" w:cs="Times New Roman"/>
          <w:bCs/>
        </w:rPr>
        <w:t xml:space="preserve"> Heatmap depicting similarity between homologous mouse (</w:t>
      </w:r>
      <w:r>
        <w:rPr>
          <w:rFonts w:ascii="宋体" w:eastAsia="宋体" w:hAnsi="宋体" w:cs="宋体"/>
          <w:bCs/>
        </w:rPr>
        <w:t>x</w:t>
      </w:r>
      <w:r w:rsidRPr="00530372">
        <w:rPr>
          <w:rFonts w:ascii="Times New Roman" w:eastAsia="Times New Roman" w:hAnsi="Times New Roman" w:cs="Times New Roman"/>
          <w:bCs/>
        </w:rPr>
        <w:t>-axis) and human (</w:t>
      </w:r>
      <w:r>
        <w:rPr>
          <w:rFonts w:ascii="Times New Roman" w:eastAsia="Times New Roman" w:hAnsi="Times New Roman" w:cs="Times New Roman"/>
          <w:bCs/>
        </w:rPr>
        <w:t>y</w:t>
      </w:r>
      <w:r w:rsidRPr="00530372">
        <w:rPr>
          <w:rFonts w:ascii="Times New Roman" w:eastAsia="Times New Roman" w:hAnsi="Times New Roman" w:cs="Times New Roman"/>
          <w:bCs/>
        </w:rPr>
        <w:t>-axis) major cell types</w:t>
      </w:r>
      <w:r>
        <w:rPr>
          <w:rFonts w:ascii="Times New Roman" w:eastAsia="Times New Roman" w:hAnsi="Times New Roman" w:cs="Times New Roman"/>
          <w:bCs/>
        </w:rPr>
        <w:t xml:space="preserve"> (b), Transcription factor expression in human and mouse (c)</w:t>
      </w:r>
      <w:r w:rsidRPr="00530372">
        <w:rPr>
          <w:rFonts w:ascii="Times New Roman" w:eastAsia="Times New Roman" w:hAnsi="Times New Roman" w:cs="Times New Roman"/>
          <w:bCs/>
        </w:rPr>
        <w:t xml:space="preserve">. </w:t>
      </w:r>
      <w:r>
        <w:rPr>
          <w:rFonts w:ascii="Times New Roman" w:eastAsia="Times New Roman" w:hAnsi="Times New Roman" w:cs="Times New Roman"/>
          <w:b/>
        </w:rPr>
        <w:t>d</w:t>
      </w:r>
      <w:r w:rsidRPr="0094081C">
        <w:rPr>
          <w:rFonts w:ascii="Times New Roman" w:eastAsia="Times New Roman" w:hAnsi="Times New Roman" w:cs="Times New Roman"/>
          <w:b/>
        </w:rPr>
        <w:t>-</w:t>
      </w:r>
      <w:r>
        <w:rPr>
          <w:rFonts w:ascii="Times New Roman" w:eastAsia="Times New Roman" w:hAnsi="Times New Roman" w:cs="Times New Roman"/>
          <w:b/>
        </w:rPr>
        <w:t>e</w:t>
      </w:r>
      <w:r w:rsidRPr="00530372">
        <w:rPr>
          <w:rFonts w:ascii="Times New Roman" w:eastAsia="Times New Roman" w:hAnsi="Times New Roman" w:cs="Times New Roman"/>
          <w:bCs/>
        </w:rPr>
        <w:t>, Jaccard index (JI) assessing similarity using marker genes (</w:t>
      </w:r>
      <w:r>
        <w:rPr>
          <w:rFonts w:ascii="Times New Roman" w:eastAsia="Times New Roman" w:hAnsi="Times New Roman" w:cs="Times New Roman"/>
          <w:bCs/>
        </w:rPr>
        <w:t>d</w:t>
      </w:r>
      <w:r w:rsidRPr="00530372">
        <w:rPr>
          <w:rFonts w:ascii="Times New Roman" w:eastAsia="Times New Roman" w:hAnsi="Times New Roman" w:cs="Times New Roman"/>
          <w:bCs/>
        </w:rPr>
        <w:t>) or marker chromatin accessibility peaks (peaks) (</w:t>
      </w:r>
      <w:r>
        <w:rPr>
          <w:rFonts w:ascii="Times New Roman" w:eastAsia="Times New Roman" w:hAnsi="Times New Roman" w:cs="Times New Roman"/>
          <w:bCs/>
        </w:rPr>
        <w:t>e</w:t>
      </w:r>
      <w:r w:rsidRPr="00530372">
        <w:rPr>
          <w:rFonts w:ascii="Times New Roman" w:eastAsia="Times New Roman" w:hAnsi="Times New Roman" w:cs="Times New Roman"/>
          <w:bCs/>
        </w:rPr>
        <w:t xml:space="preserve">) identified by starTracer. Upper panel: JI comparing pooled dACC/vmPFC to pooled </w:t>
      </w:r>
      <w:r>
        <w:rPr>
          <w:rFonts w:ascii="Times New Roman" w:eastAsia="Times New Roman" w:hAnsi="Times New Roman" w:cs="Times New Roman"/>
          <w:bCs/>
        </w:rPr>
        <w:t>PLPFC</w:t>
      </w:r>
      <w:r w:rsidRPr="00530372">
        <w:rPr>
          <w:rFonts w:ascii="Times New Roman" w:eastAsia="Times New Roman" w:hAnsi="Times New Roman" w:cs="Times New Roman"/>
          <w:bCs/>
        </w:rPr>
        <w:t>/</w:t>
      </w:r>
      <w:r>
        <w:rPr>
          <w:rFonts w:ascii="Times New Roman" w:eastAsia="Times New Roman" w:hAnsi="Times New Roman" w:cs="Times New Roman"/>
          <w:bCs/>
        </w:rPr>
        <w:t>ILPFC</w:t>
      </w:r>
      <w:r w:rsidRPr="00530372">
        <w:rPr>
          <w:rFonts w:ascii="Times New Roman" w:eastAsia="Times New Roman" w:hAnsi="Times New Roman" w:cs="Times New Roman"/>
          <w:bCs/>
        </w:rPr>
        <w:t xml:space="preserve">; Middle panel: </w:t>
      </w:r>
      <w:r>
        <w:rPr>
          <w:rFonts w:ascii="Times New Roman" w:eastAsia="Times New Roman" w:hAnsi="Times New Roman" w:cs="Times New Roman"/>
          <w:bCs/>
        </w:rPr>
        <w:t>PLPFC</w:t>
      </w:r>
      <w:r w:rsidRPr="00530372">
        <w:rPr>
          <w:rFonts w:ascii="Times New Roman" w:eastAsia="Times New Roman" w:hAnsi="Times New Roman" w:cs="Times New Roman"/>
          <w:bCs/>
        </w:rPr>
        <w:t xml:space="preserve"> vs dACC; Lower panel: </w:t>
      </w:r>
      <w:r>
        <w:rPr>
          <w:rFonts w:ascii="Times New Roman" w:eastAsia="Times New Roman" w:hAnsi="Times New Roman" w:cs="Times New Roman"/>
          <w:bCs/>
        </w:rPr>
        <w:t>ILPFC</w:t>
      </w:r>
      <w:r w:rsidRPr="00530372">
        <w:rPr>
          <w:rFonts w:ascii="Times New Roman" w:eastAsia="Times New Roman" w:hAnsi="Times New Roman" w:cs="Times New Roman"/>
          <w:bCs/>
        </w:rPr>
        <w:t xml:space="preserve"> vs vmPFC. Higher JI indicates greater similarity. </w:t>
      </w:r>
      <w:r>
        <w:rPr>
          <w:rFonts w:ascii="Times New Roman" w:eastAsia="Times New Roman" w:hAnsi="Times New Roman" w:cs="Times New Roman"/>
          <w:b/>
        </w:rPr>
        <w:t>f</w:t>
      </w:r>
      <w:r w:rsidRPr="00530372">
        <w:rPr>
          <w:rFonts w:ascii="Times New Roman" w:eastAsia="Times New Roman" w:hAnsi="Times New Roman" w:cs="Times New Roman"/>
          <w:bCs/>
        </w:rPr>
        <w:t xml:space="preserve">, Divergence in expression levels of conserved genes within homologous cell types. Y-axis (left): Log1p expression in mouse; X-axis (right): Log1p expression in human. Dashed lines indicate Deviation Score (DS) = ±2. Genes outside these lines exhibit significant expression divergence. Genes are categorized into five elements: Housekeeping genes, Mouse marker genes, Mouse </w:t>
      </w:r>
      <w:r>
        <w:rPr>
          <w:rFonts w:ascii="Times New Roman" w:eastAsia="Times New Roman" w:hAnsi="Times New Roman" w:cs="Times New Roman"/>
          <w:bCs/>
        </w:rPr>
        <w:t>PLPFC</w:t>
      </w:r>
      <w:r w:rsidRPr="00530372">
        <w:rPr>
          <w:rFonts w:ascii="Times New Roman" w:eastAsia="Times New Roman" w:hAnsi="Times New Roman" w:cs="Times New Roman"/>
          <w:bCs/>
        </w:rPr>
        <w:t>/</w:t>
      </w:r>
      <w:r>
        <w:rPr>
          <w:rFonts w:ascii="Times New Roman" w:eastAsia="Times New Roman" w:hAnsi="Times New Roman" w:cs="Times New Roman"/>
          <w:bCs/>
        </w:rPr>
        <w:t>ILPFC</w:t>
      </w:r>
      <w:r w:rsidRPr="00530372">
        <w:rPr>
          <w:rFonts w:ascii="Times New Roman" w:eastAsia="Times New Roman" w:hAnsi="Times New Roman" w:cs="Times New Roman"/>
          <w:bCs/>
        </w:rPr>
        <w:t xml:space="preserve"> DEGs, Human marker genes, Human dACC/vmPFC DEGs. Color denotes the combination of elements assigned to each gene. </w:t>
      </w:r>
      <w:r w:rsidRPr="000B58C2">
        <w:rPr>
          <w:rFonts w:ascii="Times New Roman" w:eastAsia="Times New Roman" w:hAnsi="Times New Roman" w:cs="Times New Roman"/>
          <w:b/>
        </w:rPr>
        <w:t>g-i</w:t>
      </w:r>
      <w:r w:rsidRPr="00530372">
        <w:rPr>
          <w:rFonts w:ascii="Times New Roman" w:eastAsia="Times New Roman" w:hAnsi="Times New Roman" w:cs="Times New Roman"/>
          <w:bCs/>
        </w:rPr>
        <w:t>, Bubble plots of GO enrichment for genes with |DS| &gt; 2 within each cell type. DEGs from excitatory and inhibitory neurons were annotated together (</w:t>
      </w:r>
      <w:r>
        <w:rPr>
          <w:rFonts w:ascii="Times New Roman" w:eastAsia="Times New Roman" w:hAnsi="Times New Roman" w:cs="Times New Roman"/>
          <w:bCs/>
        </w:rPr>
        <w:t>g-h</w:t>
      </w:r>
      <w:r w:rsidRPr="00530372">
        <w:rPr>
          <w:rFonts w:ascii="Times New Roman" w:eastAsia="Times New Roman" w:hAnsi="Times New Roman" w:cs="Times New Roman"/>
          <w:bCs/>
        </w:rPr>
        <w:t>), as were those from the four glial cell types (</w:t>
      </w:r>
      <w:r>
        <w:rPr>
          <w:rFonts w:ascii="Times New Roman" w:eastAsia="Times New Roman" w:hAnsi="Times New Roman" w:cs="Times New Roman"/>
          <w:bCs/>
        </w:rPr>
        <w:t>i</w:t>
      </w:r>
      <w:r w:rsidRPr="00530372">
        <w:rPr>
          <w:rFonts w:ascii="Times New Roman" w:eastAsia="Times New Roman" w:hAnsi="Times New Roman" w:cs="Times New Roman"/>
          <w:bCs/>
        </w:rPr>
        <w:t xml:space="preserve">). </w:t>
      </w:r>
      <w:r w:rsidRPr="000B58C2">
        <w:rPr>
          <w:rFonts w:ascii="Times New Roman" w:eastAsia="Times New Roman" w:hAnsi="Times New Roman" w:cs="Times New Roman"/>
          <w:b/>
        </w:rPr>
        <w:t>j</w:t>
      </w:r>
      <w:r w:rsidRPr="00530372">
        <w:rPr>
          <w:rFonts w:ascii="Times New Roman" w:eastAsia="Times New Roman" w:hAnsi="Times New Roman" w:cs="Times New Roman"/>
          <w:bCs/>
        </w:rPr>
        <w:t>, Left: Cumulative distribution functions (CDFs) of DS for each element type. Right: CDFs of DS for genes regulated by regulons classified by specificity: Non-specific (</w:t>
      </w:r>
      <w:r>
        <w:rPr>
          <w:rFonts w:ascii="Times New Roman" w:eastAsia="Times New Roman" w:hAnsi="Times New Roman" w:cs="Times New Roman"/>
          <w:bCs/>
        </w:rPr>
        <w:t>Rg for regulon</w:t>
      </w:r>
      <w:r w:rsidRPr="00530372">
        <w:rPr>
          <w:rFonts w:ascii="Times New Roman" w:eastAsia="Times New Roman" w:hAnsi="Times New Roman" w:cs="Times New Roman"/>
          <w:bCs/>
        </w:rPr>
        <w:t>), Cell-type-specific (</w:t>
      </w:r>
      <w:r>
        <w:rPr>
          <w:rFonts w:ascii="Times New Roman" w:eastAsia="Times New Roman" w:hAnsi="Times New Roman" w:cs="Times New Roman"/>
          <w:bCs/>
        </w:rPr>
        <w:t>Rg</w:t>
      </w:r>
      <w:r w:rsidRPr="00530372">
        <w:rPr>
          <w:rFonts w:ascii="Times New Roman" w:eastAsia="Times New Roman" w:hAnsi="Times New Roman" w:cs="Times New Roman"/>
          <w:bCs/>
        </w:rPr>
        <w:t xml:space="preserve">.Spe), and </w:t>
      </w:r>
      <w:r>
        <w:rPr>
          <w:rFonts w:ascii="Times New Roman" w:eastAsia="Times New Roman" w:hAnsi="Times New Roman" w:cs="Times New Roman"/>
          <w:bCs/>
        </w:rPr>
        <w:t>h</w:t>
      </w:r>
      <w:r w:rsidRPr="00530372">
        <w:rPr>
          <w:rFonts w:ascii="Times New Roman" w:eastAsia="Times New Roman" w:hAnsi="Times New Roman" w:cs="Times New Roman"/>
          <w:bCs/>
        </w:rPr>
        <w:t>ighly specific/Most specific (</w:t>
      </w:r>
      <w:r>
        <w:rPr>
          <w:rFonts w:ascii="Times New Roman" w:eastAsia="Times New Roman" w:hAnsi="Times New Roman" w:cs="Times New Roman"/>
          <w:bCs/>
        </w:rPr>
        <w:t>Rg</w:t>
      </w:r>
      <w:r w:rsidRPr="00530372">
        <w:rPr>
          <w:rFonts w:ascii="Times New Roman" w:eastAsia="Times New Roman" w:hAnsi="Times New Roman" w:cs="Times New Roman"/>
          <w:bCs/>
        </w:rPr>
        <w:t xml:space="preserve">.Spe.Most). </w:t>
      </w:r>
      <w:r w:rsidRPr="000B58C2">
        <w:rPr>
          <w:rFonts w:ascii="Times New Roman" w:eastAsia="Times New Roman" w:hAnsi="Times New Roman" w:cs="Times New Roman"/>
          <w:b/>
        </w:rPr>
        <w:t>k</w:t>
      </w:r>
      <w:r w:rsidRPr="00530372">
        <w:rPr>
          <w:rFonts w:ascii="Times New Roman" w:eastAsia="Times New Roman" w:hAnsi="Times New Roman" w:cs="Times New Roman"/>
          <w:bCs/>
        </w:rPr>
        <w:t xml:space="preserve">, Distribution of DS values closely follow a Laplacian distribution rather than a normal distribution. </w:t>
      </w:r>
      <w:r w:rsidRPr="00E05D1C">
        <w:rPr>
          <w:rFonts w:ascii="Times New Roman" w:eastAsia="Times New Roman" w:hAnsi="Times New Roman" w:cs="Times New Roman"/>
          <w:b/>
        </w:rPr>
        <w:t>l</w:t>
      </w:r>
      <w:r w:rsidRPr="00530372">
        <w:rPr>
          <w:rFonts w:ascii="Times New Roman" w:eastAsia="Times New Roman" w:hAnsi="Times New Roman" w:cs="Times New Roman"/>
          <w:bCs/>
        </w:rPr>
        <w:t xml:space="preserve">, Kolmogorov-Smirnov (K-S) test results comparing DS distributions across element types and </w:t>
      </w:r>
      <w:r>
        <w:rPr>
          <w:rFonts w:ascii="Times New Roman" w:eastAsia="Times New Roman" w:hAnsi="Times New Roman" w:cs="Times New Roman"/>
          <w:bCs/>
        </w:rPr>
        <w:t>regulon</w:t>
      </w:r>
      <w:r w:rsidRPr="00530372">
        <w:rPr>
          <w:rFonts w:ascii="Times New Roman" w:eastAsia="Times New Roman" w:hAnsi="Times New Roman" w:cs="Times New Roman"/>
          <w:bCs/>
        </w:rPr>
        <w:t xml:space="preserve"> specificity classes. Due to universally significant p-values (p&lt;&lt;0.05), the effect size (D statistic) is shown. Larger D </w:t>
      </w:r>
      <w:r w:rsidRPr="00530372">
        <w:rPr>
          <w:rFonts w:ascii="Times New Roman" w:eastAsia="Times New Roman" w:hAnsi="Times New Roman" w:cs="Times New Roman"/>
          <w:bCs/>
        </w:rPr>
        <w:lastRenderedPageBreak/>
        <w:t xml:space="preserve">indicates greater distribution difference. </w:t>
      </w:r>
      <w:r w:rsidRPr="00E05D1C">
        <w:rPr>
          <w:rFonts w:ascii="Times New Roman" w:eastAsia="Times New Roman" w:hAnsi="Times New Roman" w:cs="Times New Roman"/>
          <w:b/>
        </w:rPr>
        <w:t>m-n</w:t>
      </w:r>
      <w:r w:rsidRPr="00530372">
        <w:rPr>
          <w:rFonts w:ascii="Times New Roman" w:eastAsia="Times New Roman" w:hAnsi="Times New Roman" w:cs="Times New Roman"/>
          <w:bCs/>
        </w:rPr>
        <w:t>, Bar plots showing the proportion of highly divergent genes (|DS| &gt; 2) among the different elements (</w:t>
      </w:r>
      <w:r>
        <w:rPr>
          <w:rFonts w:ascii="Times New Roman" w:eastAsia="Times New Roman" w:hAnsi="Times New Roman" w:cs="Times New Roman"/>
          <w:bCs/>
        </w:rPr>
        <w:t>m</w:t>
      </w:r>
      <w:r w:rsidRPr="00530372">
        <w:rPr>
          <w:rFonts w:ascii="Times New Roman" w:eastAsia="Times New Roman" w:hAnsi="Times New Roman" w:cs="Times New Roman"/>
          <w:bCs/>
        </w:rPr>
        <w:t xml:space="preserve">) and among genes regulated by </w:t>
      </w:r>
      <w:r>
        <w:rPr>
          <w:rFonts w:ascii="Times New Roman" w:eastAsia="Times New Roman" w:hAnsi="Times New Roman" w:cs="Times New Roman"/>
          <w:bCs/>
        </w:rPr>
        <w:t>regulons</w:t>
      </w:r>
      <w:r w:rsidRPr="00530372">
        <w:rPr>
          <w:rFonts w:ascii="Times New Roman" w:eastAsia="Times New Roman" w:hAnsi="Times New Roman" w:cs="Times New Roman"/>
          <w:bCs/>
        </w:rPr>
        <w:t xml:space="preserve"> of varying specificity levels (</w:t>
      </w:r>
      <w:r>
        <w:rPr>
          <w:rFonts w:ascii="Times New Roman" w:eastAsia="Times New Roman" w:hAnsi="Times New Roman" w:cs="Times New Roman"/>
          <w:bCs/>
        </w:rPr>
        <w:t>n</w:t>
      </w:r>
      <w:r w:rsidRPr="00530372">
        <w:rPr>
          <w:rFonts w:ascii="Times New Roman" w:eastAsia="Times New Roman" w:hAnsi="Times New Roman" w:cs="Times New Roman"/>
          <w:bCs/>
        </w:rPr>
        <w:t>).</w:t>
      </w:r>
    </w:p>
    <w:p w:rsidR="00AD5232" w:rsidRPr="00530372" w:rsidRDefault="00AD5232" w:rsidP="00AD5232">
      <w:pPr>
        <w:shd w:val="clear" w:color="auto" w:fill="FFFFFF"/>
        <w:spacing w:before="200" w:after="200" w:line="261" w:lineRule="auto"/>
        <w:rPr>
          <w:rFonts w:ascii="Times New Roman" w:eastAsia="Times New Roman" w:hAnsi="Times New Roman" w:cs="Times New Roman"/>
          <w:bCs/>
        </w:rPr>
      </w:pPr>
      <w:r w:rsidRPr="001B2F51">
        <w:rPr>
          <w:rFonts w:ascii="Times New Roman" w:eastAsia="Times New Roman" w:hAnsi="Times New Roman" w:cs="Times New Roman"/>
          <w:b/>
        </w:rPr>
        <w:t xml:space="preserve">Figure </w:t>
      </w:r>
      <w:r>
        <w:rPr>
          <w:rFonts w:ascii="Times New Roman" w:eastAsia="Times New Roman" w:hAnsi="Times New Roman" w:cs="Times New Roman"/>
          <w:b/>
        </w:rPr>
        <w:t>4</w:t>
      </w:r>
      <w:r w:rsidRPr="001B2F51">
        <w:rPr>
          <w:rFonts w:ascii="Times New Roman" w:eastAsia="Times New Roman" w:hAnsi="Times New Roman" w:cs="Times New Roman"/>
          <w:b/>
        </w:rPr>
        <w:t xml:space="preserve">. </w:t>
      </w:r>
      <w:r w:rsidRPr="005978C3">
        <w:rPr>
          <w:rFonts w:ascii="Times New Roman" w:eastAsia="Times New Roman" w:hAnsi="Times New Roman" w:cs="Times New Roman"/>
          <w:b/>
        </w:rPr>
        <w:t xml:space="preserve">Trajectory analysis of L2/3IT excitatory neurons from mouse </w:t>
      </w:r>
      <w:r>
        <w:rPr>
          <w:rFonts w:ascii="Times New Roman" w:eastAsia="Times New Roman" w:hAnsi="Times New Roman" w:cs="Times New Roman"/>
          <w:b/>
        </w:rPr>
        <w:t>ILPFC</w:t>
      </w:r>
      <w:r w:rsidRPr="005978C3">
        <w:rPr>
          <w:rFonts w:ascii="Times New Roman" w:eastAsia="Times New Roman" w:hAnsi="Times New Roman" w:cs="Times New Roman"/>
          <w:b/>
        </w:rPr>
        <w:t xml:space="preserve"> to human vmPFC. a</w:t>
      </w:r>
      <w:r w:rsidRPr="00530372">
        <w:rPr>
          <w:rFonts w:ascii="Times New Roman" w:eastAsia="Times New Roman" w:hAnsi="Times New Roman" w:cs="Times New Roman"/>
          <w:bCs/>
        </w:rPr>
        <w:t xml:space="preserve">, UMAP of integrated mouse and human L2/3IT neurons, colored by pseudotime inferred from defined Start Points 1 &amp; 2. Top right: Species origin. Bottom right: L2/3IT subclusters. </w:t>
      </w:r>
      <w:r w:rsidRPr="00864098">
        <w:rPr>
          <w:rFonts w:ascii="Times New Roman" w:eastAsia="Times New Roman" w:hAnsi="Times New Roman" w:cs="Times New Roman"/>
          <w:b/>
        </w:rPr>
        <w:t>b</w:t>
      </w:r>
      <w:r w:rsidRPr="00530372">
        <w:rPr>
          <w:rFonts w:ascii="Times New Roman" w:eastAsia="Times New Roman" w:hAnsi="Times New Roman" w:cs="Times New Roman"/>
          <w:bCs/>
        </w:rPr>
        <w:t xml:space="preserve">, Module activity scores from NMF of trajectory DEGs across subclusters. </w:t>
      </w:r>
      <w:r w:rsidRPr="00864098">
        <w:rPr>
          <w:rFonts w:ascii="Times New Roman" w:eastAsia="Times New Roman" w:hAnsi="Times New Roman" w:cs="Times New Roman"/>
          <w:b/>
        </w:rPr>
        <w:t>c</w:t>
      </w:r>
      <w:r w:rsidRPr="00530372">
        <w:rPr>
          <w:rFonts w:ascii="Times New Roman" w:eastAsia="Times New Roman" w:hAnsi="Times New Roman" w:cs="Times New Roman"/>
          <w:bCs/>
        </w:rPr>
        <w:t xml:space="preserve">, Proportion of human cells within pseudotime bins. Red line: Linear fit. </w:t>
      </w:r>
      <w:r w:rsidRPr="00864098">
        <w:rPr>
          <w:rFonts w:ascii="Times New Roman" w:eastAsia="Times New Roman" w:hAnsi="Times New Roman" w:cs="Times New Roman"/>
          <w:b/>
        </w:rPr>
        <w:t>d</w:t>
      </w:r>
      <w:r>
        <w:rPr>
          <w:rFonts w:ascii="Times New Roman" w:eastAsia="Times New Roman" w:hAnsi="Times New Roman" w:cs="Times New Roman"/>
          <w:bCs/>
        </w:rPr>
        <w:t>.</w:t>
      </w:r>
      <w:r w:rsidRPr="00530372">
        <w:rPr>
          <w:rFonts w:ascii="Times New Roman" w:eastAsia="Times New Roman" w:hAnsi="Times New Roman" w:cs="Times New Roman"/>
          <w:bCs/>
        </w:rPr>
        <w:t xml:space="preserve"> Change in scaled Euclidean/Manhattan distances upon module removal. Red dashed box highlights module 4. </w:t>
      </w:r>
      <w:r w:rsidRPr="00864098">
        <w:rPr>
          <w:rFonts w:ascii="Times New Roman" w:eastAsia="Times New Roman" w:hAnsi="Times New Roman" w:cs="Times New Roman"/>
          <w:b/>
        </w:rPr>
        <w:t>e</w:t>
      </w:r>
      <w:r w:rsidRPr="00530372">
        <w:rPr>
          <w:rFonts w:ascii="Times New Roman" w:eastAsia="Times New Roman" w:hAnsi="Times New Roman" w:cs="Times New Roman"/>
          <w:bCs/>
        </w:rPr>
        <w:t xml:space="preserve">, Permutation test p-value (p=0) for module 4 removal effect. </w:t>
      </w:r>
      <w:r w:rsidRPr="00864098">
        <w:rPr>
          <w:rFonts w:ascii="Times New Roman" w:eastAsia="Times New Roman" w:hAnsi="Times New Roman" w:cs="Times New Roman"/>
          <w:b/>
        </w:rPr>
        <w:t>f</w:t>
      </w:r>
      <w:r w:rsidRPr="00530372">
        <w:rPr>
          <w:rFonts w:ascii="Times New Roman" w:eastAsia="Times New Roman" w:hAnsi="Times New Roman" w:cs="Times New Roman"/>
          <w:bCs/>
        </w:rPr>
        <w:t xml:space="preserve">, Module 4 activity score across pseudotime bins. Red line: Linear fit. </w:t>
      </w:r>
      <w:r w:rsidRPr="00A605F9">
        <w:rPr>
          <w:rFonts w:ascii="Times New Roman" w:eastAsia="Times New Roman" w:hAnsi="Times New Roman" w:cs="Times New Roman"/>
          <w:b/>
        </w:rPr>
        <w:t>g</w:t>
      </w:r>
      <w:r w:rsidRPr="00530372">
        <w:rPr>
          <w:rFonts w:ascii="Times New Roman" w:eastAsia="Times New Roman" w:hAnsi="Times New Roman" w:cs="Times New Roman"/>
          <w:bCs/>
        </w:rPr>
        <w:t xml:space="preserve">, Bubble plot of GO enrichment for genes within module 4. </w:t>
      </w:r>
      <w:r w:rsidRPr="00A605F9">
        <w:rPr>
          <w:rFonts w:ascii="Times New Roman" w:eastAsia="Times New Roman" w:hAnsi="Times New Roman" w:cs="Times New Roman"/>
          <w:b/>
        </w:rPr>
        <w:t>h</w:t>
      </w:r>
      <w:r w:rsidRPr="00530372">
        <w:rPr>
          <w:rFonts w:ascii="Times New Roman" w:eastAsia="Times New Roman" w:hAnsi="Times New Roman" w:cs="Times New Roman"/>
          <w:bCs/>
        </w:rPr>
        <w:t xml:space="preserve">, Scatter plot of Moran's I versus DS for trajectory DEGs. </w:t>
      </w:r>
      <w:r w:rsidRPr="00A605F9">
        <w:rPr>
          <w:rFonts w:ascii="Times New Roman" w:eastAsia="Times New Roman" w:hAnsi="Times New Roman" w:cs="Times New Roman"/>
          <w:b/>
        </w:rPr>
        <w:t>i</w:t>
      </w:r>
      <w:r w:rsidRPr="00530372">
        <w:rPr>
          <w:rFonts w:ascii="Times New Roman" w:eastAsia="Times New Roman" w:hAnsi="Times New Roman" w:cs="Times New Roman"/>
          <w:bCs/>
        </w:rPr>
        <w:t xml:space="preserve">, Feature UMAP plot showing expression of </w:t>
      </w:r>
      <w:r w:rsidRPr="00530372">
        <w:rPr>
          <w:rFonts w:ascii="Times New Roman" w:eastAsia="Times New Roman" w:hAnsi="Times New Roman" w:cs="Times New Roman"/>
          <w:bCs/>
          <w:i/>
        </w:rPr>
        <w:t>LDB2</w:t>
      </w:r>
      <w:r w:rsidRPr="00530372">
        <w:rPr>
          <w:rFonts w:ascii="Times New Roman" w:eastAsia="Times New Roman" w:hAnsi="Times New Roman" w:cs="Times New Roman"/>
          <w:bCs/>
        </w:rPr>
        <w:t xml:space="preserve"> (a module 4 gene) in L2/3IT neurons. </w:t>
      </w:r>
      <w:r w:rsidRPr="00A605F9">
        <w:rPr>
          <w:rFonts w:ascii="Times New Roman" w:eastAsia="Times New Roman" w:hAnsi="Times New Roman" w:cs="Times New Roman"/>
          <w:b/>
        </w:rPr>
        <w:t>j-k</w:t>
      </w:r>
      <w:r w:rsidRPr="00530372">
        <w:rPr>
          <w:rFonts w:ascii="Times New Roman" w:eastAsia="Times New Roman" w:hAnsi="Times New Roman" w:cs="Times New Roman"/>
          <w:bCs/>
        </w:rPr>
        <w:t xml:space="preserve">, Expression of </w:t>
      </w:r>
      <w:r w:rsidRPr="00530372">
        <w:rPr>
          <w:rFonts w:ascii="Times New Roman" w:eastAsia="Times New Roman" w:hAnsi="Times New Roman" w:cs="Times New Roman"/>
          <w:bCs/>
          <w:i/>
        </w:rPr>
        <w:t>LDB2</w:t>
      </w:r>
      <w:r w:rsidRPr="00530372">
        <w:rPr>
          <w:rFonts w:ascii="Times New Roman" w:eastAsia="Times New Roman" w:hAnsi="Times New Roman" w:cs="Times New Roman"/>
          <w:bCs/>
        </w:rPr>
        <w:t xml:space="preserve"> along pseudotime (j) and in human vs mouse (k). Format as in Fig 5j-k.</w:t>
      </w:r>
    </w:p>
    <w:p w:rsidR="00AD5232" w:rsidRDefault="00AD5232" w:rsidP="00AD5232">
      <w:pPr>
        <w:shd w:val="clear" w:color="auto" w:fill="FFFFFF"/>
        <w:spacing w:before="200" w:after="200" w:line="261" w:lineRule="auto"/>
        <w:rPr>
          <w:rFonts w:ascii="Times New Roman" w:eastAsia="Times New Roman" w:hAnsi="Times New Roman" w:cs="Times New Roman"/>
          <w:bCs/>
        </w:rPr>
      </w:pPr>
      <w:r w:rsidRPr="001B2F51">
        <w:rPr>
          <w:rFonts w:ascii="Times New Roman" w:eastAsia="Times New Roman" w:hAnsi="Times New Roman" w:cs="Times New Roman"/>
          <w:b/>
        </w:rPr>
        <w:t xml:space="preserve">Figure </w:t>
      </w:r>
      <w:r>
        <w:rPr>
          <w:rFonts w:ascii="Times New Roman" w:eastAsia="Times New Roman" w:hAnsi="Times New Roman" w:cs="Times New Roman"/>
          <w:b/>
        </w:rPr>
        <w:t>5</w:t>
      </w:r>
      <w:r w:rsidRPr="001B2F51">
        <w:rPr>
          <w:rFonts w:ascii="Times New Roman" w:eastAsia="Times New Roman" w:hAnsi="Times New Roman" w:cs="Times New Roman"/>
          <w:b/>
        </w:rPr>
        <w:t>.</w:t>
      </w:r>
      <w:r w:rsidRPr="00530372">
        <w:rPr>
          <w:rFonts w:ascii="Times New Roman" w:eastAsia="Times New Roman" w:hAnsi="Times New Roman" w:cs="Times New Roman"/>
          <w:bCs/>
        </w:rPr>
        <w:t xml:space="preserve"> </w:t>
      </w:r>
      <w:r w:rsidRPr="00CA683B">
        <w:rPr>
          <w:rFonts w:ascii="Times New Roman" w:eastAsia="Times New Roman" w:hAnsi="Times New Roman" w:cs="Times New Roman"/>
          <w:b/>
        </w:rPr>
        <w:t>PTSD-associated regulatory networks in human vmPFC and dACC. a</w:t>
      </w:r>
      <w:r w:rsidRPr="00530372">
        <w:rPr>
          <w:rFonts w:ascii="Times New Roman" w:eastAsia="Times New Roman" w:hAnsi="Times New Roman" w:cs="Times New Roman"/>
          <w:bCs/>
        </w:rPr>
        <w:t xml:space="preserve">, MAGMA analysis assessing the contribution of cell-type-specific subregional (dACC/vmPFC) marker genes and peaks to PTSD risk using East Asian GWAS summary statistics. X-axis: -log10(adjusted p-value). </w:t>
      </w:r>
      <w:r w:rsidRPr="005E1EBF">
        <w:rPr>
          <w:rFonts w:ascii="Times New Roman" w:eastAsia="Times New Roman" w:hAnsi="Times New Roman" w:cs="Times New Roman"/>
          <w:b/>
        </w:rPr>
        <w:t>b</w:t>
      </w:r>
      <w:r w:rsidRPr="00530372">
        <w:rPr>
          <w:rFonts w:ascii="Times New Roman" w:eastAsia="Times New Roman" w:hAnsi="Times New Roman" w:cs="Times New Roman"/>
          <w:bCs/>
        </w:rPr>
        <w:t xml:space="preserve">, Histogram of the number of SNPs within cell-type-specific subregional marker genes and peaks across all cell types. </w:t>
      </w:r>
      <w:r w:rsidRPr="00D5025F">
        <w:rPr>
          <w:rFonts w:ascii="Times New Roman" w:eastAsia="Times New Roman" w:hAnsi="Times New Roman" w:cs="Times New Roman"/>
          <w:b/>
        </w:rPr>
        <w:t>c</w:t>
      </w:r>
      <w:r w:rsidRPr="00530372">
        <w:rPr>
          <w:rFonts w:ascii="Times New Roman" w:eastAsia="Times New Roman" w:hAnsi="Times New Roman" w:cs="Times New Roman"/>
          <w:bCs/>
        </w:rPr>
        <w:t xml:space="preserve">, Scatter plot of SNP count versus ZSTAT (a measure of association strength; ZSTAT &gt; 2 indicates significance) for PTSD-associated loci. Red: Significant genes; Blue: TFs. </w:t>
      </w:r>
      <w:r w:rsidRPr="00D5025F">
        <w:rPr>
          <w:rFonts w:ascii="Times New Roman" w:eastAsia="Times New Roman" w:hAnsi="Times New Roman" w:cs="Times New Roman"/>
          <w:b/>
        </w:rPr>
        <w:t>d-e</w:t>
      </w:r>
      <w:r w:rsidRPr="00530372">
        <w:rPr>
          <w:rFonts w:ascii="Times New Roman" w:eastAsia="Times New Roman" w:hAnsi="Times New Roman" w:cs="Times New Roman"/>
          <w:bCs/>
        </w:rPr>
        <w:t xml:space="preserve">, Number of SNPs within genes regulated by </w:t>
      </w:r>
      <w:r>
        <w:rPr>
          <w:rFonts w:ascii="Times New Roman" w:eastAsia="Times New Roman" w:hAnsi="Times New Roman" w:cs="Times New Roman"/>
          <w:bCs/>
        </w:rPr>
        <w:t>regulons</w:t>
      </w:r>
      <w:r w:rsidRPr="00530372">
        <w:rPr>
          <w:rFonts w:ascii="Times New Roman" w:eastAsia="Times New Roman" w:hAnsi="Times New Roman" w:cs="Times New Roman"/>
          <w:bCs/>
        </w:rPr>
        <w:t xml:space="preserve"> of varying specificity levels (</w:t>
      </w:r>
      <w:r>
        <w:rPr>
          <w:rFonts w:ascii="Times New Roman" w:eastAsia="Times New Roman" w:hAnsi="Times New Roman" w:cs="Times New Roman"/>
          <w:bCs/>
        </w:rPr>
        <w:t>Rg for regulon</w:t>
      </w:r>
      <w:r w:rsidRPr="00530372">
        <w:rPr>
          <w:rFonts w:ascii="Times New Roman" w:eastAsia="Times New Roman" w:hAnsi="Times New Roman" w:cs="Times New Roman"/>
          <w:bCs/>
        </w:rPr>
        <w:t xml:space="preserve">, </w:t>
      </w:r>
      <w:r>
        <w:rPr>
          <w:rFonts w:ascii="Times New Roman" w:eastAsia="Times New Roman" w:hAnsi="Times New Roman" w:cs="Times New Roman"/>
          <w:bCs/>
        </w:rPr>
        <w:t>Rg</w:t>
      </w:r>
      <w:r w:rsidRPr="00530372">
        <w:rPr>
          <w:rFonts w:ascii="Times New Roman" w:eastAsia="Times New Roman" w:hAnsi="Times New Roman" w:cs="Times New Roman"/>
          <w:bCs/>
        </w:rPr>
        <w:t xml:space="preserve">.Spe, </w:t>
      </w:r>
      <w:r>
        <w:rPr>
          <w:rFonts w:ascii="Times New Roman" w:eastAsia="Times New Roman" w:hAnsi="Times New Roman" w:cs="Times New Roman"/>
          <w:bCs/>
        </w:rPr>
        <w:t>Rg</w:t>
      </w:r>
      <w:r w:rsidRPr="00530372">
        <w:rPr>
          <w:rFonts w:ascii="Times New Roman" w:eastAsia="Times New Roman" w:hAnsi="Times New Roman" w:cs="Times New Roman"/>
          <w:bCs/>
        </w:rPr>
        <w:t xml:space="preserve">.Spe.Most) in dACC (d) and vmPFC (e). Significance: * p &lt; 0.05; **** p &lt; 0.00005. </w:t>
      </w:r>
      <w:r w:rsidRPr="00081F6F">
        <w:rPr>
          <w:rFonts w:ascii="Times New Roman" w:eastAsia="Times New Roman" w:hAnsi="Times New Roman" w:cs="Times New Roman"/>
          <w:b/>
        </w:rPr>
        <w:t>f</w:t>
      </w:r>
      <w:r w:rsidRPr="00530372">
        <w:rPr>
          <w:rFonts w:ascii="Times New Roman" w:eastAsia="Times New Roman" w:hAnsi="Times New Roman" w:cs="Times New Roman"/>
          <w:bCs/>
        </w:rPr>
        <w:t xml:space="preserve">, Bubble plot of GO enrichment for genes significantly associated with PTSD risk within each cell type. Format as in Fig. 1j. </w:t>
      </w:r>
      <w:r w:rsidRPr="00081F6F">
        <w:rPr>
          <w:rFonts w:ascii="Times New Roman" w:eastAsia="Times New Roman" w:hAnsi="Times New Roman" w:cs="Times New Roman"/>
          <w:b/>
        </w:rPr>
        <w:t>g</w:t>
      </w:r>
      <w:r w:rsidRPr="00530372">
        <w:rPr>
          <w:rFonts w:ascii="Times New Roman" w:eastAsia="Times New Roman" w:hAnsi="Times New Roman" w:cs="Times New Roman"/>
          <w:bCs/>
        </w:rPr>
        <w:t xml:space="preserve">, Potential PTSD-associated regulatory network. Nodes: Triangles (TFs), Squares (Regulatory regions), Circles (Target genes). Color: Cell type origin of the </w:t>
      </w:r>
      <w:r>
        <w:rPr>
          <w:rFonts w:ascii="Times New Roman" w:eastAsia="Times New Roman" w:hAnsi="Times New Roman" w:cs="Times New Roman"/>
          <w:bCs/>
        </w:rPr>
        <w:t>regulon</w:t>
      </w:r>
      <w:r w:rsidRPr="00530372">
        <w:rPr>
          <w:rFonts w:ascii="Times New Roman" w:eastAsia="Times New Roman" w:hAnsi="Times New Roman" w:cs="Times New Roman"/>
          <w:bCs/>
        </w:rPr>
        <w:t>. Purple TFs: Function in multiple cell types. Stroke color: Subregion origin (dACC/vmPFC). Circle size: Number of GWAS SNPs within the gene.</w:t>
      </w:r>
    </w:p>
    <w:p w:rsidR="00AD5232" w:rsidRDefault="00AD5232" w:rsidP="00AD5232">
      <w:pPr>
        <w:shd w:val="clear" w:color="auto" w:fill="FFFFFF"/>
        <w:spacing w:before="200" w:after="200" w:line="261" w:lineRule="auto"/>
        <w:rPr>
          <w:rFonts w:ascii="Times New Roman" w:hAnsi="Times New Roman" w:cs="Times New Roman"/>
        </w:rPr>
      </w:pPr>
      <w:r w:rsidRPr="004F6006">
        <w:rPr>
          <w:rFonts w:ascii="Times New Roman" w:eastAsia="Times New Roman" w:hAnsi="Times New Roman" w:cs="Times New Roman"/>
          <w:b/>
        </w:rPr>
        <w:t xml:space="preserve">Figure </w:t>
      </w:r>
      <w:r>
        <w:rPr>
          <w:rFonts w:ascii="Times New Roman" w:eastAsia="Times New Roman" w:hAnsi="Times New Roman" w:cs="Times New Roman"/>
          <w:b/>
        </w:rPr>
        <w:t>6</w:t>
      </w:r>
      <w:r w:rsidRPr="004F6006">
        <w:rPr>
          <w:rFonts w:ascii="Times New Roman" w:eastAsia="Times New Roman" w:hAnsi="Times New Roman" w:cs="Times New Roman"/>
          <w:b/>
        </w:rPr>
        <w:t>.</w:t>
      </w:r>
      <w:r w:rsidRPr="00F57AC6">
        <w:rPr>
          <w:rFonts w:ascii="Times New Roman" w:eastAsia="Times New Roman" w:hAnsi="Times New Roman" w:cs="Times New Roman"/>
          <w:b/>
        </w:rPr>
        <w:t xml:space="preserve"> Chromatin Primed Genes in human PTSD. a</w:t>
      </w:r>
      <w:r>
        <w:rPr>
          <w:rFonts w:ascii="Times New Roman" w:eastAsia="Times New Roman" w:hAnsi="Times New Roman" w:cs="Times New Roman"/>
          <w:bCs/>
        </w:rPr>
        <w:t xml:space="preserve">. Gene expression value and the accessibility of TF binding regions (bin1~5) in dACC and vmPFC. </w:t>
      </w:r>
      <w:r w:rsidRPr="00F57AC6">
        <w:rPr>
          <w:rFonts w:ascii="Times New Roman" w:eastAsia="Times New Roman" w:hAnsi="Times New Roman" w:cs="Times New Roman"/>
          <w:b/>
        </w:rPr>
        <w:t>b</w:t>
      </w:r>
      <w:r>
        <w:rPr>
          <w:rFonts w:ascii="Times New Roman" w:eastAsia="Times New Roman" w:hAnsi="Times New Roman" w:cs="Times New Roman"/>
          <w:bCs/>
        </w:rPr>
        <w:t xml:space="preserve">. Gene expression value and the accessibility of gene (bin1~5) in dACC and vmPFC. </w:t>
      </w:r>
      <w:r w:rsidRPr="00F57AC6">
        <w:rPr>
          <w:rFonts w:ascii="Times New Roman" w:eastAsia="Times New Roman" w:hAnsi="Times New Roman" w:cs="Times New Roman"/>
          <w:b/>
        </w:rPr>
        <w:t>c</w:t>
      </w:r>
      <w:r>
        <w:rPr>
          <w:rFonts w:ascii="Times New Roman" w:eastAsia="Times New Roman" w:hAnsi="Times New Roman" w:cs="Times New Roman"/>
          <w:bCs/>
        </w:rPr>
        <w:t xml:space="preserve">. </w:t>
      </w:r>
      <w:bookmarkStart w:id="0" w:name="OLE_LINK1"/>
      <w:r>
        <w:rPr>
          <w:rFonts w:ascii="Times New Roman" w:eastAsia="Times New Roman" w:hAnsi="Times New Roman" w:cs="Times New Roman"/>
          <w:bCs/>
        </w:rPr>
        <w:t xml:space="preserve">The </w:t>
      </w:r>
      <w:r w:rsidRPr="002C0251">
        <w:rPr>
          <w:rFonts w:ascii="Times New Roman" w:hAnsi="Times New Roman" w:cs="Times New Roman" w:hint="eastAsia"/>
        </w:rPr>
        <w:t>profiling</w:t>
      </w:r>
      <w:r>
        <w:rPr>
          <w:rFonts w:ascii="Times New Roman" w:hAnsi="Times New Roman" w:cs="Times New Roman"/>
        </w:rPr>
        <w:t xml:space="preserve"> of gene’s accessibility, TF binding region accessibility and gene expression (all scaled). </w:t>
      </w:r>
      <w:r w:rsidRPr="002C0251">
        <w:rPr>
          <w:rFonts w:ascii="Times New Roman" w:hAnsi="Times New Roman" w:cs="Times New Roman"/>
        </w:rPr>
        <w:t>Each vertical column represents three attributes of a single gene: overall chromatin accessibility (ACTV, circles), gene expression level (EXP, triangles), and enhancer accessibility (ACC, squares). For every cell type, the values of these three attributes are min–max scaled to a 0–1 range.</w:t>
      </w:r>
      <w:r>
        <w:rPr>
          <w:rFonts w:ascii="Times New Roman" w:hAnsi="Times New Roman" w:cs="Times New Roman"/>
        </w:rPr>
        <w:t xml:space="preserve"> </w:t>
      </w:r>
      <w:r w:rsidRPr="002C0251">
        <w:rPr>
          <w:rFonts w:ascii="Times New Roman" w:hAnsi="Times New Roman" w:cs="Times New Roman"/>
        </w:rPr>
        <w:t xml:space="preserve">Genes are divided into two groups according to the relative values of ACTV and EXP: genes with ACTV &gt; EXP are placed in group 1, whereas genes with ACTV &lt; EXP are placed in group 2. Consequently, genes in group 1 are considered candidate chromatin-primed genes (CPGs). Columns are color-coded by the scaled difference (ACTV − EXP); deeper red </w:t>
      </w:r>
      <w:r w:rsidRPr="002C0251">
        <w:rPr>
          <w:rFonts w:ascii="Times New Roman" w:hAnsi="Times New Roman" w:cs="Times New Roman"/>
        </w:rPr>
        <w:lastRenderedPageBreak/>
        <w:t>indicates a higher degree of chromatin priming.</w:t>
      </w:r>
      <w:bookmarkEnd w:id="0"/>
      <w:r>
        <w:rPr>
          <w:rFonts w:ascii="Times New Roman" w:hAnsi="Times New Roman" w:cs="Times New Roman"/>
        </w:rPr>
        <w:t xml:space="preserve"> </w:t>
      </w:r>
      <w:r w:rsidRPr="008C225B">
        <w:rPr>
          <w:rFonts w:ascii="Times New Roman" w:hAnsi="Times New Roman" w:cs="Times New Roman"/>
          <w:b/>
          <w:bCs/>
        </w:rPr>
        <w:t>d</w:t>
      </w:r>
      <w:r>
        <w:rPr>
          <w:rFonts w:ascii="Times New Roman" w:hAnsi="Times New Roman" w:cs="Times New Roman"/>
        </w:rPr>
        <w:t xml:space="preserve">. Barplot of the number of unique CPGs in each major cell type. </w:t>
      </w:r>
      <w:r w:rsidRPr="00E91807">
        <w:rPr>
          <w:rFonts w:ascii="Times New Roman" w:hAnsi="Times New Roman" w:cs="Times New Roman"/>
          <w:b/>
          <w:bCs/>
        </w:rPr>
        <w:t>e</w:t>
      </w:r>
      <w:r>
        <w:rPr>
          <w:rFonts w:ascii="Times New Roman" w:hAnsi="Times New Roman" w:cs="Times New Roman"/>
        </w:rPr>
        <w:t xml:space="preserve">. Similarity measured by Jaccard Index of the CPGs in each major cell type. </w:t>
      </w:r>
      <w:r w:rsidRPr="00E91807">
        <w:rPr>
          <w:rFonts w:ascii="Times New Roman" w:hAnsi="Times New Roman" w:cs="Times New Roman"/>
          <w:b/>
          <w:bCs/>
        </w:rPr>
        <w:t>f</w:t>
      </w:r>
      <w:r>
        <w:rPr>
          <w:rFonts w:ascii="Times New Roman" w:hAnsi="Times New Roman" w:cs="Times New Roman"/>
        </w:rPr>
        <w:t xml:space="preserve">. VennDiagram of the intersection of GWAS significant genes, CPGs and PTSD up-regulated genes found by PTSD patients vmPFC bulk-RNA-seq. </w:t>
      </w:r>
      <w:r w:rsidRPr="00B65F43">
        <w:rPr>
          <w:rFonts w:ascii="Times New Roman" w:hAnsi="Times New Roman" w:cs="Times New Roman"/>
          <w:b/>
          <w:bCs/>
        </w:rPr>
        <w:t>g</w:t>
      </w:r>
      <w:r>
        <w:rPr>
          <w:rFonts w:ascii="Times New Roman" w:hAnsi="Times New Roman" w:cs="Times New Roman"/>
        </w:rPr>
        <w:t>. Integrated analysis of CPGs and PTSD patients vmPFC bulk-RNA-seq, x-axis represents the beta value (derived from fold-change) while y-axis represents the PrimedScore.</w:t>
      </w:r>
    </w:p>
    <w:p w:rsidR="00AD5232" w:rsidRPr="000035F1" w:rsidRDefault="00AD5232" w:rsidP="00AD5232">
      <w:pPr>
        <w:shd w:val="clear" w:color="auto" w:fill="FFFFFF"/>
        <w:spacing w:before="200" w:after="200" w:line="261" w:lineRule="auto"/>
        <w:rPr>
          <w:rFonts w:ascii="Times New Roman" w:hAnsi="Times New Roman" w:cs="Times New Roman" w:hint="eastAsia"/>
        </w:rPr>
      </w:pPr>
      <w:r w:rsidRPr="004F6006">
        <w:rPr>
          <w:rFonts w:ascii="Times New Roman" w:eastAsia="Times New Roman" w:hAnsi="Times New Roman" w:cs="Times New Roman"/>
          <w:b/>
        </w:rPr>
        <w:t xml:space="preserve">Figure </w:t>
      </w:r>
      <w:r>
        <w:rPr>
          <w:rFonts w:ascii="Times New Roman" w:eastAsia="Times New Roman" w:hAnsi="Times New Roman" w:cs="Times New Roman"/>
          <w:b/>
        </w:rPr>
        <w:t>7</w:t>
      </w:r>
      <w:r w:rsidRPr="004F6006">
        <w:rPr>
          <w:rFonts w:ascii="Times New Roman" w:eastAsia="Times New Roman" w:hAnsi="Times New Roman" w:cs="Times New Roman"/>
          <w:b/>
        </w:rPr>
        <w:t>.</w:t>
      </w:r>
      <w:r w:rsidRPr="000035F1">
        <w:rPr>
          <w:rFonts w:ascii="Times New Roman" w:hAnsi="Times New Roman" w:cs="Times New Roman"/>
          <w:b/>
          <w:bCs/>
        </w:rPr>
        <w:t xml:space="preserve"> Integrative feature-based clustering and iterative attribution filtering reveal regulatory modules of psychiatric disorder–associated genes.</w:t>
      </w:r>
      <w:r>
        <w:rPr>
          <w:rFonts w:ascii="Times New Roman" w:hAnsi="Times New Roman" w:cs="Times New Roman"/>
        </w:rPr>
        <w:t xml:space="preserve"> </w:t>
      </w:r>
      <w:r w:rsidRPr="000035F1">
        <w:rPr>
          <w:rFonts w:ascii="Times New Roman" w:hAnsi="Times New Roman" w:cs="Times New Roman"/>
          <w:b/>
          <w:bCs/>
        </w:rPr>
        <w:t>a</w:t>
      </w:r>
      <w:r>
        <w:rPr>
          <w:rFonts w:ascii="Times New Roman" w:hAnsi="Times New Roman" w:cs="Times New Roman"/>
        </w:rPr>
        <w:t>.</w:t>
      </w:r>
      <w:r w:rsidRPr="000035F1">
        <w:rPr>
          <w:rFonts w:ascii="Times New Roman" w:hAnsi="Times New Roman" w:cs="Times New Roman"/>
        </w:rPr>
        <w:t xml:space="preserve"> Heatmap of standardized feature scores (Z-scores) for genes significantly contributing to psychiatric disorders, including transcription factor (TF) regulation, chromatin priming, activation, expression, and divergent scores. Seven distinct gene modules (0–6) were identified, each dominated by specific marker feature types, as indicated by the side color bars.</w:t>
      </w:r>
      <w:r>
        <w:rPr>
          <w:rFonts w:ascii="Times New Roman" w:hAnsi="Times New Roman" w:cs="Times New Roman"/>
        </w:rPr>
        <w:t xml:space="preserve"> </w:t>
      </w:r>
      <w:r w:rsidRPr="000035F1">
        <w:rPr>
          <w:rFonts w:ascii="Times New Roman" w:hAnsi="Times New Roman" w:cs="Times New Roman"/>
          <w:b/>
          <w:bCs/>
        </w:rPr>
        <w:t>b</w:t>
      </w:r>
      <w:r>
        <w:rPr>
          <w:rFonts w:ascii="Times New Roman" w:hAnsi="Times New Roman" w:cs="Times New Roman"/>
          <w:b/>
          <w:bCs/>
        </w:rPr>
        <w:t>.</w:t>
      </w:r>
      <w:r w:rsidRPr="000035F1">
        <w:rPr>
          <w:rFonts w:ascii="Times New Roman" w:hAnsi="Times New Roman" w:cs="Times New Roman"/>
        </w:rPr>
        <w:t xml:space="preserve"> Functional enrichment analysis for each module, showing significantly overrepresented Gene Ontology terms (Benjamini–Hochberg adjusted P &lt; 0.05). Modules exhibited diverse biological functions: Module 0 was enriched in synaptic and dendritic processes; Modules 1–3 were dominated by immune, transcriptional, and ribosomal/Golgi-related functions, respectively; Modules 4 and 5 were enriched in TF regulatory pathways; and Module 6 was associated with myelination.</w:t>
      </w:r>
      <w:r>
        <w:rPr>
          <w:rFonts w:ascii="Times New Roman" w:hAnsi="Times New Roman" w:cs="Times New Roman"/>
        </w:rPr>
        <w:t xml:space="preserve"> </w:t>
      </w:r>
      <w:r w:rsidRPr="00B10FD6">
        <w:rPr>
          <w:rFonts w:ascii="Times New Roman" w:hAnsi="Times New Roman" w:cs="Times New Roman"/>
          <w:b/>
          <w:bCs/>
        </w:rPr>
        <w:t>c.</w:t>
      </w:r>
      <w:r w:rsidRPr="000035F1">
        <w:rPr>
          <w:rFonts w:ascii="Times New Roman" w:hAnsi="Times New Roman" w:cs="Times New Roman"/>
        </w:rPr>
        <w:t xml:space="preserve"> UMAP visualization showing the separation of genes based on feature-derived module identity.</w:t>
      </w:r>
      <w:r>
        <w:rPr>
          <w:rFonts w:ascii="Times New Roman" w:hAnsi="Times New Roman" w:cs="Times New Roman"/>
        </w:rPr>
        <w:t xml:space="preserve"> </w:t>
      </w:r>
      <w:r w:rsidRPr="00B10FD6">
        <w:rPr>
          <w:rFonts w:ascii="Times New Roman" w:hAnsi="Times New Roman" w:cs="Times New Roman"/>
          <w:b/>
          <w:bCs/>
        </w:rPr>
        <w:t>d.</w:t>
      </w:r>
      <w:r w:rsidRPr="000035F1">
        <w:rPr>
          <w:rFonts w:ascii="Times New Roman" w:hAnsi="Times New Roman" w:cs="Times New Roman"/>
        </w:rPr>
        <w:t xml:space="preserve"> Linear regression analyses between psychiatric disorder–specific ZSTAT scores and feature values across brain regions. Divergent Score (DS) correlated significantly with anxiety disorder and PTSD in the dACC, Chromatin Primed Score (CPS) correlated with MDD in the dACC, and unbalanced cell-type distributions correlated with BIP in the dACC and with MDD and PTSD in the vmPFC.</w:t>
      </w:r>
      <w:r>
        <w:rPr>
          <w:rFonts w:ascii="Times New Roman" w:hAnsi="Times New Roman" w:cs="Times New Roman"/>
        </w:rPr>
        <w:t xml:space="preserve"> </w:t>
      </w:r>
      <w:r w:rsidRPr="00B61269">
        <w:rPr>
          <w:rFonts w:ascii="Times New Roman" w:hAnsi="Times New Roman" w:cs="Times New Roman"/>
          <w:b/>
          <w:bCs/>
        </w:rPr>
        <w:t>e.</w:t>
      </w:r>
      <w:r w:rsidRPr="000035F1">
        <w:rPr>
          <w:rFonts w:ascii="Times New Roman" w:hAnsi="Times New Roman" w:cs="Times New Roman"/>
        </w:rPr>
        <w:t xml:space="preserve"> Schematic of the iterative attribution filtering neural network (IAF-NN), integrating GWAS summary statistics with multi-feature gene matrices to estimate feature contribution scores and refine feature weights.</w:t>
      </w:r>
      <w:r>
        <w:rPr>
          <w:rFonts w:ascii="Times New Roman" w:hAnsi="Times New Roman" w:cs="Times New Roman"/>
        </w:rPr>
        <w:t xml:space="preserve"> </w:t>
      </w:r>
      <w:r w:rsidRPr="00012B4B">
        <w:rPr>
          <w:rFonts w:ascii="Times New Roman" w:hAnsi="Times New Roman" w:cs="Times New Roman"/>
          <w:b/>
          <w:bCs/>
        </w:rPr>
        <w:t>f.</w:t>
      </w:r>
      <w:r w:rsidRPr="000035F1">
        <w:rPr>
          <w:rFonts w:ascii="Times New Roman" w:hAnsi="Times New Roman" w:cs="Times New Roman"/>
        </w:rPr>
        <w:t xml:space="preserve"> Smoothed feature contribution scores across iterative filtering steps, showing progressive convergence and stabilization of important features.</w:t>
      </w:r>
      <w:r w:rsidRPr="0078172F">
        <w:rPr>
          <w:rFonts w:ascii="Times New Roman" w:hAnsi="Times New Roman" w:cs="Times New Roman"/>
          <w:b/>
          <w:bCs/>
        </w:rPr>
        <w:t>g.</w:t>
      </w:r>
      <w:r w:rsidRPr="000035F1">
        <w:rPr>
          <w:rFonts w:ascii="Times New Roman" w:hAnsi="Times New Roman" w:cs="Times New Roman"/>
        </w:rPr>
        <w:t xml:space="preserve"> Model accuracy across iterations, peaking at the 23rd iteration (94.6%).</w:t>
      </w:r>
      <w:r>
        <w:rPr>
          <w:rFonts w:ascii="Times New Roman" w:hAnsi="Times New Roman" w:cs="Times New Roman"/>
        </w:rPr>
        <w:t xml:space="preserve"> </w:t>
      </w:r>
      <w:r w:rsidRPr="00E750EC">
        <w:rPr>
          <w:rFonts w:ascii="Times New Roman" w:hAnsi="Times New Roman" w:cs="Times New Roman"/>
          <w:b/>
          <w:bCs/>
        </w:rPr>
        <w:t>h.</w:t>
      </w:r>
      <w:r>
        <w:rPr>
          <w:rFonts w:ascii="Times New Roman" w:hAnsi="Times New Roman" w:cs="Times New Roman"/>
        </w:rPr>
        <w:t xml:space="preserve"> </w:t>
      </w:r>
      <w:r w:rsidRPr="000035F1">
        <w:rPr>
          <w:rFonts w:ascii="Times New Roman" w:hAnsi="Times New Roman" w:cs="Times New Roman"/>
        </w:rPr>
        <w:t>Proportion of features retained after filtering, indicating that biased expression and activation contributed most strongly to model performance, followed by regulatory and chromatin-associated features.</w:t>
      </w:r>
    </w:p>
    <w:p w:rsidR="0092546C" w:rsidRPr="00AD5232" w:rsidRDefault="0092546C" w:rsidP="00AD5232"/>
    <w:sectPr w:rsidR="0092546C" w:rsidRPr="00AD5232" w:rsidSect="003B32E6">
      <w:pgSz w:w="11906" w:h="16838"/>
      <w:pgMar w:top="1440" w:right="1800" w:bottom="1440" w:left="1800" w:header="851" w:footer="992" w:gutter="0"/>
      <w:lnNumType w:countBy="1" w:restart="continuous"/>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标题 CS)">
    <w:altName w:val="宋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E3A61"/>
    <w:multiLevelType w:val="multilevel"/>
    <w:tmpl w:val="72AA4EB8"/>
    <w:lvl w:ilvl="0">
      <w:start w:val="1"/>
      <w:numFmt w:val="none"/>
      <w:suff w:val="space"/>
      <w:lvlText w:val="序論"/>
      <w:lvlJc w:val="left"/>
      <w:pPr>
        <w:ind w:left="0" w:firstLine="0"/>
      </w:pPr>
      <w:rPr>
        <w:rFonts w:ascii="MS Mincho" w:eastAsia="MS Mincho" w:hAnsi="MS Mincho" w:hint="eastAsia"/>
        <w:color w:val="000000" w:themeColor="text1"/>
        <w:sz w:val="21"/>
      </w:rPr>
    </w:lvl>
    <w:lvl w:ilvl="1">
      <w:start w:val="1"/>
      <w:numFmt w:val="decimal"/>
      <w:pStyle w:val="2"/>
      <w:suff w:val="space"/>
      <w:lvlText w:val="第 %2 節"/>
      <w:lvlJc w:val="left"/>
      <w:pPr>
        <w:ind w:left="0" w:firstLine="0"/>
      </w:pPr>
      <w:rPr>
        <w:rFonts w:ascii="MS Mincho" w:eastAsia="MS Mincho" w:hAnsi="MS Mincho" w:hint="eastAsia"/>
        <w:sz w:val="21"/>
        <w:szCs w:val="21"/>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 w15:restartNumberingAfterBreak="0">
    <w:nsid w:val="63876B3D"/>
    <w:multiLevelType w:val="multilevel"/>
    <w:tmpl w:val="AB4C34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E002011"/>
    <w:multiLevelType w:val="multilevel"/>
    <w:tmpl w:val="8F2C2DEA"/>
    <w:lvl w:ilvl="0">
      <w:start w:val="1"/>
      <w:numFmt w:val="chineseCountingThousand"/>
      <w:suff w:val="space"/>
      <w:lvlText w:val="第%1章"/>
      <w:lvlJc w:val="left"/>
      <w:pPr>
        <w:ind w:left="0" w:firstLine="0"/>
      </w:pPr>
      <w:rPr>
        <w:rFonts w:ascii="MS Mincho" w:eastAsia="MS Mincho" w:hAnsi="MS Mincho" w:hint="eastAsia"/>
        <w:color w:val="000000" w:themeColor="text1"/>
        <w:sz w:val="21"/>
      </w:rPr>
    </w:lvl>
    <w:lvl w:ilvl="1">
      <w:start w:val="1"/>
      <w:numFmt w:val="none"/>
      <w:suff w:val="space"/>
      <w:lvlText w:val="第１節"/>
      <w:lvlJc w:val="left"/>
      <w:pPr>
        <w:ind w:left="0" w:firstLine="0"/>
      </w:pPr>
      <w:rPr>
        <w:rFonts w:ascii="MS Mincho" w:eastAsia="MS Mincho" w:hAnsi="MS Mincho" w:hint="eastAsia"/>
        <w:sz w:val="21"/>
        <w:szCs w:val="21"/>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num w:numId="1" w16cid:durableId="1458836435">
    <w:abstractNumId w:val="2"/>
  </w:num>
  <w:num w:numId="2" w16cid:durableId="719326164">
    <w:abstractNumId w:val="2"/>
  </w:num>
  <w:num w:numId="3" w16cid:durableId="664548476">
    <w:abstractNumId w:val="2"/>
  </w:num>
  <w:num w:numId="4" w16cid:durableId="1379470131">
    <w:abstractNumId w:val="2"/>
  </w:num>
  <w:num w:numId="5" w16cid:durableId="497424924">
    <w:abstractNumId w:val="0"/>
  </w:num>
  <w:num w:numId="6" w16cid:durableId="1384522400">
    <w:abstractNumId w:val="0"/>
  </w:num>
  <w:num w:numId="7" w16cid:durableId="1985429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2E6"/>
    <w:rsid w:val="003173D8"/>
    <w:rsid w:val="003B32E6"/>
    <w:rsid w:val="005E5905"/>
    <w:rsid w:val="0092546C"/>
    <w:rsid w:val="00AD5232"/>
    <w:rsid w:val="00CF27D8"/>
    <w:rsid w:val="00E36874"/>
    <w:rsid w:val="00EB06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AB016B3-E744-ED4F-8308-006A4C1EF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5232"/>
    <w:pPr>
      <w:widowControl w:val="0"/>
    </w:pPr>
  </w:style>
  <w:style w:type="paragraph" w:styleId="1">
    <w:name w:val="heading 1"/>
    <w:basedOn w:val="a"/>
    <w:next w:val="a"/>
    <w:link w:val="10"/>
    <w:autoRedefine/>
    <w:uiPriority w:val="9"/>
    <w:qFormat/>
    <w:rsid w:val="005E5905"/>
    <w:pPr>
      <w:keepNext/>
      <w:keepLines/>
      <w:spacing w:beforeLines="100" w:before="100" w:afterLines="100" w:after="100" w:line="400" w:lineRule="exact"/>
      <w:jc w:val="both"/>
      <w:outlineLvl w:val="0"/>
    </w:pPr>
    <w:rPr>
      <w:rFonts w:ascii="MS Mincho" w:eastAsia="MS Mincho" w:hAnsi="MS Mincho" w:cs="Times New Roman (标题 CS)"/>
      <w:color w:val="000000" w:themeColor="text1"/>
      <w:sz w:val="21"/>
      <w:szCs w:val="48"/>
    </w:rPr>
  </w:style>
  <w:style w:type="paragraph" w:styleId="2">
    <w:name w:val="heading 2"/>
    <w:basedOn w:val="a"/>
    <w:next w:val="a"/>
    <w:link w:val="20"/>
    <w:autoRedefine/>
    <w:uiPriority w:val="9"/>
    <w:unhideWhenUsed/>
    <w:qFormat/>
    <w:rsid w:val="005E5905"/>
    <w:pPr>
      <w:keepNext/>
      <w:keepLines/>
      <w:numPr>
        <w:ilvl w:val="1"/>
        <w:numId w:val="6"/>
      </w:numPr>
      <w:spacing w:before="160" w:after="80" w:line="240" w:lineRule="exact"/>
      <w:jc w:val="both"/>
      <w:outlineLvl w:val="1"/>
    </w:pPr>
    <w:rPr>
      <w:rFonts w:ascii="Times New Roman" w:eastAsia="MS Mincho" w:hAnsi="Times New Roman" w:cs="Times New Roman (标题 CS)"/>
      <w:color w:val="000000" w:themeColor="text1"/>
      <w:sz w:val="21"/>
      <w:szCs w:val="40"/>
      <w:lang w:eastAsia="ja-JP"/>
      <w14:ligatures w14:val="none"/>
    </w:rPr>
  </w:style>
  <w:style w:type="paragraph" w:styleId="3">
    <w:name w:val="heading 3"/>
    <w:basedOn w:val="a"/>
    <w:next w:val="a"/>
    <w:link w:val="30"/>
    <w:uiPriority w:val="9"/>
    <w:semiHidden/>
    <w:unhideWhenUsed/>
    <w:qFormat/>
    <w:rsid w:val="003B32E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aliases w:val="序論"/>
    <w:basedOn w:val="a"/>
    <w:next w:val="a"/>
    <w:link w:val="40"/>
    <w:autoRedefine/>
    <w:uiPriority w:val="9"/>
    <w:unhideWhenUsed/>
    <w:qFormat/>
    <w:rsid w:val="005E5905"/>
    <w:pPr>
      <w:keepNext/>
      <w:keepLines/>
      <w:numPr>
        <w:ilvl w:val="3"/>
        <w:numId w:val="7"/>
      </w:numPr>
      <w:spacing w:before="80" w:after="40" w:line="240" w:lineRule="auto"/>
      <w:jc w:val="both"/>
      <w:outlineLvl w:val="3"/>
    </w:pPr>
    <w:rPr>
      <w:rFonts w:ascii="MS Mincho" w:eastAsia="MS Mincho" w:hAnsi="MS Mincho" w:cs="Times New Roman (标题 CS)"/>
      <w:color w:val="000000" w:themeColor="text1"/>
      <w:sz w:val="21"/>
      <w:szCs w:val="28"/>
      <w14:ligatures w14:val="none"/>
    </w:rPr>
  </w:style>
  <w:style w:type="paragraph" w:styleId="5">
    <w:name w:val="heading 5"/>
    <w:basedOn w:val="a"/>
    <w:next w:val="a"/>
    <w:link w:val="50"/>
    <w:uiPriority w:val="9"/>
    <w:semiHidden/>
    <w:unhideWhenUsed/>
    <w:qFormat/>
    <w:rsid w:val="003B32E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B32E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B32E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32E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B32E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5905"/>
    <w:rPr>
      <w:rFonts w:ascii="MS Mincho" w:eastAsia="MS Mincho" w:hAnsi="MS Mincho" w:cs="Times New Roman (标题 CS)"/>
      <w:color w:val="000000" w:themeColor="text1"/>
      <w:sz w:val="21"/>
      <w:szCs w:val="48"/>
    </w:rPr>
  </w:style>
  <w:style w:type="character" w:customStyle="1" w:styleId="20">
    <w:name w:val="标题 2 字符"/>
    <w:basedOn w:val="a0"/>
    <w:link w:val="2"/>
    <w:uiPriority w:val="9"/>
    <w:rsid w:val="005E5905"/>
    <w:rPr>
      <w:rFonts w:ascii="Times New Roman" w:eastAsia="MS Mincho" w:hAnsi="Times New Roman" w:cs="Times New Roman (标题 CS)"/>
      <w:color w:val="000000" w:themeColor="text1"/>
      <w:sz w:val="21"/>
      <w:szCs w:val="40"/>
      <w:lang w:eastAsia="ja-JP"/>
      <w14:ligatures w14:val="none"/>
    </w:rPr>
  </w:style>
  <w:style w:type="paragraph" w:styleId="a3">
    <w:name w:val="Title"/>
    <w:basedOn w:val="a"/>
    <w:next w:val="a"/>
    <w:link w:val="a4"/>
    <w:autoRedefine/>
    <w:uiPriority w:val="10"/>
    <w:qFormat/>
    <w:rsid w:val="005E5905"/>
    <w:pPr>
      <w:spacing w:after="80" w:line="240" w:lineRule="auto"/>
      <w:contextualSpacing/>
      <w:jc w:val="center"/>
    </w:pPr>
    <w:rPr>
      <w:rFonts w:ascii="MS Mincho" w:eastAsia="MS Mincho" w:hAnsi="MS Mincho" w:cs="Times New Roman (标题 CS)"/>
      <w:spacing w:val="-10"/>
      <w:kern w:val="28"/>
      <w:sz w:val="21"/>
      <w:szCs w:val="56"/>
      <w14:ligatures w14:val="none"/>
    </w:rPr>
  </w:style>
  <w:style w:type="character" w:customStyle="1" w:styleId="a4">
    <w:name w:val="标题 字符"/>
    <w:basedOn w:val="a0"/>
    <w:link w:val="a3"/>
    <w:uiPriority w:val="10"/>
    <w:rsid w:val="005E5905"/>
    <w:rPr>
      <w:rFonts w:ascii="MS Mincho" w:eastAsia="MS Mincho" w:hAnsi="MS Mincho" w:cs="Times New Roman (标题 CS)"/>
      <w:spacing w:val="-10"/>
      <w:kern w:val="28"/>
      <w:sz w:val="21"/>
      <w:szCs w:val="56"/>
      <w14:ligatures w14:val="none"/>
    </w:rPr>
  </w:style>
  <w:style w:type="character" w:customStyle="1" w:styleId="40">
    <w:name w:val="标题 4 字符"/>
    <w:aliases w:val="序論 字符"/>
    <w:basedOn w:val="a0"/>
    <w:link w:val="4"/>
    <w:uiPriority w:val="9"/>
    <w:rsid w:val="005E5905"/>
    <w:rPr>
      <w:rFonts w:ascii="MS Mincho" w:eastAsia="MS Mincho" w:hAnsi="MS Mincho" w:cs="Times New Roman (标题 CS)"/>
      <w:color w:val="000000" w:themeColor="text1"/>
      <w:sz w:val="21"/>
      <w:szCs w:val="28"/>
      <w14:ligatures w14:val="none"/>
    </w:rPr>
  </w:style>
  <w:style w:type="character" w:customStyle="1" w:styleId="30">
    <w:name w:val="标题 3 字符"/>
    <w:basedOn w:val="a0"/>
    <w:link w:val="3"/>
    <w:uiPriority w:val="9"/>
    <w:semiHidden/>
    <w:rsid w:val="003B32E6"/>
    <w:rPr>
      <w:rFonts w:asciiTheme="majorHAnsi" w:eastAsiaTheme="majorEastAsia" w:hAnsiTheme="majorHAnsi" w:cstheme="majorBidi"/>
      <w:color w:val="2F5496" w:themeColor="accent1" w:themeShade="BF"/>
      <w:sz w:val="32"/>
      <w:szCs w:val="32"/>
    </w:rPr>
  </w:style>
  <w:style w:type="character" w:customStyle="1" w:styleId="50">
    <w:name w:val="标题 5 字符"/>
    <w:basedOn w:val="a0"/>
    <w:link w:val="5"/>
    <w:uiPriority w:val="9"/>
    <w:semiHidden/>
    <w:rsid w:val="003B32E6"/>
    <w:rPr>
      <w:rFonts w:cstheme="majorBidi"/>
      <w:color w:val="2F5496" w:themeColor="accent1" w:themeShade="BF"/>
      <w:sz w:val="24"/>
    </w:rPr>
  </w:style>
  <w:style w:type="character" w:customStyle="1" w:styleId="60">
    <w:name w:val="标题 6 字符"/>
    <w:basedOn w:val="a0"/>
    <w:link w:val="6"/>
    <w:uiPriority w:val="9"/>
    <w:semiHidden/>
    <w:rsid w:val="003B32E6"/>
    <w:rPr>
      <w:rFonts w:cstheme="majorBidi"/>
      <w:b/>
      <w:bCs/>
      <w:color w:val="2F5496" w:themeColor="accent1" w:themeShade="BF"/>
    </w:rPr>
  </w:style>
  <w:style w:type="character" w:customStyle="1" w:styleId="70">
    <w:name w:val="标题 7 字符"/>
    <w:basedOn w:val="a0"/>
    <w:link w:val="7"/>
    <w:uiPriority w:val="9"/>
    <w:semiHidden/>
    <w:rsid w:val="003B32E6"/>
    <w:rPr>
      <w:rFonts w:cstheme="majorBidi"/>
      <w:b/>
      <w:bCs/>
      <w:color w:val="595959" w:themeColor="text1" w:themeTint="A6"/>
    </w:rPr>
  </w:style>
  <w:style w:type="character" w:customStyle="1" w:styleId="80">
    <w:name w:val="标题 8 字符"/>
    <w:basedOn w:val="a0"/>
    <w:link w:val="8"/>
    <w:uiPriority w:val="9"/>
    <w:semiHidden/>
    <w:rsid w:val="003B32E6"/>
    <w:rPr>
      <w:rFonts w:cstheme="majorBidi"/>
      <w:color w:val="595959" w:themeColor="text1" w:themeTint="A6"/>
    </w:rPr>
  </w:style>
  <w:style w:type="character" w:customStyle="1" w:styleId="90">
    <w:name w:val="标题 9 字符"/>
    <w:basedOn w:val="a0"/>
    <w:link w:val="9"/>
    <w:uiPriority w:val="9"/>
    <w:semiHidden/>
    <w:rsid w:val="003B32E6"/>
    <w:rPr>
      <w:rFonts w:eastAsiaTheme="majorEastAsia" w:cstheme="majorBidi"/>
      <w:color w:val="595959" w:themeColor="text1" w:themeTint="A6"/>
    </w:rPr>
  </w:style>
  <w:style w:type="paragraph" w:styleId="a5">
    <w:name w:val="Subtitle"/>
    <w:basedOn w:val="a"/>
    <w:next w:val="a"/>
    <w:link w:val="a6"/>
    <w:uiPriority w:val="11"/>
    <w:qFormat/>
    <w:rsid w:val="003B32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32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32E6"/>
    <w:pPr>
      <w:spacing w:before="160"/>
      <w:jc w:val="center"/>
    </w:pPr>
    <w:rPr>
      <w:i/>
      <w:iCs/>
      <w:color w:val="404040" w:themeColor="text1" w:themeTint="BF"/>
    </w:rPr>
  </w:style>
  <w:style w:type="character" w:customStyle="1" w:styleId="a8">
    <w:name w:val="引用 字符"/>
    <w:basedOn w:val="a0"/>
    <w:link w:val="a7"/>
    <w:uiPriority w:val="29"/>
    <w:rsid w:val="003B32E6"/>
    <w:rPr>
      <w:i/>
      <w:iCs/>
      <w:color w:val="404040" w:themeColor="text1" w:themeTint="BF"/>
    </w:rPr>
  </w:style>
  <w:style w:type="paragraph" w:styleId="a9">
    <w:name w:val="List Paragraph"/>
    <w:basedOn w:val="a"/>
    <w:uiPriority w:val="34"/>
    <w:qFormat/>
    <w:rsid w:val="003B32E6"/>
    <w:pPr>
      <w:ind w:left="720"/>
      <w:contextualSpacing/>
    </w:pPr>
  </w:style>
  <w:style w:type="character" w:styleId="aa">
    <w:name w:val="Intense Emphasis"/>
    <w:basedOn w:val="a0"/>
    <w:uiPriority w:val="21"/>
    <w:qFormat/>
    <w:rsid w:val="003B32E6"/>
    <w:rPr>
      <w:i/>
      <w:iCs/>
      <w:color w:val="2F5496" w:themeColor="accent1" w:themeShade="BF"/>
    </w:rPr>
  </w:style>
  <w:style w:type="paragraph" w:styleId="ab">
    <w:name w:val="Intense Quote"/>
    <w:basedOn w:val="a"/>
    <w:next w:val="a"/>
    <w:link w:val="ac"/>
    <w:uiPriority w:val="30"/>
    <w:qFormat/>
    <w:rsid w:val="003B32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B32E6"/>
    <w:rPr>
      <w:i/>
      <w:iCs/>
      <w:color w:val="2F5496" w:themeColor="accent1" w:themeShade="BF"/>
    </w:rPr>
  </w:style>
  <w:style w:type="character" w:styleId="ad">
    <w:name w:val="Intense Reference"/>
    <w:basedOn w:val="a0"/>
    <w:uiPriority w:val="32"/>
    <w:qFormat/>
    <w:rsid w:val="003B32E6"/>
    <w:rPr>
      <w:b/>
      <w:bCs/>
      <w:smallCaps/>
      <w:color w:val="2F5496" w:themeColor="accent1" w:themeShade="BF"/>
      <w:spacing w:val="5"/>
    </w:rPr>
  </w:style>
  <w:style w:type="character" w:styleId="ae">
    <w:name w:val="line number"/>
    <w:basedOn w:val="a0"/>
    <w:uiPriority w:val="99"/>
    <w:semiHidden/>
    <w:unhideWhenUsed/>
    <w:rsid w:val="003B32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1924</Words>
  <Characters>10970</Characters>
  <Application>Microsoft Office Word</Application>
  <DocSecurity>0</DocSecurity>
  <Lines>91</Lines>
  <Paragraphs>25</Paragraphs>
  <ScaleCrop>false</ScaleCrop>
  <Company/>
  <LinksUpToDate>false</LinksUpToDate>
  <CharactersWithSpaces>12869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菲杨 张</dc:creator>
  <cp:keywords/>
  <dc:description/>
  <cp:lastModifiedBy>菲杨 张</cp:lastModifiedBy>
  <cp:revision>3</cp:revision>
  <dcterms:created xsi:type="dcterms:W3CDTF">2025-08-22T09:01:00Z</dcterms:created>
  <dcterms:modified xsi:type="dcterms:W3CDTF">2025-10-19T15:38:00Z</dcterms:modified>
</cp:coreProperties>
</file>