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CE29B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28"/>
          <w:lang w:val="en-US" w:eastAsia="zh-CN"/>
        </w:rPr>
        <w:t>系统设计文档</w:t>
      </w:r>
    </w:p>
    <w:p w14:paraId="2EDAB5C8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物料到位情况</w:t>
      </w:r>
    </w:p>
    <w:p w14:paraId="35A6AB3E">
      <w:pPr>
        <w:widowControl w:val="0"/>
        <w:numPr>
          <w:ilvl w:val="0"/>
          <w:numId w:val="0"/>
        </w:numPr>
        <w:jc w:val="both"/>
      </w:pPr>
      <w:r>
        <w:rPr>
          <w:rFonts w:hint="eastAsia"/>
          <w:b/>
          <w:bCs/>
          <w:sz w:val="28"/>
          <w:szCs w:val="28"/>
          <w:lang w:val="en-US" w:eastAsia="zh-CN"/>
        </w:rPr>
        <w:t>已全部到位</w:t>
      </w:r>
    </w:p>
    <w:p w14:paraId="52DF0F0A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系统方案设计</w:t>
      </w:r>
    </w:p>
    <w:p w14:paraId="0DA2D151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:woUserID w:val="1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  <w:woUserID w:val="1"/>
        </w:rPr>
        <w:t>（1）</w:t>
      </w:r>
      <w:r>
        <w:rPr>
          <w:rFonts w:hint="default"/>
          <w:b/>
          <w:bCs/>
          <w:sz w:val="28"/>
          <w:szCs w:val="28"/>
          <w:lang w:val="en-US" w:eastAsia="zh-CN"/>
          <w:woUserID w:val="1"/>
        </w:rPr>
        <w:t>系统总体架构</w:t>
      </w:r>
    </w:p>
    <w:p w14:paraId="750349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1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1"/>
        </w:rPr>
        <w:t>分层架构：</w:t>
      </w:r>
      <w:r>
        <w:rPr>
          <w:rStyle w:val="4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  <w:t>硬件层→驱动层→FreeRTOS 任务层→应用业务层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 w14:paraId="702FD89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1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1"/>
        </w:rPr>
        <w:t xml:space="preserve">硬件层：主控、电源、显示、传感器、蓝牙、按键； </w:t>
      </w:r>
    </w:p>
    <w:p w14:paraId="56DE4B8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1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1"/>
        </w:rPr>
        <w:t xml:space="preserve">驱动层：OLED、I2C、MPU6050、RTC、EC11、UART 蓝牙底层驱动； </w:t>
      </w:r>
    </w:p>
    <w:p w14:paraId="6892A1E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1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1"/>
        </w:rPr>
        <w:t xml:space="preserve">RTOS 层：多任务调度、信号量、队列数据通信； </w:t>
      </w:r>
    </w:p>
    <w:p w14:paraId="1B26F16F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en-US" w:eastAsia="zh-CN"/>
          <w:woUserID w:val="1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1"/>
        </w:rPr>
        <w:t>应用层：计步运算、菜单交互、蓝牙数据收发、数据显示。</w:t>
      </w:r>
    </w:p>
    <w:p w14:paraId="17D56DD5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  <w:woUserID w:val="1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  <w:woUserID w:val="1"/>
        </w:rPr>
        <w:t>（2）</w:t>
      </w:r>
      <w:r>
        <w:rPr>
          <w:rFonts w:hint="default"/>
          <w:b/>
          <w:bCs/>
          <w:sz w:val="28"/>
          <w:szCs w:val="28"/>
          <w:lang w:val="en-US" w:eastAsia="zh-CN"/>
          <w:woUserID w:val="1"/>
        </w:rPr>
        <w:t>硬件框图</w:t>
      </w:r>
    </w:p>
    <w:p w14:paraId="692C4A8D">
      <w:pPr>
        <w:numPr>
          <w:ilvl w:val="0"/>
          <w:numId w:val="0"/>
        </w:numPr>
        <w:jc w:val="both"/>
        <w:rPr>
          <w:rFonts w:hint="eastAsia" w:eastAsiaTheme="minorEastAsia"/>
          <w:b/>
          <w:bCs/>
          <w:sz w:val="28"/>
          <w:szCs w:val="28"/>
          <w:lang w:val="en-US" w:eastAsia="zh"/>
          <w:woUserID w:val="1"/>
        </w:rPr>
      </w:pPr>
      <w:r>
        <w:rPr>
          <w:rFonts w:hint="eastAsia" w:eastAsiaTheme="minorEastAsia"/>
          <w:b/>
          <w:bCs/>
          <w:sz w:val="28"/>
          <w:szCs w:val="28"/>
          <w:lang w:val="en-US" w:eastAsia="zh"/>
          <w:woUserID w:val="1"/>
        </w:rPr>
        <w:drawing>
          <wp:inline distT="0" distB="0" distL="114300" distR="114300">
            <wp:extent cx="5266690" cy="3958590"/>
            <wp:effectExtent l="0" t="0" r="1016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C184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  <w:woUserID w:val="1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  <w:woUserID w:val="1"/>
        </w:rPr>
        <w:t>（3）</w:t>
      </w:r>
      <w:r>
        <w:rPr>
          <w:rFonts w:hint="default"/>
          <w:b/>
          <w:bCs/>
          <w:sz w:val="28"/>
          <w:szCs w:val="28"/>
          <w:lang w:val="en-US" w:eastAsia="zh-CN"/>
          <w:woUserID w:val="1"/>
        </w:rPr>
        <w:t>软件流程图</w:t>
      </w:r>
    </w:p>
    <w:p w14:paraId="579D0446">
      <w:pPr>
        <w:numPr>
          <w:ilvl w:val="0"/>
          <w:numId w:val="0"/>
        </w:numPr>
        <w:jc w:val="both"/>
        <w:rPr>
          <w:rFonts w:hint="eastAsia" w:eastAsiaTheme="minorEastAsia"/>
          <w:b/>
          <w:bCs/>
          <w:sz w:val="28"/>
          <w:szCs w:val="28"/>
          <w:lang w:val="en-US" w:eastAsia="zh"/>
        </w:rPr>
      </w:pPr>
      <w:r>
        <w:rPr>
          <w:rFonts w:hint="eastAsia" w:eastAsiaTheme="minorEastAsia"/>
          <w:b/>
          <w:bCs/>
          <w:sz w:val="28"/>
          <w:szCs w:val="28"/>
          <w:lang w:val="en-US" w:eastAsia="zh"/>
        </w:rPr>
        <w:drawing>
          <wp:inline distT="0" distB="0" distL="114300" distR="114300">
            <wp:extent cx="5276850" cy="4636770"/>
            <wp:effectExtent l="0" t="0" r="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3129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详细设计文档</w:t>
      </w:r>
    </w:p>
    <w:p w14:paraId="37CE0A6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woUserID w:val="1"/>
        </w:rPr>
      </w:pPr>
      <w:r>
        <w:rPr>
          <w:rFonts w:hint="default" w:ascii="Noto Sans" w:hAnsi="Noto Sans" w:eastAsia="Noto Sans" w:cs="Noto Sans"/>
          <w:i w:val="0"/>
          <w:iCs w:val="0"/>
          <w:caps w:val="0"/>
          <w:color w:val="1F2328"/>
          <w:spacing w:val="0"/>
          <w:kern w:val="2"/>
          <w:sz w:val="28"/>
          <w:szCs w:val="28"/>
          <w:shd w:val="clear" w:fill="FFFFFF"/>
          <w:lang w:val="en-US" w:eastAsia="zh-CN" w:bidi="ar-SA"/>
          <w:woUserID w:val="1"/>
        </w:rPr>
        <w:t>（1）</w:t>
      </w:r>
      <w:r>
        <w:rPr>
          <w:rFonts w:hint="default" w:ascii="Noto Sans" w:hAnsi="Noto Sans" w:eastAsia="Noto Sans" w:cs="Noto Sans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woUserID w:val="1"/>
        </w:rPr>
        <w:t>硬件部分：</w:t>
      </w:r>
      <w:r>
        <w:rPr>
          <w:rFonts w:hint="default" w:ascii="Noto Sans" w:hAnsi="Noto Sans" w:eastAsia="Noto Sans" w:cs="Noto Sans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woUserID w:val="1"/>
        </w:rPr>
        <w:t>电路原理图</w:t>
      </w:r>
    </w:p>
    <w:p w14:paraId="5EB468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eastAsia="zh"/>
          <w:woUserID w:val="1"/>
        </w:rPr>
      </w:pPr>
      <w:r>
        <w:rPr>
          <w:rFonts w:hint="eastAsia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eastAsia="zh"/>
          <w:woUserID w:val="1"/>
        </w:rPr>
        <w:drawing>
          <wp:inline distT="0" distB="0" distL="114300" distR="114300">
            <wp:extent cx="4425950" cy="2847975"/>
            <wp:effectExtent l="0" t="0" r="1270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8EE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Chars="0" w:firstLine="480" w:firstLineChars="200"/>
        <w:rPr>
          <w:rFonts w:hint="eastAsia" w:ascii="Noto Sans" w:hAnsi="Noto Sans" w:eastAsia="Noto Sans" w:cs="Noto Sans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Noto Sans" w:hAnsi="Noto Sans" w:eastAsia="Noto Sans" w:cs="Noto Sans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eastAsia="zh"/>
          <w:woUserID w:val="3"/>
        </w:rPr>
        <w:t>相关数值计算：</w:t>
      </w:r>
    </w:p>
    <w:p w14:paraId="398EEC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rPr>
          <w:rFonts w:hint="eastAsia"/>
          <w:b w:val="0"/>
          <w:bCs w:val="0"/>
          <w:color w:val="00000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color w:val="000000"/>
          <w:sz w:val="24"/>
          <w:szCs w:val="24"/>
          <w:lang w:eastAsia="zh"/>
          <w:woUserID w:val="1"/>
        </w:rPr>
        <w:t>本系统I2C总线与旋转编码器均配置外部上拉电阻。对于I2C总线，根据开漏输出特性计算可得最小上拉电阻约967Ω，结合总线电容与100kHz通信速率，选用行业通用4.7kΩ上拉电阻，保证信号上升沿稳定、功耗适中。对于旋转编码器输入引脚，为抑制浮空电平干扰，根据GPIO漏电流计算，最大允许上拉电阻为100kΩ，综合抗干扰与功耗需求选用10kΩ电阻，满足电路稳定工作要求。</w:t>
      </w:r>
    </w:p>
    <w:p w14:paraId="2FD521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rPr>
          <w:rFonts w:hint="eastAsia"/>
          <w:b w:val="0"/>
          <w:bCs w:val="0"/>
          <w:color w:val="00000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color w:val="000000"/>
          <w:sz w:val="24"/>
          <w:szCs w:val="24"/>
          <w:lang w:eastAsia="zh"/>
          <w:woUserID w:val="1"/>
        </w:rPr>
        <w:t>8MHz外部晶振起振电容经负载电容公式计算，理论值约34pF，选用市场通用22pF瓷片电容，匹配晶振负载特性，保证稳定起振与精准时钟输出。</w:t>
      </w:r>
    </w:p>
    <w:p w14:paraId="14F5AA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rPr>
          <w:rFonts w:hint="eastAsia"/>
          <w:b w:val="0"/>
          <w:bCs w:val="0"/>
          <w:color w:val="00000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color w:val="000000"/>
          <w:sz w:val="24"/>
          <w:szCs w:val="24"/>
          <w:lang w:eastAsia="zh"/>
          <w:woUserID w:val="1"/>
        </w:rPr>
        <w:t>复位上拉电阻经电流与漏电流约束计算，取值范围为660Ω~100kΩ，选用通用10kΩ电阻，兼顾复位电流安全与抗干扰能力，防止误复位。</w:t>
      </w:r>
    </w:p>
    <w:p w14:paraId="37074C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rPr>
          <w:rFonts w:hint="eastAsia"/>
          <w:b w:val="0"/>
          <w:bCs w:val="0"/>
          <w:color w:val="00000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color w:val="000000"/>
          <w:sz w:val="24"/>
          <w:szCs w:val="24"/>
          <w:lang w:eastAsia="zh"/>
          <w:woUserID w:val="1"/>
        </w:rPr>
        <w:t>电源模块中的滤波10μF / 0.1μF 电容中，10μF电解电容是为了抑制低频电压波动、锂电池电压跌落，满足启动瞬间大电流需求；0.1μF瓷片电容是为了滤除高频开关噪声，降低电源纹波；大小电容并联为经典电源去耦方案，保证3.3V电源纯净稳定。</w:t>
      </w:r>
    </w:p>
    <w:p w14:paraId="1AFEA9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left="0" w:leftChars="0" w:firstLine="0" w:firstLineChars="0"/>
        <w:rPr>
          <w:sz w:val="28"/>
          <w:szCs w:val="28"/>
          <w:woUserID w:val="1"/>
        </w:rPr>
      </w:pPr>
      <w:r>
        <w:rPr>
          <w:rFonts w:asciiTheme="minorHAnsi" w:hAnsiTheme="minorHAnsi" w:eastAsiaTheme="minorEastAsia" w:cstheme="minorBidi"/>
          <w:kern w:val="2"/>
          <w:sz w:val="28"/>
          <w:szCs w:val="28"/>
          <w:lang w:val="en-US" w:eastAsia="zh-CN" w:bidi="ar-SA"/>
          <w:woUserID w:val="1"/>
        </w:rPr>
        <w:t>（2）</w:t>
      </w:r>
      <w:r>
        <w:rPr>
          <w:rFonts w:hint="default" w:ascii="Noto Sans" w:hAnsi="Noto Sans" w:eastAsia="Noto Sans" w:cs="Noto Sans"/>
          <w:i w:val="0"/>
          <w:iCs w:val="0"/>
          <w:caps w:val="0"/>
          <w:color w:val="1F2328"/>
          <w:spacing w:val="0"/>
          <w:sz w:val="28"/>
          <w:szCs w:val="28"/>
          <w:shd w:val="clear" w:fill="FFFFFF"/>
          <w:woUserID w:val="1"/>
        </w:rPr>
        <w:t>软件部分：</w:t>
      </w:r>
    </w:p>
    <w:p w14:paraId="6CDF16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420" w:leftChars="0" w:hanging="420" w:firstLineChars="0"/>
        <w:rPr>
          <w:rFonts w:hint="default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woUserID w:val="1"/>
        </w:rPr>
      </w:pPr>
      <w:r>
        <w:rPr>
          <w:rFonts w:hint="default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woUserID w:val="1"/>
        </w:rPr>
        <w:t>模块划分</w:t>
      </w:r>
    </w:p>
    <w:p w14:paraId="061F17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1"/>
        </w:rPr>
      </w:pPr>
      <w:r>
        <w:rPr>
          <w:b/>
          <w:bCs/>
          <w:color w:val="000000"/>
          <w:sz w:val="24"/>
          <w:szCs w:val="24"/>
          <w:woUserID w:val="1"/>
        </w:rPr>
        <w:t>底层驱动模块：</w:t>
      </w:r>
      <w:r>
        <w:rPr>
          <w:color w:val="000000"/>
          <w:sz w:val="24"/>
          <w:szCs w:val="24"/>
          <w:woUserID w:val="1"/>
        </w:rPr>
        <w:t>I2C 驱动、UART 驱动、GPIO 驱动、SysTick 计时驱动；</w:t>
      </w:r>
    </w:p>
    <w:p w14:paraId="362EC5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1"/>
        </w:rPr>
      </w:pPr>
      <w:r>
        <w:rPr>
          <w:b/>
          <w:bCs/>
          <w:color w:val="000000"/>
          <w:sz w:val="24"/>
          <w:szCs w:val="24"/>
          <w:woUserID w:val="1"/>
        </w:rPr>
        <w:t>屏幕交互模块</w:t>
      </w:r>
      <w:r>
        <w:rPr>
          <w:color w:val="000000"/>
          <w:sz w:val="24"/>
          <w:szCs w:val="24"/>
          <w:woUserID w:val="1"/>
        </w:rPr>
        <w:t>：OLED 字符 / 图形渲染、多级菜单状态机、EC11 旋钮识别；</w:t>
      </w:r>
    </w:p>
    <w:p w14:paraId="209227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1"/>
        </w:rPr>
      </w:pPr>
      <w:r>
        <w:rPr>
          <w:b/>
          <w:bCs/>
          <w:color w:val="000000"/>
          <w:sz w:val="24"/>
          <w:szCs w:val="24"/>
          <w:woUserID w:val="1"/>
        </w:rPr>
        <w:t>传感器采集模块：</w:t>
      </w:r>
      <w:r>
        <w:rPr>
          <w:color w:val="000000"/>
          <w:sz w:val="24"/>
          <w:szCs w:val="24"/>
          <w:woUserID w:val="1"/>
        </w:rPr>
        <w:t>MPU6050 寄存器读写、DMP 姿态引擎初始化、原始加速度数据读取；</w:t>
      </w:r>
    </w:p>
    <w:p w14:paraId="78DE07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1"/>
        </w:rPr>
      </w:pPr>
      <w:r>
        <w:rPr>
          <w:b/>
          <w:bCs/>
          <w:color w:val="000000"/>
          <w:sz w:val="24"/>
          <w:szCs w:val="24"/>
          <w:woUserID w:val="1"/>
        </w:rPr>
        <w:t>计步算法模块：</w:t>
      </w:r>
      <w:r>
        <w:rPr>
          <w:color w:val="000000"/>
          <w:sz w:val="24"/>
          <w:szCs w:val="24"/>
          <w:woUserID w:val="1"/>
        </w:rPr>
        <w:t>步态阈值判断、步数累加、运动数据缓存；</w:t>
      </w:r>
    </w:p>
    <w:p w14:paraId="634660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1"/>
        </w:rPr>
      </w:pPr>
      <w:r>
        <w:rPr>
          <w:b/>
          <w:bCs/>
          <w:color w:val="000000"/>
          <w:sz w:val="24"/>
          <w:szCs w:val="24"/>
          <w:woUserID w:val="1"/>
        </w:rPr>
        <w:t>蓝牙通信模块：</w:t>
      </w:r>
      <w:r>
        <w:rPr>
          <w:color w:val="000000"/>
          <w:sz w:val="24"/>
          <w:szCs w:val="24"/>
          <w:woUserID w:val="1"/>
        </w:rPr>
        <w:t>串口收发、数据封包 / 解包、AT 指令配置、手机上位机协议交互；</w:t>
      </w:r>
    </w:p>
    <w:p w14:paraId="324E8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woUserID w:val="1"/>
        </w:rPr>
      </w:pPr>
      <w:r>
        <w:rPr>
          <w:b/>
          <w:bCs/>
          <w:color w:val="000000"/>
          <w:sz w:val="24"/>
          <w:szCs w:val="24"/>
          <w:woUserID w:val="1"/>
        </w:rPr>
        <w:t>FreeRTOS 系统模块</w:t>
      </w:r>
      <w:r>
        <w:rPr>
          <w:color w:val="000000"/>
          <w:sz w:val="24"/>
          <w:szCs w:val="24"/>
          <w:woUserID w:val="1"/>
        </w:rPr>
        <w:t>：任务创建、优先级配置、消息队列、互斥锁、信号量资源管理。</w:t>
      </w:r>
    </w:p>
    <w:p w14:paraId="131E42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420" w:leftChars="0" w:hanging="420" w:firstLineChars="0"/>
        <w:rPr>
          <w:rFonts w:hint="default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woUserID w:val="1"/>
        </w:rPr>
      </w:pPr>
      <w:r>
        <w:rPr>
          <w:rFonts w:hint="default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woUserID w:val="1"/>
        </w:rPr>
        <w:t>关键算法描述</w:t>
      </w:r>
    </w:p>
    <w:p w14:paraId="0EBFEB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1"/>
        </w:rPr>
      </w:pPr>
      <w:r>
        <w:rPr>
          <w:rStyle w:val="4"/>
          <w:color w:val="000000"/>
          <w:sz w:val="24"/>
          <w:szCs w:val="24"/>
          <w:woUserID w:val="1"/>
        </w:rPr>
        <w:t>MPU6050 DMP 硬件计步算法</w:t>
      </w:r>
      <w:r>
        <w:rPr>
          <w:rStyle w:val="4"/>
          <w:rFonts w:hint="eastAsia"/>
          <w:color w:val="000000"/>
          <w:sz w:val="24"/>
          <w:szCs w:val="24"/>
          <w:lang w:eastAsia="zh"/>
          <w:woUserID w:val="1"/>
        </w:rPr>
        <w:t>：</w:t>
      </w:r>
      <w:r>
        <w:rPr>
          <w:color w:val="000000"/>
          <w:sz w:val="24"/>
          <w:szCs w:val="24"/>
          <w:woUserID w:val="1"/>
        </w:rPr>
        <w:t>采用芯片内置数字运动处理器 DMP，无需单片机大量浮点运算；DMP 内部完成加速度滤波、峰值检测，通过步态时间阈值过滤误触发（单次步态间隔≥300ms 判定为有效行走）；实时输出累计步数，通过消息队列推送至屏幕显示任务；静止状态下自动屏蔽步数累加，降低误差。</w:t>
      </w:r>
    </w:p>
    <w:p w14:paraId="15474C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1"/>
        </w:rPr>
      </w:pPr>
      <w:r>
        <w:rPr>
          <w:rStyle w:val="4"/>
          <w:color w:val="000000"/>
          <w:sz w:val="24"/>
          <w:szCs w:val="24"/>
          <w:woUserID w:val="1"/>
        </w:rPr>
        <w:t>多级菜单状态机算法</w:t>
      </w:r>
      <w:r>
        <w:rPr>
          <w:rStyle w:val="4"/>
          <w:rFonts w:hint="eastAsia"/>
          <w:color w:val="000000"/>
          <w:sz w:val="24"/>
          <w:szCs w:val="24"/>
          <w:lang w:eastAsia="zh"/>
          <w:woUserID w:val="1"/>
        </w:rPr>
        <w:t>：</w:t>
      </w:r>
      <w:r>
        <w:rPr>
          <w:color w:val="000000"/>
          <w:sz w:val="24"/>
          <w:szCs w:val="24"/>
          <w:woUserID w:val="1"/>
        </w:rPr>
        <w:t>定义页面状态：时间主页、计步数据页；EC11 正转 / 反转切换状态，按下确认键锁定当前页面；采用状态机变量记录当前页面，屏幕任务根据状态变量渲染对应界面，无全局变量冲突。</w:t>
      </w:r>
    </w:p>
    <w:p w14:paraId="61F23F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woUserID w:val="1"/>
        </w:rPr>
      </w:pPr>
      <w:r>
        <w:rPr>
          <w:rStyle w:val="4"/>
          <w:color w:val="000000"/>
          <w:sz w:val="24"/>
          <w:szCs w:val="24"/>
          <w:woUserID w:val="1"/>
        </w:rPr>
        <w:t>蓝牙数据通信协议算法</w:t>
      </w:r>
      <w:r>
        <w:rPr>
          <w:rStyle w:val="4"/>
          <w:rFonts w:hint="eastAsia"/>
          <w:color w:val="000000"/>
          <w:sz w:val="24"/>
          <w:szCs w:val="24"/>
          <w:lang w:eastAsia="zh"/>
          <w:woUserID w:val="1"/>
        </w:rPr>
        <w:t>：</w:t>
      </w:r>
      <w:r>
        <w:rPr>
          <w:color w:val="000000"/>
          <w:sz w:val="24"/>
          <w:szCs w:val="24"/>
          <w:woUserID w:val="1"/>
        </w:rPr>
        <w:t>增加累加校验和校验数据完整性，手机下发清零、校时指令通过功能码区分，丢包、错包自动丢弃，避免系统逻辑错乱。</w:t>
      </w:r>
    </w:p>
    <w:p w14:paraId="6CA79B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420" w:leftChars="0" w:hanging="420" w:firstLineChars="0"/>
        <w:rPr>
          <w:rFonts w:hint="default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woUserID w:val="1"/>
        </w:rPr>
      </w:pPr>
      <w:r>
        <w:rPr>
          <w:rFonts w:hint="default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woUserID w:val="1"/>
        </w:rPr>
        <w:t>外设配置方案</w:t>
      </w:r>
    </w:p>
    <w:p w14:paraId="089877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Style w:val="4"/>
          <w:rFonts w:hint="eastAsia" w:ascii="Times New Roman" w:hAnsi="Times New Roman" w:eastAsia="宋体" w:cs="Times New Roman"/>
          <w:color w:val="000000"/>
          <w:sz w:val="24"/>
          <w:szCs w:val="24"/>
          <w:lang w:eastAsia="zh"/>
          <w:woUserID w:val="1"/>
        </w:rPr>
      </w:pPr>
      <w:r>
        <w:rPr>
          <w:rStyle w:val="4"/>
          <w:rFonts w:hint="eastAsia" w:ascii="Times New Roman" w:hAnsi="Times New Roman" w:eastAsia="宋体" w:cs="Times New Roman"/>
          <w:color w:val="000000"/>
          <w:sz w:val="24"/>
          <w:szCs w:val="24"/>
          <w:lang w:eastAsia="zh"/>
          <w:woUserID w:val="1"/>
        </w:rPr>
        <w:t>I2C 外设配置：</w:t>
      </w:r>
      <w:r>
        <w:rPr>
          <w:rStyle w:val="4"/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"/>
          <w:woUserID w:val="1"/>
        </w:rPr>
        <w:t>PB6/PB7 复用 I2C1，标准通信速率 100KHz，开启时钟，配置开漏输出模式，外接 4.7K 上拉电阻；</w:t>
      </w:r>
    </w:p>
    <w:p w14:paraId="01DC87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Style w:val="4"/>
          <w:rFonts w:hint="eastAsia" w:ascii="Times New Roman" w:hAnsi="Times New Roman" w:eastAsia="宋体" w:cs="Times New Roman"/>
          <w:color w:val="000000"/>
          <w:sz w:val="24"/>
          <w:szCs w:val="24"/>
          <w:lang w:eastAsia="zh"/>
          <w:woUserID w:val="1"/>
        </w:rPr>
      </w:pPr>
      <w:r>
        <w:rPr>
          <w:rStyle w:val="4"/>
          <w:rFonts w:hint="eastAsia" w:ascii="Times New Roman" w:hAnsi="Times New Roman" w:eastAsia="宋体" w:cs="Times New Roman"/>
          <w:color w:val="000000"/>
          <w:sz w:val="24"/>
          <w:szCs w:val="24"/>
          <w:lang w:eastAsia="zh"/>
          <w:woUserID w:val="1"/>
        </w:rPr>
        <w:t>UART 串口配置：</w:t>
      </w:r>
      <w:r>
        <w:rPr>
          <w:rStyle w:val="4"/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"/>
          <w:woUserID w:val="1"/>
        </w:rPr>
        <w:t>USART1 波特率 9600，8 位数据位，1 位停止位，无校验，用于蓝牙模块通信；</w:t>
      </w:r>
    </w:p>
    <w:p w14:paraId="685E9F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Style w:val="4"/>
          <w:rFonts w:hint="eastAsia" w:ascii="Times New Roman" w:hAnsi="Times New Roman" w:eastAsia="宋体" w:cs="Times New Roman"/>
          <w:color w:val="000000"/>
          <w:sz w:val="24"/>
          <w:szCs w:val="24"/>
          <w:lang w:eastAsia="zh"/>
          <w:woUserID w:val="1"/>
        </w:rPr>
      </w:pPr>
      <w:r>
        <w:rPr>
          <w:rStyle w:val="4"/>
          <w:rFonts w:hint="eastAsia" w:ascii="Times New Roman" w:hAnsi="Times New Roman" w:eastAsia="宋体" w:cs="Times New Roman"/>
          <w:color w:val="000000"/>
          <w:sz w:val="24"/>
          <w:szCs w:val="24"/>
          <w:lang w:eastAsia="zh"/>
          <w:woUserID w:val="1"/>
        </w:rPr>
        <w:t>GPIO 配置：</w:t>
      </w:r>
      <w:r>
        <w:rPr>
          <w:rStyle w:val="4"/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"/>
          <w:woUserID w:val="1"/>
        </w:rPr>
        <w:t>EC11 编码器 A/B 相、开关机按键配置为上拉输入；</w:t>
      </w:r>
    </w:p>
    <w:p w14:paraId="19EDE8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Style w:val="4"/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"/>
          <w:woUserID w:val="1"/>
        </w:rPr>
      </w:pPr>
      <w:r>
        <w:rPr>
          <w:rStyle w:val="4"/>
          <w:rFonts w:hint="eastAsia" w:ascii="Times New Roman" w:hAnsi="Times New Roman" w:eastAsia="宋体" w:cs="Times New Roman"/>
          <w:color w:val="000000"/>
          <w:sz w:val="24"/>
          <w:szCs w:val="24"/>
          <w:lang w:eastAsia="zh"/>
          <w:woUserID w:val="1"/>
        </w:rPr>
        <w:t>SysTick 定时器配置：</w:t>
      </w:r>
      <w:r>
        <w:rPr>
          <w:rStyle w:val="4"/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"/>
          <w:woUserID w:val="1"/>
        </w:rPr>
        <w:t>系统时钟 72MHz，SysTick 中断 1ms 触发，累计 1000 次实现软件秒计时，无需外接 RTC 芯片；</w:t>
      </w:r>
    </w:p>
    <w:p w14:paraId="633447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Style w:val="4"/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"/>
          <w:woUserID w:val="1"/>
        </w:rPr>
      </w:pPr>
      <w:r>
        <w:rPr>
          <w:rStyle w:val="4"/>
          <w:rFonts w:hint="eastAsia" w:ascii="Times New Roman" w:hAnsi="Times New Roman" w:eastAsia="宋体" w:cs="Times New Roman"/>
          <w:color w:val="000000"/>
          <w:sz w:val="24"/>
          <w:szCs w:val="24"/>
          <w:lang w:eastAsia="zh"/>
          <w:woUserID w:val="1"/>
        </w:rPr>
        <w:t>MPU6050 配置：</w:t>
      </w:r>
      <w:r>
        <w:rPr>
          <w:rStyle w:val="4"/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"/>
          <w:woUserID w:val="1"/>
        </w:rPr>
        <w:t>加速度量程 ±2g，陀螺仪量程 ±250°/s，开启 DMP 运动引擎，输出姿态与计步数据。</w:t>
      </w:r>
    </w:p>
    <w:p w14:paraId="6BEE38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420" w:leftChars="0" w:hanging="420" w:firstLineChars="0"/>
        <w:rPr>
          <w:rFonts w:hint="default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woUserID w:val="1"/>
        </w:rPr>
      </w:pPr>
      <w:r>
        <w:rPr>
          <w:rFonts w:hint="default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woUserID w:val="1"/>
        </w:rPr>
        <w:t>任务调度设计（FreeRTOS任务划分等）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1035"/>
        <w:gridCol w:w="935"/>
        <w:gridCol w:w="2942"/>
        <w:gridCol w:w="2470"/>
      </w:tblGrid>
      <w:tr w14:paraId="7C321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42E7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任务名称</w:t>
            </w:r>
          </w:p>
        </w:tc>
        <w:tc>
          <w:tcPr>
            <w:tcW w:w="60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2107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优先级</w:t>
            </w:r>
          </w:p>
        </w:tc>
        <w:tc>
          <w:tcPr>
            <w:tcW w:w="54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4B84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运行周期</w:t>
            </w:r>
          </w:p>
        </w:tc>
        <w:tc>
          <w:tcPr>
            <w:tcW w:w="172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0828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核心功能</w:t>
            </w:r>
          </w:p>
        </w:tc>
        <w:tc>
          <w:tcPr>
            <w:tcW w:w="144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0EDAD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1"/>
              </w:rPr>
              <w:t>同步通信方式</w:t>
            </w:r>
          </w:p>
        </w:tc>
      </w:tr>
      <w:tr w14:paraId="31CA9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4992D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传感器采集任务</w:t>
            </w:r>
          </w:p>
        </w:tc>
        <w:tc>
          <w:tcPr>
            <w:tcW w:w="60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E5778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3（最高）</w:t>
            </w:r>
          </w:p>
        </w:tc>
        <w:tc>
          <w:tcPr>
            <w:tcW w:w="54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1B77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100ms</w:t>
            </w:r>
          </w:p>
        </w:tc>
        <w:tc>
          <w:tcPr>
            <w:tcW w:w="172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4C85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读取 MPU6050 姿态数据，调用 DMP 算法计算步数，将运动数据存入消息队列</w:t>
            </w:r>
          </w:p>
        </w:tc>
        <w:tc>
          <w:tcPr>
            <w:tcW w:w="144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14FE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通过 I2C 互斥锁保护共享 I2C 总线；采用消息队列向界面任务传递步数、姿态数据</w:t>
            </w:r>
          </w:p>
        </w:tc>
      </w:tr>
      <w:tr w14:paraId="3B568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62BB20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蓝牙通信任务</w:t>
            </w:r>
          </w:p>
        </w:tc>
        <w:tc>
          <w:tcPr>
            <w:tcW w:w="60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E233F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2（中）</w:t>
            </w:r>
          </w:p>
        </w:tc>
        <w:tc>
          <w:tcPr>
            <w:tcW w:w="54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2548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500ms</w:t>
            </w:r>
          </w:p>
        </w:tc>
        <w:tc>
          <w:tcPr>
            <w:tcW w:w="172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3E6A3A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定时向上位机推送计步、系统时间数据，解析手机下发的步数清零、校时指令</w:t>
            </w:r>
          </w:p>
        </w:tc>
        <w:tc>
          <w:tcPr>
            <w:tcW w:w="144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F81101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串口环形缓冲区缓存收发数据，保障蓝牙数据不丢失</w:t>
            </w:r>
          </w:p>
        </w:tc>
      </w:tr>
      <w:tr w14:paraId="767A3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12DF4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OLED 界面刷新任务</w:t>
            </w:r>
          </w:p>
        </w:tc>
        <w:tc>
          <w:tcPr>
            <w:tcW w:w="60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B3493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1（最低）</w:t>
            </w:r>
          </w:p>
        </w:tc>
        <w:tc>
          <w:tcPr>
            <w:tcW w:w="54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7A83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200ms</w:t>
            </w:r>
          </w:p>
        </w:tc>
        <w:tc>
          <w:tcPr>
            <w:tcW w:w="172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0621D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读取消息队列内运动数据并渲染 OLED 屏幕，实时检测 EC11 旋钮旋转、按键确认操作</w:t>
            </w:r>
          </w:p>
        </w:tc>
        <w:tc>
          <w:tcPr>
            <w:tcW w:w="144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5AED2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1"/>
              </w:rPr>
              <w:t>二值信号量同步屏幕刷新操作，避免多逻辑同时刷屏造成画面错乱</w:t>
            </w:r>
          </w:p>
        </w:tc>
      </w:tr>
    </w:tbl>
    <w:p w14:paraId="4526D7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leftChars="0"/>
        <w:rPr>
          <w:rFonts w:hint="default" w:ascii="Noto Sans" w:hAnsi="Noto Sans" w:eastAsia="Noto Sans" w:cs="Noto Sans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woUserID w:val="1"/>
        </w:rPr>
      </w:pPr>
    </w:p>
    <w:p w14:paraId="4E621E9F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left="0" w:leftChars="0" w:firstLine="0" w:firstLineChars="0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" w:bidi="ar-SA"/>
          <w:woUserID w:val="1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" w:bidi="ar-SA"/>
          <w:woUserID w:val="1"/>
        </w:rPr>
        <w:t>（3）</w:t>
      </w: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  <w:woUserID w:val="1"/>
        </w:rPr>
        <w:t>进度汇报：</w:t>
      </w:r>
      <w:r>
        <w:rPr>
          <w:rFonts w:hint="eastAsia" w:cstheme="minorBidi"/>
          <w:kern w:val="2"/>
          <w:sz w:val="28"/>
          <w:szCs w:val="28"/>
          <w:lang w:val="en-US" w:eastAsia="zh" w:bidi="ar-SA"/>
          <w:woUserID w:val="1"/>
        </w:rPr>
        <w:t>目前材料已全部到位，仅列出初步方案，确认各模块需要实现的功能以及涉及的算法，但各模块的编写尚未完善。</w:t>
      </w:r>
    </w:p>
    <w:p w14:paraId="621D8D53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Noto Sans SC"/>
    <w:panose1 w:val="020B0502040504020204"/>
    <w:charset w:val="00"/>
    <w:family w:val="auto"/>
    <w:pitch w:val="default"/>
    <w:sig w:usb0="00000000" w:usb1="00000000" w:usb2="08000029" w:usb3="00100000" w:csb0="0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EACD0E"/>
    <w:multiLevelType w:val="multilevel"/>
    <w:tmpl w:val="ECEACD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1E1F52BF"/>
    <w:multiLevelType w:val="singleLevel"/>
    <w:tmpl w:val="1E1F52B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A18D1"/>
    <w:rsid w:val="0E1F0A34"/>
    <w:rsid w:val="2FFFF473"/>
    <w:rsid w:val="37BE7562"/>
    <w:rsid w:val="3FEE9FB0"/>
    <w:rsid w:val="5DE84BD7"/>
    <w:rsid w:val="5EDA5AC2"/>
    <w:rsid w:val="67B748F6"/>
    <w:rsid w:val="6EFCE95C"/>
    <w:rsid w:val="6F2F1216"/>
    <w:rsid w:val="77EF71DD"/>
    <w:rsid w:val="7CB5D7CE"/>
    <w:rsid w:val="7F4A18D1"/>
    <w:rsid w:val="7F55C20C"/>
    <w:rsid w:val="BB7B527F"/>
    <w:rsid w:val="E47226F2"/>
    <w:rsid w:val="EAF7B8CD"/>
    <w:rsid w:val="EDDDE428"/>
    <w:rsid w:val="FDFD373D"/>
    <w:rsid w:val="FE1D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1545</Words>
  <Characters>1807</Characters>
  <Lines>0</Lines>
  <Paragraphs>0</Paragraphs>
  <TotalTime>0</TotalTime>
  <ScaleCrop>false</ScaleCrop>
  <LinksUpToDate>false</LinksUpToDate>
  <CharactersWithSpaces>1881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2026-07-01T21:59:00Z</dcterms:created>
  <dc:creator>南玖。</dc:creator>
  <cp:lastModifiedBy>南玖。</cp:lastModifiedBy>
  <dcterms:modified xsi:type="dcterms:W3CDTF">2026-07-01T16:48:09Z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05C843BFBC1E40889B03AC5C5E03E0E0_13</vt:lpwstr>
  </property>
  <property fmtid="{D5CDD505-2E9C-101B-9397-08002B2CF9AE}" pid="4" name="KSOTemplateDocerSaveRecord">
    <vt:lpwstr>eyJoZGlkIjoiOGEyODI3ZjE2NzBmODk2NmU0ODlmMzdlYmM1MjM5YTkiLCJ1c2VySWQiOiI4OTk1MzcxODAifQ==</vt:lpwstr>
  </property>
</Properties>
</file>