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68"/>
        </w:rPr>
        <w:t>Chat Circles</w:t>
      </w:r>
    </w:p>
    <w:p>
      <w:pPr>
        <w:pStyle w:val="Title"/>
        <w:jc w:val="center"/>
      </w:pPr>
      <w:r>
        <w:t>活动管理与问卷数据平台</w:t>
      </w:r>
    </w:p>
    <w:p>
      <w:pPr>
        <w:pStyle w:val="PRDSubtitle"/>
        <w:jc w:val="center"/>
      </w:pPr>
      <w:r>
        <w:t>Product Requirements Document（PRD）</w:t>
      </w:r>
    </w:p>
    <w:p/>
    <w:tbl>
      <w:tblPr>
        <w:tblW w:type="auto" w:w="0"/>
        <w:jc w:val="center"/>
        <w:tblLayout w:type="autofit"/>
        <w:tblLook w:firstColumn="1" w:firstRow="1" w:lastColumn="0" w:lastRow="0" w:noHBand="0" w:noVBand="1" w:val="04A0"/>
      </w:tblPr>
      <w:tblGrid>
        <w:gridCol w:w="9994"/>
      </w:tblGrid>
      <w:tr>
        <w:tc>
          <w:tcPr>
            <w:tcW w:type="dxa" w:w="9994"/>
            <w:shd w:fill="D9EAF7"/>
            <w:tcMar>
              <w:top w:w="140" w:type="dxa"/>
              <w:start w:w="160" w:type="dxa"/>
              <w:bottom w:w="140" w:type="dxa"/>
              <w:end w:w="160" w:type="dxa"/>
            </w:tcMar>
          </w:tcPr>
          <w:p>
            <w:pPr>
              <w:spacing w:line="252" w:lineRule="auto"/>
            </w:pPr>
            <w:r>
              <w:rPr>
                <w:rFonts w:ascii="Microsoft YaHei" w:hAnsi="Microsoft YaHei" w:eastAsia="Microsoft YaHei"/>
                <w:b/>
                <w:color w:val="1F4E79"/>
                <w:sz w:val="17"/>
              </w:rPr>
              <w:t>产品定位</w:t>
            </w:r>
            <w:r>
              <w:rPr>
                <w:rFonts w:ascii="Microsoft YaHei" w:hAnsi="Microsoft YaHei" w:eastAsia="Microsoft YaHei"/>
                <w:sz w:val="17"/>
              </w:rPr>
              <w:br/>
              <w:t>为实施 Chat Circles 的机构提供一套可独立部署、低成本、可移交的活动报名与问卷采集系统。系统使用用户名与密码识别倾诉者，在不依赖微信、手机号或邮箱登录的前提下，将同一参与者的活动前后问卷自动关联，并输出格式稳定的 CSV 数据。</w:t>
            </w:r>
          </w:p>
        </w:tc>
      </w:tr>
    </w:tbl>
    <w:p>
      <w:pPr>
        <w:spacing w:after="0"/>
      </w:pP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1944"/>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字段</w:t>
            </w:r>
          </w:p>
        </w:tc>
        <w:tc>
          <w:tcPr>
            <w:tcW w:type="dxa" w:w="7920"/>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内容</w:t>
            </w:r>
          </w:p>
        </w:tc>
      </w:tr>
      <w:tr>
        <w:tc>
          <w:tcPr>
            <w:tcW w:type="dxa" w:w="1944"/>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文档版本</w:t>
            </w:r>
          </w:p>
        </w:tc>
        <w:tc>
          <w:tcPr>
            <w:tcW w:type="dxa" w:w="792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v0.1（需求基线草案）</w:t>
            </w:r>
          </w:p>
        </w:tc>
      </w:tr>
      <w:tr>
        <w:tc>
          <w:tcPr>
            <w:tcW w:type="dxa" w:w="1944"/>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日期</w:t>
            </w:r>
          </w:p>
        </w:tc>
        <w:tc>
          <w:tcPr>
            <w:tcW w:type="dxa" w:w="792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2026-08-04</w:t>
            </w:r>
          </w:p>
        </w:tc>
      </w:tr>
      <w:tr>
        <w:tc>
          <w:tcPr>
            <w:tcW w:type="dxa" w:w="1944"/>
            <w:tcMar>
              <w:top w:w="90" w:type="dxa"/>
              <w:start w:w="110" w:type="dxa"/>
              <w:bottom w:w="90" w:type="dxa"/>
              <w:end w:w="110" w:type="dxa"/>
            </w:tcMar>
            <w:vAlign w:val="center"/>
          </w:tcPr>
          <w:p>
            <w:pPr>
              <w:spacing w:after="0" w:line="252" w:lineRule="auto"/>
            </w:pPr>
            <w:r>
              <w:rPr>
                <w:rFonts w:ascii="Microsoft YaHei" w:hAnsi="Microsoft YaHei" w:eastAsia="Microsoft YaHei"/>
                <w:sz w:val="17"/>
              </w:rPr>
              <w:t>产品阶段</w:t>
            </w:r>
          </w:p>
        </w:tc>
        <w:tc>
          <w:tcPr>
            <w:tcW w:type="dxa" w:w="792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V1：报名、活动、问卷收集与统一 CSV 导出</w:t>
            </w:r>
          </w:p>
        </w:tc>
      </w:tr>
      <w:tr>
        <w:tc>
          <w:tcPr>
            <w:tcW w:type="dxa" w:w="1944"/>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技术基线</w:t>
            </w:r>
          </w:p>
        </w:tc>
        <w:tc>
          <w:tcPr>
            <w:tcW w:type="dxa" w:w="792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响应式网页 + PocketBase + SQLite + Docker</w:t>
            </w:r>
          </w:p>
        </w:tc>
      </w:tr>
      <w:tr>
        <w:tc>
          <w:tcPr>
            <w:tcW w:type="dxa" w:w="1944"/>
            <w:tcMar>
              <w:top w:w="90" w:type="dxa"/>
              <w:start w:w="110" w:type="dxa"/>
              <w:bottom w:w="90" w:type="dxa"/>
              <w:end w:w="110" w:type="dxa"/>
            </w:tcMar>
            <w:vAlign w:val="center"/>
          </w:tcPr>
          <w:p>
            <w:pPr>
              <w:spacing w:after="0" w:line="252" w:lineRule="auto"/>
            </w:pPr>
            <w:r>
              <w:rPr>
                <w:rFonts w:ascii="Microsoft YaHei" w:hAnsi="Microsoft YaHei" w:eastAsia="Microsoft YaHei"/>
                <w:sz w:val="17"/>
              </w:rPr>
              <w:t>部署模式</w:t>
            </w:r>
          </w:p>
        </w:tc>
        <w:tc>
          <w:tcPr>
            <w:tcW w:type="dxa" w:w="792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机构自有阿里云或腾讯云服务器，独立空数据库</w:t>
            </w:r>
          </w:p>
        </w:tc>
      </w:tr>
      <w:tr>
        <w:tc>
          <w:tcPr>
            <w:tcW w:type="dxa" w:w="1944"/>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依据文件</w:t>
            </w:r>
          </w:p>
        </w:tc>
        <w:tc>
          <w:tcPr>
            <w:tcW w:type="dxa" w:w="792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《Chat Circles 影响力评估框架（中文更新版 v2）》及本轮需求确认</w:t>
            </w:r>
          </w:p>
        </w:tc>
      </w:tr>
      <w:tr>
        <w:tc>
          <w:tcPr>
            <w:tcW w:type="dxa" w:w="1944"/>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待定事项</w:t>
            </w:r>
          </w:p>
        </w:tc>
        <w:tc>
          <w:tcPr>
            <w:tcW w:type="dxa" w:w="792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报名问卷具体字段、长期维护/保修安排、V1 后续分析与报告能力</w:t>
            </w:r>
          </w:p>
        </w:tc>
      </w:tr>
    </w:tbl>
    <w:p>
      <w:pPr>
        <w:spacing w:after="0"/>
      </w:pPr>
    </w:p>
    <w:p>
      <w:r>
        <w:br w:type="page"/>
      </w:r>
    </w:p>
    <w:p>
      <w:pPr>
        <w:pStyle w:val="Heading1"/>
        <w:keepNext/>
        <w:keepLines/>
      </w:pPr>
      <w:r>
        <w:t>0. 文档状态与已确认决策</w:t>
      </w:r>
    </w:p>
    <w:tbl>
      <w:tblPr>
        <w:tblW w:type="auto" w:w="0"/>
        <w:jc w:val="center"/>
        <w:tblLayout w:type="autofit"/>
        <w:tblLook w:firstColumn="1" w:firstRow="1" w:lastColumn="0" w:lastRow="0" w:noHBand="0" w:noVBand="1" w:val="04A0"/>
      </w:tblPr>
      <w:tblGrid>
        <w:gridCol w:w="9994"/>
      </w:tblGrid>
      <w:tr>
        <w:tc>
          <w:tcPr>
            <w:tcW w:type="dxa" w:w="9994"/>
            <w:shd w:fill="EAF2F8"/>
            <w:tcMar>
              <w:top w:w="140" w:type="dxa"/>
              <w:start w:w="160" w:type="dxa"/>
              <w:bottom w:w="140" w:type="dxa"/>
              <w:end w:w="160" w:type="dxa"/>
            </w:tcMar>
          </w:tcPr>
          <w:p>
            <w:pPr>
              <w:spacing w:line="252" w:lineRule="auto"/>
            </w:pPr>
            <w:r>
              <w:rPr>
                <w:rFonts w:ascii="Microsoft YaHei" w:hAnsi="Microsoft YaHei" w:eastAsia="Microsoft YaHei"/>
                <w:b/>
                <w:color w:val="1F4E79"/>
                <w:sz w:val="17"/>
              </w:rPr>
              <w:t>本版结论</w:t>
            </w:r>
            <w:r>
              <w:rPr>
                <w:rFonts w:ascii="Microsoft YaHei" w:hAnsi="Microsoft YaHei" w:eastAsia="Microsoft YaHei"/>
                <w:sz w:val="17"/>
              </w:rPr>
              <w:br/>
              <w:t>此前讨论中的主要冲突已经完成确认。本 PRD 仅保留仍未决定的产品问题，不再将已确认项作为开放问题。</w:t>
            </w:r>
          </w:p>
        </w:tc>
      </w:tr>
    </w:tbl>
    <w:p>
      <w:pPr>
        <w:spacing w:after="0"/>
      </w:pP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232"/>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决策项</w:t>
            </w:r>
          </w:p>
        </w:tc>
        <w:tc>
          <w:tcPr>
            <w:tcW w:type="dxa" w:w="7704"/>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已确认方案</w:t>
            </w:r>
          </w:p>
        </w:tc>
      </w:tr>
      <w:tr>
        <w:tc>
          <w:tcPr>
            <w:tcW w:type="dxa" w:w="2232"/>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倾诉者账号</w:t>
            </w:r>
          </w:p>
        </w:tc>
        <w:tc>
          <w:tcPr>
            <w:tcW w:type="dxa" w:w="7704"/>
            <w:tcMar>
              <w:top w:w="90" w:type="dxa"/>
              <w:start w:w="110" w:type="dxa"/>
              <w:bottom w:w="90" w:type="dxa"/>
              <w:end w:w="110" w:type="dxa"/>
            </w:tcMar>
            <w:vAlign w:val="center"/>
          </w:tcPr>
          <w:p>
            <w:pPr>
              <w:spacing w:after="0" w:line="252" w:lineRule="auto"/>
            </w:pPr>
            <w:r>
              <w:rPr>
                <w:rFonts w:ascii="Microsoft YaHei" w:hAnsi="Microsoft YaHei" w:eastAsia="Microsoft YaHei"/>
                <w:sz w:val="17"/>
              </w:rPr>
              <w:t>首次使用时自行创建用户名和密码；不绑定微信、手机号或邮箱。</w:t>
            </w:r>
          </w:p>
        </w:tc>
      </w:tr>
      <w:tr>
        <w:tc>
          <w:tcPr>
            <w:tcW w:type="dxa" w:w="2232"/>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唯一凭据</w:t>
            </w:r>
          </w:p>
        </w:tc>
        <w:tc>
          <w:tcPr>
            <w:tcW w:type="dxa" w:w="7704"/>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用户名与密码是用户侧唯一凭据；后台可修改用户名、重置密码，但不能查看原密码。</w:t>
            </w:r>
          </w:p>
        </w:tc>
      </w:tr>
      <w:tr>
        <w:tc>
          <w:tcPr>
            <w:tcW w:type="dxa" w:w="2232"/>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报名信息</w:t>
            </w:r>
          </w:p>
        </w:tc>
        <w:tc>
          <w:tcPr>
            <w:tcW w:type="dxa" w:w="7704"/>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系统收集真实报名信息；具体报名字段和问卷内容本版暂不定义。</w:t>
            </w:r>
          </w:p>
        </w:tc>
      </w:tr>
      <w:tr>
        <w:tc>
          <w:tcPr>
            <w:tcW w:type="dxa" w:w="2232"/>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匿名范围</w:t>
            </w:r>
          </w:p>
        </w:tc>
        <w:tc>
          <w:tcPr>
            <w:tcW w:type="dxa" w:w="7704"/>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匿名式账号仅针对倾诉者；聆听者、机构管理员等使用可追责的工作账号。</w:t>
            </w:r>
          </w:p>
        </w:tc>
      </w:tr>
      <w:tr>
        <w:tc>
          <w:tcPr>
            <w:tcW w:type="dxa" w:w="2232"/>
            <w:tcMar>
              <w:top w:w="90" w:type="dxa"/>
              <w:start w:w="110" w:type="dxa"/>
              <w:bottom w:w="90" w:type="dxa"/>
              <w:end w:w="110" w:type="dxa"/>
            </w:tcMar>
            <w:vAlign w:val="center"/>
          </w:tcPr>
          <w:p>
            <w:pPr>
              <w:spacing w:after="0" w:line="252" w:lineRule="auto"/>
            </w:pPr>
            <w:r>
              <w:rPr>
                <w:rFonts w:ascii="Microsoft YaHei" w:hAnsi="Microsoft YaHei" w:eastAsia="Microsoft YaHei"/>
                <w:sz w:val="17"/>
              </w:rPr>
              <w:t>跨问卷匹配</w:t>
            </w:r>
          </w:p>
        </w:tc>
        <w:tc>
          <w:tcPr>
            <w:tcW w:type="dxa" w:w="7704"/>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系统自动将同一倾诉者账号在同一活动中的多份问卷关联。</w:t>
            </w:r>
          </w:p>
        </w:tc>
      </w:tr>
      <w:tr>
        <w:tc>
          <w:tcPr>
            <w:tcW w:type="dxa" w:w="2232"/>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H1-H3 时间点</w:t>
            </w:r>
          </w:p>
        </w:tc>
        <w:tc>
          <w:tcPr>
            <w:tcW w:type="dxa" w:w="7704"/>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活动前与活动后均收集；是否纳入后续跟进由未来版本继续配置。</w:t>
            </w:r>
          </w:p>
        </w:tc>
      </w:tr>
      <w:tr>
        <w:tc>
          <w:tcPr>
            <w:tcW w:type="dxa" w:w="2232"/>
            <w:tcMar>
              <w:top w:w="90" w:type="dxa"/>
              <w:start w:w="110" w:type="dxa"/>
              <w:bottom w:w="90" w:type="dxa"/>
              <w:end w:w="110" w:type="dxa"/>
            </w:tcMar>
            <w:vAlign w:val="center"/>
          </w:tcPr>
          <w:p>
            <w:pPr>
              <w:spacing w:after="0" w:line="252" w:lineRule="auto"/>
            </w:pPr>
            <w:r>
              <w:rPr>
                <w:rFonts w:ascii="Microsoft YaHei" w:hAnsi="Microsoft YaHei" w:eastAsia="Microsoft YaHei"/>
                <w:sz w:val="17"/>
              </w:rPr>
              <w:t>跟进提醒</w:t>
            </w:r>
          </w:p>
        </w:tc>
        <w:tc>
          <w:tcPr>
            <w:tcW w:type="dxa" w:w="7704"/>
            <w:tcMar>
              <w:top w:w="90" w:type="dxa"/>
              <w:start w:w="110" w:type="dxa"/>
              <w:bottom w:w="90" w:type="dxa"/>
              <w:end w:w="110" w:type="dxa"/>
            </w:tcMar>
            <w:vAlign w:val="center"/>
          </w:tcPr>
          <w:p>
            <w:pPr>
              <w:spacing w:after="0" w:line="252" w:lineRule="auto"/>
            </w:pPr>
            <w:r>
              <w:rPr>
                <w:rFonts w:ascii="Microsoft YaHei" w:hAnsi="Microsoft YaHei" w:eastAsia="Microsoft YaHei"/>
                <w:sz w:val="17"/>
              </w:rPr>
              <w:t>不由本系统处理。机构可通过微信群或其他外部渠道发送统一入口。</w:t>
            </w:r>
          </w:p>
        </w:tc>
      </w:tr>
      <w:tr>
        <w:tc>
          <w:tcPr>
            <w:tcW w:type="dxa" w:w="2232"/>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安全官/D2 流程</w:t>
            </w:r>
          </w:p>
        </w:tc>
        <w:tc>
          <w:tcPr>
            <w:tcW w:type="dxa" w:w="7704"/>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不纳入 V1 产品范围。</w:t>
            </w:r>
          </w:p>
        </w:tc>
      </w:tr>
      <w:tr>
        <w:tc>
          <w:tcPr>
            <w:tcW w:type="dxa" w:w="2232"/>
            <w:tcMar>
              <w:top w:w="90" w:type="dxa"/>
              <w:start w:w="110" w:type="dxa"/>
              <w:bottom w:w="90" w:type="dxa"/>
              <w:end w:w="110" w:type="dxa"/>
            </w:tcMar>
            <w:vAlign w:val="center"/>
          </w:tcPr>
          <w:p>
            <w:pPr>
              <w:spacing w:after="0" w:line="252" w:lineRule="auto"/>
            </w:pPr>
            <w:r>
              <w:rPr>
                <w:rFonts w:ascii="Microsoft YaHei" w:hAnsi="Microsoft YaHei" w:eastAsia="Microsoft YaHei"/>
                <w:sz w:val="17"/>
              </w:rPr>
              <w:t>V1 输出边界</w:t>
            </w:r>
          </w:p>
        </w:tc>
        <w:tc>
          <w:tcPr>
            <w:tcW w:type="dxa" w:w="7704"/>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完成报名、问卷收集、前后数据关联、标准化 CSV 导出；不做统计分析和自动报告。</w:t>
            </w:r>
          </w:p>
        </w:tc>
      </w:tr>
      <w:tr>
        <w:tc>
          <w:tcPr>
            <w:tcW w:type="dxa" w:w="2232"/>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问卷编辑器</w:t>
            </w:r>
          </w:p>
        </w:tc>
        <w:tc>
          <w:tcPr>
            <w:tcW w:type="dxa" w:w="7704"/>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第一版采用简单模板和有限编辑，不建设通用高级问卷平台。</w:t>
            </w:r>
          </w:p>
        </w:tc>
      </w:tr>
      <w:tr>
        <w:tc>
          <w:tcPr>
            <w:tcW w:type="dxa" w:w="2232"/>
            <w:tcMar>
              <w:top w:w="90" w:type="dxa"/>
              <w:start w:w="110" w:type="dxa"/>
              <w:bottom w:w="90" w:type="dxa"/>
              <w:end w:w="110" w:type="dxa"/>
            </w:tcMar>
            <w:vAlign w:val="center"/>
          </w:tcPr>
          <w:p>
            <w:pPr>
              <w:spacing w:after="0" w:line="252" w:lineRule="auto"/>
            </w:pPr>
            <w:r>
              <w:rPr>
                <w:rFonts w:ascii="Microsoft YaHei" w:hAnsi="Microsoft YaHei" w:eastAsia="Microsoft YaHei"/>
                <w:sz w:val="17"/>
              </w:rPr>
              <w:t>部署与数据</w:t>
            </w:r>
          </w:p>
        </w:tc>
        <w:tc>
          <w:tcPr>
            <w:tcW w:type="dxa" w:w="7704"/>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每家机构使用同一软件包、全新空数据库和默认模板；真实数据存于机构自己的服务器持久化目录。</w:t>
            </w:r>
          </w:p>
        </w:tc>
      </w:tr>
      <w:tr>
        <w:tc>
          <w:tcPr>
            <w:tcW w:type="dxa" w:w="2232"/>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管理员查看答卷</w:t>
            </w:r>
          </w:p>
        </w:tc>
        <w:tc>
          <w:tcPr>
            <w:tcW w:type="dxa" w:w="7704"/>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允许具有相应权限的机构管理员查看单条完整答卷，并记录审计日志。</w:t>
            </w:r>
          </w:p>
        </w:tc>
      </w:tr>
      <w:tr>
        <w:tc>
          <w:tcPr>
            <w:tcW w:type="dxa" w:w="2232"/>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用户名遗忘</w:t>
            </w:r>
          </w:p>
        </w:tc>
        <w:tc>
          <w:tcPr>
            <w:tcW w:type="dxa" w:w="7704"/>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管理员可根据报名资料定位账号、修改用户名并重置临时密码。</w:t>
            </w:r>
          </w:p>
        </w:tc>
      </w:tr>
    </w:tbl>
    <w:p>
      <w:pPr>
        <w:spacing w:after="0"/>
      </w:pPr>
    </w:p>
    <w:p>
      <w:pPr>
        <w:pStyle w:val="Heading1"/>
        <w:keepNext/>
        <w:keepLines/>
      </w:pPr>
      <w:r>
        <w:t>目录</w:t>
      </w:r>
    </w:p>
    <w:p>
      <w:pPr>
        <w:pStyle w:val="ListBullet"/>
        <w:spacing w:after="40"/>
      </w:pPr>
      <w:r>
        <w:t>1. 背景与产品目标</w:t>
      </w:r>
    </w:p>
    <w:p>
      <w:pPr>
        <w:pStyle w:val="ListBullet"/>
        <w:spacing w:after="40"/>
      </w:pPr>
      <w:r>
        <w:t>2. 产品定义与设计原则</w:t>
      </w:r>
    </w:p>
    <w:p>
      <w:pPr>
        <w:pStyle w:val="ListBullet"/>
        <w:spacing w:after="40"/>
      </w:pPr>
      <w:r>
        <w:t>3. V1 范围与非范围</w:t>
      </w:r>
    </w:p>
    <w:p>
      <w:pPr>
        <w:pStyle w:val="ListBullet"/>
        <w:spacing w:after="40"/>
      </w:pPr>
      <w:r>
        <w:t>4. 用户角色与权限</w:t>
      </w:r>
    </w:p>
    <w:p>
      <w:pPr>
        <w:pStyle w:val="ListBullet"/>
        <w:spacing w:after="40"/>
      </w:pPr>
      <w:r>
        <w:t>5. 核心业务流程</w:t>
      </w:r>
    </w:p>
    <w:p>
      <w:pPr>
        <w:pStyle w:val="ListBullet"/>
        <w:spacing w:after="40"/>
      </w:pPr>
      <w:r>
        <w:t>6. 功能需求</w:t>
      </w:r>
    </w:p>
    <w:p>
      <w:pPr>
        <w:pStyle w:val="ListBullet"/>
        <w:spacing w:after="40"/>
      </w:pPr>
      <w:r>
        <w:t>7. 问卷模板与版本机制</w:t>
      </w:r>
    </w:p>
    <w:p>
      <w:pPr>
        <w:pStyle w:val="ListBullet"/>
        <w:spacing w:after="40"/>
      </w:pPr>
      <w:r>
        <w:t>8. 数据模型</w:t>
      </w:r>
    </w:p>
    <w:p>
      <w:pPr>
        <w:pStyle w:val="ListBullet"/>
        <w:spacing w:after="40"/>
      </w:pPr>
      <w:r>
        <w:t>9. CSV 导出规范</w:t>
      </w:r>
    </w:p>
    <w:p>
      <w:pPr>
        <w:pStyle w:val="ListBullet"/>
        <w:spacing w:after="40"/>
      </w:pPr>
      <w:r>
        <w:t>10. 隐私、安全与审计</w:t>
      </w:r>
    </w:p>
    <w:p>
      <w:pPr>
        <w:pStyle w:val="ListBullet"/>
        <w:spacing w:after="40"/>
      </w:pPr>
      <w:r>
        <w:t>11. Docker 打包与独立部署</w:t>
      </w:r>
    </w:p>
    <w:p>
      <w:pPr>
        <w:pStyle w:val="ListBullet"/>
        <w:spacing w:after="40"/>
      </w:pPr>
      <w:r>
        <w:t>12. 备份、恢复与迁移</w:t>
      </w:r>
    </w:p>
    <w:p>
      <w:pPr>
        <w:pStyle w:val="ListBullet"/>
        <w:spacing w:after="40"/>
      </w:pPr>
      <w:r>
        <w:t>13. 非功能需求</w:t>
      </w:r>
    </w:p>
    <w:p>
      <w:pPr>
        <w:pStyle w:val="ListBullet"/>
        <w:spacing w:after="40"/>
      </w:pPr>
      <w:r>
        <w:t>14. 验收标准</w:t>
      </w:r>
    </w:p>
    <w:p>
      <w:pPr>
        <w:pStyle w:val="ListBullet"/>
        <w:spacing w:after="40"/>
      </w:pPr>
      <w:r>
        <w:t>15. 开发阶段与优先级</w:t>
      </w:r>
    </w:p>
    <w:p>
      <w:pPr>
        <w:pStyle w:val="ListBullet"/>
        <w:spacing w:after="40"/>
      </w:pPr>
      <w:r>
        <w:t>16. 风险与应对</w:t>
      </w:r>
    </w:p>
    <w:p>
      <w:pPr>
        <w:pStyle w:val="ListBullet"/>
        <w:spacing w:after="40"/>
      </w:pPr>
      <w:r>
        <w:t>17. 待定事项</w:t>
      </w:r>
    </w:p>
    <w:p>
      <w:pPr>
        <w:pStyle w:val="ListBullet"/>
        <w:spacing w:after="40"/>
      </w:pPr>
      <w:r>
        <w:t>附录 A：评估框架对应关系</w:t>
      </w:r>
    </w:p>
    <w:p>
      <w:pPr>
        <w:pStyle w:val="ListBullet"/>
        <w:spacing w:after="40"/>
      </w:pPr>
      <w:r>
        <w:t>附录 B：标准问卷阶段</w:t>
      </w:r>
    </w:p>
    <w:p>
      <w:pPr>
        <w:pStyle w:val="ListBullet"/>
        <w:spacing w:after="40"/>
      </w:pPr>
      <w:r>
        <w:t>附录 C：命名与字段规范</w:t>
      </w:r>
    </w:p>
    <w:p>
      <w:r>
        <w:br w:type="page"/>
      </w:r>
    </w:p>
    <w:p>
      <w:pPr>
        <w:pStyle w:val="Heading1"/>
        <w:keepNext/>
        <w:keepLines/>
      </w:pPr>
      <w:r>
        <w:t>1. 背景与产品目标</w:t>
      </w:r>
    </w:p>
    <w:p>
      <w:pPr>
        <w:pStyle w:val="Heading2"/>
        <w:keepNext/>
        <w:keepLines/>
      </w:pPr>
      <w:r>
        <w:t>1.1 业务背景</w:t>
      </w:r>
    </w:p>
    <w:p>
      <w:r>
        <w:t>Chat Circles 是一项以结构化一对一交流为核心的活动。其影响力评估框架要求在活动前、活动后及部分后续节点收集多份问卷，并通过同一参与者标识完成前后测匹配。现有文档中的手填假名编号容易出现遗忘、格式不一致和匹配失败；第三方问卷平台又难以同时满足低成本、独立交付、账号式匹配和数据格式统一。</w:t>
      </w:r>
    </w:p>
    <w:p>
      <w:r>
        <w:t>本产品面向接受 Chat Circles 方法培训后自行长期实施活动的机构。系统必须能够部署在机构自己的阿里云或腾讯云服务器上，机构拥有服务器、数据库、管理员权限和全部数据；交付方完成部署与培训后，系统仍可独立运行。</w:t>
      </w:r>
    </w:p>
    <w:p>
      <w:pPr>
        <w:pStyle w:val="Heading2"/>
        <w:keepNext/>
        <w:keepLines/>
      </w:pPr>
      <w:r>
        <w:t>1.2 产品目标</w:t>
      </w:r>
    </w:p>
    <w:p>
      <w:pPr>
        <w:pStyle w:val="ListBullet"/>
        <w:spacing w:after="40"/>
      </w:pPr>
      <w:r>
        <w:t>提供不依赖微信、手机号或邮箱的倾诉者用户名密码登录。</w:t>
      </w:r>
    </w:p>
    <w:p>
      <w:pPr>
        <w:pStyle w:val="ListBullet"/>
        <w:spacing w:after="40"/>
      </w:pPr>
      <w:r>
        <w:t>支持机构创建活动、收集报名信息，并发布活动前后问卷。</w:t>
      </w:r>
    </w:p>
    <w:p>
      <w:pPr>
        <w:pStyle w:val="ListBullet"/>
        <w:spacing w:after="40"/>
      </w:pPr>
      <w:r>
        <w:t>自动识别同一倾诉者并关联其同一活动中的前测、后测及其他问卷。</w:t>
      </w:r>
    </w:p>
    <w:p>
      <w:pPr>
        <w:pStyle w:val="ListBullet"/>
        <w:spacing w:after="40"/>
      </w:pPr>
      <w:r>
        <w:t>使用固定题目代码和问卷版本，保证不同活动导出的数据结构可预测、可分析。</w:t>
      </w:r>
    </w:p>
    <w:p>
      <w:pPr>
        <w:pStyle w:val="ListBullet"/>
        <w:spacing w:after="40"/>
      </w:pPr>
      <w:r>
        <w:t>输出去标识化分析 CSV 和运营报名 CSV，避免默认将真实身份与完整问卷答案混在一起。</w:t>
      </w:r>
    </w:p>
    <w:p>
      <w:pPr>
        <w:pStyle w:val="ListBullet"/>
        <w:spacing w:after="40"/>
      </w:pPr>
      <w:r>
        <w:t>以 Docker 形式交付前端、后端、数据库程序、迁移和模板；真实数据独立持久化。</w:t>
      </w:r>
    </w:p>
    <w:p>
      <w:pPr>
        <w:pStyle w:val="ListBullet"/>
        <w:spacing w:after="40"/>
      </w:pPr>
      <w:r>
        <w:t>使非技术机构能够通过浏览器管理活动、问卷、账号和数据导出。</w:t>
      </w:r>
    </w:p>
    <w:p>
      <w:pPr>
        <w:pStyle w:val="Heading2"/>
        <w:keepNext/>
        <w:keepLines/>
      </w:pPr>
      <w:r>
        <w:t>1.3 V1 成功定义</w:t>
      </w:r>
    </w:p>
    <w:tbl>
      <w:tblPr>
        <w:tblW w:type="auto" w:w="0"/>
        <w:jc w:val="center"/>
        <w:tblLayout w:type="autofit"/>
        <w:tblLook w:firstColumn="1" w:firstRow="1" w:lastColumn="0" w:lastRow="0" w:noHBand="0" w:noVBand="1" w:val="04A0"/>
      </w:tblPr>
      <w:tblGrid>
        <w:gridCol w:w="9994"/>
      </w:tblGrid>
      <w:tr>
        <w:tc>
          <w:tcPr>
            <w:tcW w:type="dxa" w:w="9994"/>
            <w:shd w:fill="EAF2F8"/>
            <w:tcMar>
              <w:top w:w="140" w:type="dxa"/>
              <w:start w:w="160" w:type="dxa"/>
              <w:bottom w:w="140" w:type="dxa"/>
              <w:end w:w="160" w:type="dxa"/>
            </w:tcMar>
          </w:tcPr>
          <w:p>
            <w:pPr>
              <w:spacing w:line="252" w:lineRule="auto"/>
            </w:pPr>
            <w:r>
              <w:rPr>
                <w:rFonts w:ascii="Microsoft YaHei" w:hAnsi="Microsoft YaHei" w:eastAsia="Microsoft YaHei"/>
                <w:b/>
                <w:color w:val="1F4E79"/>
                <w:sz w:val="17"/>
              </w:rPr>
              <w:t>V1 成功标准</w:t>
            </w:r>
            <w:r>
              <w:rPr>
                <w:rFonts w:ascii="Microsoft YaHei" w:hAnsi="Microsoft YaHei" w:eastAsia="Microsoft YaHei"/>
                <w:sz w:val="17"/>
              </w:rPr>
              <w:br/>
              <w:t>一家新机构能够在自己的云服务器上部署空白系统，创建管理员和活动，允许倾诉者创建账号并报名，完成前测和后测，随后由管理员导出结构一致、可正确匹配的 CSV 文件。整个过程不需要修改源代码或直接操作数据库。</w:t>
            </w:r>
          </w:p>
        </w:tc>
      </w:tr>
    </w:tbl>
    <w:p>
      <w:pPr>
        <w:spacing w:after="0"/>
      </w:pPr>
    </w:p>
    <w:p>
      <w:pPr>
        <w:pStyle w:val="Heading1"/>
        <w:keepNext/>
        <w:keepLines/>
      </w:pPr>
      <w:r>
        <w:t>2. 产品定义与设计原则</w:t>
      </w:r>
    </w:p>
    <w:p>
      <w:pPr>
        <w:pStyle w:val="Heading2"/>
        <w:keepNext/>
        <w:keepLines/>
      </w:pPr>
      <w:r>
        <w:t>2.1 产品形态</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组成</w:t>
            </w:r>
          </w:p>
        </w:tc>
        <w:tc>
          <w:tcPr>
            <w:tcW w:type="dxa" w:w="4997"/>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说明</w:t>
            </w:r>
          </w:p>
        </w:tc>
      </w:tr>
      <w:tr>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参与者响应式网页</w:t>
            </w:r>
          </w:p>
        </w:tc>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手机浏览器优先，也可在电脑端访问；用于注册、登录、报名、查看活动和填写问卷。</w:t>
            </w:r>
          </w:p>
        </w:tc>
      </w:tr>
      <w:tr>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机构管理网页</w:t>
            </w:r>
          </w:p>
        </w:tc>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用于活动、模板、问卷、账号、报名、答卷和 CSV 导出管理。</w:t>
            </w:r>
          </w:p>
        </w:tc>
      </w:tr>
      <w:tr>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PocketBase 后端</w:t>
            </w:r>
          </w:p>
        </w:tc>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提供用户名密码认证、数据存储、API、权限规则及管理能力。</w:t>
            </w:r>
          </w:p>
        </w:tc>
      </w:tr>
      <w:tr>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SQLite 数据库</w:t>
            </w:r>
          </w:p>
        </w:tc>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由 PocketBase 管理，真实数据库文件存放于服务器持久化目录。</w:t>
            </w:r>
          </w:p>
        </w:tc>
      </w:tr>
      <w:tr>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Docker 交付包</w:t>
            </w:r>
          </w:p>
        </w:tc>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封装前端、后台、PocketBase、迁移、模板、导出逻辑和首次配置向导。</w:t>
            </w:r>
          </w:p>
        </w:tc>
      </w:tr>
    </w:tbl>
    <w:p>
      <w:pPr>
        <w:spacing w:after="0"/>
      </w:pPr>
    </w:p>
    <w:p>
      <w:pPr>
        <w:pStyle w:val="Heading2"/>
        <w:keepNext/>
        <w:keepLines/>
      </w:pPr>
      <w:r>
        <w:t>2.2 核心设计原则</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232"/>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原则</w:t>
            </w:r>
          </w:p>
        </w:tc>
        <w:tc>
          <w:tcPr>
            <w:tcW w:type="dxa" w:w="7704"/>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要求</w:t>
            </w:r>
          </w:p>
        </w:tc>
      </w:tr>
      <w:tr>
        <w:tc>
          <w:tcPr>
            <w:tcW w:type="dxa" w:w="2232"/>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机构独立所有</w:t>
            </w:r>
          </w:p>
        </w:tc>
        <w:tc>
          <w:tcPr>
            <w:tcW w:type="dxa" w:w="7704"/>
            <w:tcMar>
              <w:top w:w="90" w:type="dxa"/>
              <w:start w:w="110" w:type="dxa"/>
              <w:bottom w:w="90" w:type="dxa"/>
              <w:end w:w="110" w:type="dxa"/>
            </w:tcMar>
            <w:vAlign w:val="center"/>
          </w:tcPr>
          <w:p>
            <w:pPr>
              <w:spacing w:after="0" w:line="252" w:lineRule="auto"/>
            </w:pPr>
            <w:r>
              <w:rPr>
                <w:rFonts w:ascii="Microsoft YaHei" w:hAnsi="Microsoft YaHei" w:eastAsia="Microsoft YaHei"/>
                <w:sz w:val="17"/>
              </w:rPr>
              <w:t>云账号、服务器、域名、管理员、数据与备份均归实施机构。</w:t>
            </w:r>
          </w:p>
        </w:tc>
      </w:tr>
      <w:tr>
        <w:tc>
          <w:tcPr>
            <w:tcW w:type="dxa" w:w="2232"/>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用户侧低识别感</w:t>
            </w:r>
          </w:p>
        </w:tc>
        <w:tc>
          <w:tcPr>
            <w:tcW w:type="dxa" w:w="7704"/>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倾诉者无需微信授权、手机号或邮箱注册；界面提示其创建不含真实身份信息的用户名。</w:t>
            </w:r>
          </w:p>
        </w:tc>
      </w:tr>
      <w:tr>
        <w:tc>
          <w:tcPr>
            <w:tcW w:type="dxa" w:w="2232"/>
            <w:tcMar>
              <w:top w:w="90" w:type="dxa"/>
              <w:start w:w="110" w:type="dxa"/>
              <w:bottom w:w="90" w:type="dxa"/>
              <w:end w:w="110" w:type="dxa"/>
            </w:tcMar>
            <w:vAlign w:val="center"/>
          </w:tcPr>
          <w:p>
            <w:pPr>
              <w:spacing w:after="0" w:line="252" w:lineRule="auto"/>
            </w:pPr>
            <w:r>
              <w:rPr>
                <w:rFonts w:ascii="Microsoft YaHei" w:hAnsi="Microsoft YaHei" w:eastAsia="Microsoft YaHei"/>
                <w:sz w:val="17"/>
              </w:rPr>
              <w:t>诚实的隐私表述</w:t>
            </w:r>
          </w:p>
        </w:tc>
        <w:tc>
          <w:tcPr>
            <w:tcW w:type="dxa" w:w="7704"/>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因系统收集报名信息且管理员可找回账号，产品不宣称技术意义上的完全匿名，而采用“假名化填写、分析导出去标识化”的表述。</w:t>
            </w:r>
          </w:p>
        </w:tc>
      </w:tr>
      <w:tr>
        <w:tc>
          <w:tcPr>
            <w:tcW w:type="dxa" w:w="2232"/>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身份与评估分离</w:t>
            </w:r>
          </w:p>
        </w:tc>
        <w:tc>
          <w:tcPr>
            <w:tcW w:type="dxa" w:w="7704"/>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报名资料、账号信息与问卷答卷分表存储；分析导出默认不包含姓名和联系方式。</w:t>
            </w:r>
          </w:p>
        </w:tc>
      </w:tr>
      <w:tr>
        <w:tc>
          <w:tcPr>
            <w:tcW w:type="dxa" w:w="2232"/>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模板优先</w:t>
            </w:r>
          </w:p>
        </w:tc>
        <w:tc>
          <w:tcPr>
            <w:tcW w:type="dxa" w:w="7704"/>
            <w:tcMar>
              <w:top w:w="90" w:type="dxa"/>
              <w:start w:w="110" w:type="dxa"/>
              <w:bottom w:w="90" w:type="dxa"/>
              <w:end w:w="110" w:type="dxa"/>
            </w:tcMar>
            <w:vAlign w:val="center"/>
          </w:tcPr>
          <w:p>
            <w:pPr>
              <w:spacing w:after="0" w:line="252" w:lineRule="auto"/>
            </w:pPr>
            <w:r>
              <w:rPr>
                <w:rFonts w:ascii="Microsoft YaHei" w:hAnsi="Microsoft YaHei" w:eastAsia="Microsoft YaHei"/>
                <w:sz w:val="17"/>
              </w:rPr>
              <w:t>优先使用标准问卷模板和固定题目代码，避免每次活动重新构造数据结构。</w:t>
            </w:r>
          </w:p>
        </w:tc>
      </w:tr>
      <w:tr>
        <w:tc>
          <w:tcPr>
            <w:tcW w:type="dxa" w:w="2232"/>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数据持久化独立于应用</w:t>
            </w:r>
          </w:p>
        </w:tc>
        <w:tc>
          <w:tcPr>
            <w:tcW w:type="dxa" w:w="7704"/>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更新或替换 Docker 容器不得覆盖数据库文件。</w:t>
            </w:r>
          </w:p>
        </w:tc>
      </w:tr>
      <w:tr>
        <w:tc>
          <w:tcPr>
            <w:tcW w:type="dxa" w:w="2232"/>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最小可维护性</w:t>
            </w:r>
          </w:p>
        </w:tc>
        <w:tc>
          <w:tcPr>
            <w:tcW w:type="dxa" w:w="7704"/>
            <w:tcMar>
              <w:top w:w="90" w:type="dxa"/>
              <w:start w:w="110" w:type="dxa"/>
              <w:bottom w:w="90" w:type="dxa"/>
              <w:end w:w="110" w:type="dxa"/>
            </w:tcMar>
            <w:vAlign w:val="center"/>
          </w:tcPr>
          <w:p>
            <w:pPr>
              <w:spacing w:after="0" w:line="252" w:lineRule="auto"/>
            </w:pPr>
            <w:r>
              <w:rPr>
                <w:rFonts w:ascii="Microsoft YaHei" w:hAnsi="Microsoft YaHei" w:eastAsia="Microsoft YaHei"/>
                <w:sz w:val="17"/>
              </w:rPr>
              <w:t>非技术管理员不接触 PocketBase 超级后台、Docker 命令或数据库文件。</w:t>
            </w:r>
          </w:p>
        </w:tc>
      </w:tr>
    </w:tbl>
    <w:p>
      <w:pPr>
        <w:spacing w:after="0"/>
      </w:pPr>
    </w:p>
    <w:p>
      <w:pPr>
        <w:pStyle w:val="Heading1"/>
        <w:keepNext/>
        <w:keepLines/>
      </w:pPr>
      <w:r>
        <w:t>3. V1 范围与非范围</w:t>
      </w:r>
    </w:p>
    <w:p>
      <w:pPr>
        <w:pStyle w:val="Heading2"/>
        <w:keepNext/>
        <w:keepLines/>
      </w:pPr>
      <w:r>
        <w:t>3.1 V1 范围内</w:t>
      </w:r>
    </w:p>
    <w:p>
      <w:pPr>
        <w:pStyle w:val="ListBullet"/>
        <w:spacing w:after="40"/>
      </w:pPr>
      <w:r>
        <w:t>倾诉者用户名密码注册、登录、退出和会话保持。</w:t>
      </w:r>
    </w:p>
    <w:p>
      <w:pPr>
        <w:pStyle w:val="ListBullet"/>
        <w:spacing w:after="40"/>
      </w:pPr>
      <w:r>
        <w:t>管理员创建、禁用、修改倾诉者用户名和重置密码。</w:t>
      </w:r>
    </w:p>
    <w:p>
      <w:pPr>
        <w:pStyle w:val="ListBullet"/>
        <w:spacing w:after="40"/>
      </w:pPr>
      <w:r>
        <w:t>机构管理员、聆听者等工作账号及基础角色权限。</w:t>
      </w:r>
    </w:p>
    <w:p>
      <w:pPr>
        <w:pStyle w:val="ListBullet"/>
        <w:spacing w:after="40"/>
      </w:pPr>
      <w:r>
        <w:t>活动创建、编辑、发布、关闭及报名开关。</w:t>
      </w:r>
    </w:p>
    <w:p>
      <w:pPr>
        <w:pStyle w:val="ListBullet"/>
        <w:spacing w:after="40"/>
      </w:pPr>
      <w:r>
        <w:t>报名资料收集与报名状态管理；具体字段本阶段留待单独定义。</w:t>
      </w:r>
    </w:p>
    <w:p>
      <w:pPr>
        <w:pStyle w:val="ListBullet"/>
        <w:spacing w:after="40"/>
      </w:pPr>
      <w:r>
        <w:t>标准问卷模板、模板复制、简单题目编辑、发布和关闭。</w:t>
      </w:r>
    </w:p>
    <w:p>
      <w:pPr>
        <w:pStyle w:val="ListBullet"/>
        <w:spacing w:after="40"/>
      </w:pPr>
      <w:r>
        <w:t>支持说明、单选、多选、1-5量表、0-10量表、单行文本、多行文本。</w:t>
      </w:r>
    </w:p>
    <w:p>
      <w:pPr>
        <w:pStyle w:val="ListBullet"/>
        <w:spacing w:after="40"/>
      </w:pPr>
      <w:r>
        <w:t>活动前问卷与活动后问卷；支持后续增加其他阶段。</w:t>
      </w:r>
    </w:p>
    <w:p>
      <w:pPr>
        <w:pStyle w:val="ListBullet"/>
        <w:spacing w:after="40"/>
      </w:pPr>
      <w:r>
        <w:t>同一活动内按账号自动关联前后答卷。</w:t>
      </w:r>
    </w:p>
    <w:p>
      <w:pPr>
        <w:pStyle w:val="ListBullet"/>
        <w:spacing w:after="40"/>
      </w:pPr>
      <w:r>
        <w:t>每账号每问卷默认只允许一次正式提交。</w:t>
      </w:r>
    </w:p>
    <w:p>
      <w:pPr>
        <w:pStyle w:val="ListBullet"/>
        <w:spacing w:after="40"/>
      </w:pPr>
      <w:r>
        <w:t>报名进度、前测完成率、后测完成率等基础状态展示。</w:t>
      </w:r>
    </w:p>
    <w:p>
      <w:pPr>
        <w:pStyle w:val="ListBullet"/>
        <w:spacing w:after="40"/>
      </w:pPr>
      <w:r>
        <w:t>单条答卷查看、权限控制和查看/导出审计。</w:t>
      </w:r>
    </w:p>
    <w:p>
      <w:pPr>
        <w:pStyle w:val="ListBullet"/>
        <w:spacing w:after="40"/>
      </w:pPr>
      <w:r>
        <w:t>运营报名 CSV、去标识化分析 CSV、原始长表 CSV 导出。</w:t>
      </w:r>
    </w:p>
    <w:p>
      <w:pPr>
        <w:pStyle w:val="ListBullet"/>
        <w:spacing w:after="40"/>
      </w:pPr>
      <w:r>
        <w:t>首次设置向导、默认模板初始化、备份和恢复基础能力。</w:t>
      </w:r>
    </w:p>
    <w:p>
      <w:pPr>
        <w:pStyle w:val="ListBullet"/>
        <w:spacing w:after="40"/>
      </w:pPr>
      <w:r>
        <w:t>Docker 独立部署与空数据库初始化。</w:t>
      </w:r>
    </w:p>
    <w:p>
      <w:pPr>
        <w:pStyle w:val="Heading2"/>
        <w:keepNext/>
        <w:keepLines/>
      </w:pPr>
      <w:r>
        <w:t>3.2 V1 明确不做</w:t>
      </w:r>
    </w:p>
    <w:p>
      <w:pPr>
        <w:pStyle w:val="ListBullet"/>
        <w:spacing w:after="40"/>
      </w:pPr>
      <w:r>
        <w:t>自动计算均值、匹配率、Cohen’s d、p 值、置信区间或 NPS。</w:t>
      </w:r>
    </w:p>
    <w:p>
      <w:pPr>
        <w:pStyle w:val="ListBullet"/>
        <w:spacing w:after="40"/>
      </w:pPr>
      <w:r>
        <w:t>LLM 开放题编码、主题总结、引语推荐或自动报告。</w:t>
      </w:r>
    </w:p>
    <w:p>
      <w:pPr>
        <w:pStyle w:val="ListBullet"/>
        <w:spacing w:after="40"/>
      </w:pPr>
      <w:r>
        <w:t>PDF、PPT 或年度评估报告生成。</w:t>
      </w:r>
    </w:p>
    <w:p>
      <w:pPr>
        <w:pStyle w:val="ListBullet"/>
        <w:spacing w:after="40"/>
      </w:pPr>
      <w:r>
        <w:t>系统内微信、短信、邮件或推送提醒。</w:t>
      </w:r>
    </w:p>
    <w:p>
      <w:pPr>
        <w:pStyle w:val="ListBullet"/>
        <w:spacing w:after="40"/>
      </w:pPr>
      <w:r>
        <w:t>D2 安全标记、安全官通知或临床风险处置流程。</w:t>
      </w:r>
    </w:p>
    <w:p>
      <w:pPr>
        <w:pStyle w:val="ListBullet"/>
        <w:spacing w:after="40"/>
      </w:pPr>
      <w:r>
        <w:t>腾讯问卷式通用拖拽编辑器、复杂跳题、题目随机化和文件上传。</w:t>
      </w:r>
    </w:p>
    <w:p>
      <w:pPr>
        <w:pStyle w:val="ListBullet"/>
        <w:spacing w:after="40"/>
      </w:pPr>
      <w:r>
        <w:t>微信小程序及微信登录。</w:t>
      </w:r>
    </w:p>
    <w:p>
      <w:pPr>
        <w:pStyle w:val="ListBullet"/>
        <w:spacing w:after="40"/>
      </w:pPr>
      <w:r>
        <w:t>多机构共享 SaaS；每家机构 V1 默认部署独立实例。</w:t>
      </w:r>
    </w:p>
    <w:p>
      <w:pPr>
        <w:pStyle w:val="ListBullet"/>
        <w:spacing w:after="40"/>
      </w:pPr>
      <w:r>
        <w:t>历史试点数据自动迁移；默认新实例为空库。</w:t>
      </w:r>
    </w:p>
    <w:p>
      <w:pPr>
        <w:pStyle w:val="ListBullet"/>
        <w:spacing w:after="40"/>
      </w:pPr>
      <w:r>
        <w:t>长期运维、保修期限和付费支持政策。</w:t>
      </w:r>
    </w:p>
    <w:p>
      <w:pPr>
        <w:pStyle w:val="Heading1"/>
        <w:keepNext/>
        <w:keepLines/>
      </w:pPr>
      <w:r>
        <w:t>4. 用户角色与权限</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800"/>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角色</w:t>
            </w:r>
          </w:p>
        </w:tc>
        <w:tc>
          <w:tcPr>
            <w:tcW w:type="dxa" w:w="2520"/>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身份方式</w:t>
            </w:r>
          </w:p>
        </w:tc>
        <w:tc>
          <w:tcPr>
            <w:tcW w:type="dxa" w:w="5688"/>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核心权限</w:t>
            </w:r>
          </w:p>
        </w:tc>
      </w:tr>
      <w:tr>
        <w:tc>
          <w:tcPr>
            <w:tcW w:type="dxa" w:w="180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倾诉者</w:t>
            </w:r>
          </w:p>
        </w:tc>
        <w:tc>
          <w:tcPr>
            <w:tcW w:type="dxa" w:w="252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自行创建用户名和密码</w:t>
            </w:r>
          </w:p>
        </w:tc>
        <w:tc>
          <w:tcPr>
            <w:tcW w:type="dxa" w:w="5688"/>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报名活动、查看本人活动、填写本人问卷、查看完成状态。</w:t>
            </w:r>
          </w:p>
        </w:tc>
      </w:tr>
      <w:tr>
        <w:tc>
          <w:tcPr>
            <w:tcW w:type="dxa" w:w="180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聆听者</w:t>
            </w:r>
          </w:p>
        </w:tc>
        <w:tc>
          <w:tcPr>
            <w:tcW w:type="dxa" w:w="252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机构创建或邀请的工作账号</w:t>
            </w:r>
          </w:p>
        </w:tc>
        <w:tc>
          <w:tcPr>
            <w:tcW w:type="dxa" w:w="5688"/>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查看分配给聆听者的问卷，填写培训前后及活动后问卷；具体分配机制可简化。</w:t>
            </w:r>
          </w:p>
        </w:tc>
      </w:tr>
      <w:tr>
        <w:tc>
          <w:tcPr>
            <w:tcW w:type="dxa" w:w="180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机构运营管理员</w:t>
            </w:r>
          </w:p>
        </w:tc>
        <w:tc>
          <w:tcPr>
            <w:tcW w:type="dxa" w:w="252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机构工作账号</w:t>
            </w:r>
          </w:p>
        </w:tc>
        <w:tc>
          <w:tcPr>
            <w:tcW w:type="dxa" w:w="5688"/>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管理活动、报名、参与者账号、问卷发布、完成率和运营 CSV。</w:t>
            </w:r>
          </w:p>
        </w:tc>
      </w:tr>
      <w:tr>
        <w:tc>
          <w:tcPr>
            <w:tcW w:type="dxa" w:w="180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机构数据管理员</w:t>
            </w:r>
          </w:p>
        </w:tc>
        <w:tc>
          <w:tcPr>
            <w:tcW w:type="dxa" w:w="252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机构工作账号</w:t>
            </w:r>
          </w:p>
        </w:tc>
        <w:tc>
          <w:tcPr>
            <w:tcW w:type="dxa" w:w="5688"/>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查看单条答卷、导出去标识化分析数据和原始数据；操作留痕。</w:t>
            </w:r>
          </w:p>
        </w:tc>
      </w:tr>
      <w:tr>
        <w:tc>
          <w:tcPr>
            <w:tcW w:type="dxa" w:w="180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机构系统管理员</w:t>
            </w:r>
          </w:p>
        </w:tc>
        <w:tc>
          <w:tcPr>
            <w:tcW w:type="dxa" w:w="252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高权限工作账号</w:t>
            </w:r>
          </w:p>
        </w:tc>
        <w:tc>
          <w:tcPr>
            <w:tcW w:type="dxa" w:w="5688"/>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用户重置、系统配置、备份恢复、管理员管理和全部审计记录。</w:t>
            </w:r>
          </w:p>
        </w:tc>
      </w:tr>
      <w:tr>
        <w:tc>
          <w:tcPr>
            <w:tcW w:type="dxa" w:w="180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PocketBase 超级管理员</w:t>
            </w:r>
          </w:p>
        </w:tc>
        <w:tc>
          <w:tcPr>
            <w:tcW w:type="dxa" w:w="252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部署级超级账号</w:t>
            </w:r>
          </w:p>
        </w:tc>
        <w:tc>
          <w:tcPr>
            <w:tcW w:type="dxa" w:w="5688"/>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仅用于部署、故障恢复和高级维护；不作为日常业务后台。</w:t>
            </w:r>
          </w:p>
        </w:tc>
      </w:tr>
    </w:tbl>
    <w:p>
      <w:pPr>
        <w:spacing w:after="0"/>
      </w:pPr>
    </w:p>
    <w:p>
      <w:pPr>
        <w:pStyle w:val="Heading2"/>
        <w:keepNext/>
        <w:keepLines/>
      </w:pPr>
      <w:r>
        <w:t>4.1 权限基本规则</w:t>
      </w:r>
    </w:p>
    <w:p>
      <w:pPr>
        <w:pStyle w:val="ListBullet"/>
        <w:spacing w:after="40"/>
      </w:pPr>
      <w:r>
        <w:t>倾诉者只能访问自己的报名、活动、问卷任务和答卷状态。</w:t>
      </w:r>
    </w:p>
    <w:p>
      <w:pPr>
        <w:pStyle w:val="ListBullet"/>
        <w:spacing w:after="40"/>
      </w:pPr>
      <w:r>
        <w:t>普通运营管理员可以查看报名资料，但默认不直接看到完整问卷答案。</w:t>
      </w:r>
    </w:p>
    <w:p>
      <w:pPr>
        <w:pStyle w:val="ListBullet"/>
        <w:spacing w:after="40"/>
      </w:pPr>
      <w:r>
        <w:t>数据管理员可以查看单条答卷；每次查看和导出均写入审计日志。</w:t>
      </w:r>
    </w:p>
    <w:p>
      <w:pPr>
        <w:pStyle w:val="ListBullet"/>
        <w:spacing w:after="40"/>
      </w:pPr>
      <w:r>
        <w:t>密码不可逆保存；任何管理员均不能查看当前密码。</w:t>
      </w:r>
    </w:p>
    <w:p>
      <w:pPr>
        <w:pStyle w:val="ListBullet"/>
        <w:spacing w:after="40"/>
      </w:pPr>
      <w:r>
        <w:t>修改用户名、重置密码、导出身份关联数据属于高风险操作，需记录操作者、时间、对象和原因。</w:t>
      </w:r>
    </w:p>
    <w:p>
      <w:pPr>
        <w:pStyle w:val="ListBullet"/>
        <w:spacing w:after="40"/>
      </w:pPr>
      <w:r>
        <w:t>PocketBase 超级管理员凭据在交付后由机构独立保管。</w:t>
      </w:r>
    </w:p>
    <w:p>
      <w:pPr>
        <w:pStyle w:val="Heading1"/>
        <w:keepNext/>
        <w:keepLines/>
      </w:pPr>
      <w:r>
        <w:t>5. 核心业务流程</w:t>
      </w:r>
    </w:p>
    <w:p>
      <w:pPr>
        <w:pStyle w:val="Heading2"/>
        <w:keepNext/>
        <w:keepLines/>
      </w:pPr>
      <w:r>
        <w:t>5.1 机构首次部署与设置</w:t>
      </w:r>
    </w:p>
    <w:p>
      <w:pPr>
        <w:pStyle w:val="ListNumber"/>
        <w:spacing w:after="40"/>
      </w:pPr>
      <w:r>
        <w:t>机构在自有阿里云或腾讯云服务器部署 Docker 交付包。</w:t>
      </w:r>
    </w:p>
    <w:p>
      <w:pPr>
        <w:pStyle w:val="ListNumber"/>
        <w:spacing w:after="40"/>
      </w:pPr>
      <w:r>
        <w:t>系统发现数据目录为空，自动创建数据库并执行结构迁移。</w:t>
      </w:r>
    </w:p>
    <w:p>
      <w:pPr>
        <w:pStyle w:val="ListNumber"/>
        <w:spacing w:after="40"/>
      </w:pPr>
      <w:r>
        <w:t>首次配置向导要求创建机构名称、系统管理员和基础配置。</w:t>
      </w:r>
    </w:p>
    <w:p>
      <w:pPr>
        <w:pStyle w:val="ListNumber"/>
        <w:spacing w:after="40"/>
      </w:pPr>
      <w:r>
        <w:t>系统导入标准问卷模板，但不导入真实用户、答卷或测试数据。</w:t>
      </w:r>
    </w:p>
    <w:p>
      <w:pPr>
        <w:pStyle w:val="ListNumber"/>
        <w:spacing w:after="40"/>
      </w:pPr>
      <w:r>
        <w:t>机构管理员进入业务后台创建第一场活动。</w:t>
      </w:r>
    </w:p>
    <w:p>
      <w:pPr>
        <w:pStyle w:val="Heading2"/>
        <w:keepNext/>
        <w:keepLines/>
      </w:pPr>
      <w:r>
        <w:t>5.2 倾诉者首次使用</w:t>
      </w:r>
    </w:p>
    <w:p>
      <w:pPr>
        <w:pStyle w:val="ListNumber"/>
        <w:spacing w:after="40"/>
      </w:pPr>
      <w:r>
        <w:t>参与者通过统一网址或二维码打开响应式网页。</w:t>
      </w:r>
    </w:p>
    <w:p>
      <w:pPr>
        <w:pStyle w:val="ListNumber"/>
        <w:spacing w:after="40"/>
      </w:pPr>
      <w:r>
        <w:t>选择“创建账号”，自行输入用户名、密码和确认密码。</w:t>
      </w:r>
    </w:p>
    <w:p>
      <w:pPr>
        <w:pStyle w:val="ListNumber"/>
        <w:spacing w:after="40"/>
      </w:pPr>
      <w:r>
        <w:t>系统提示用户名不要包含真实姓名、手机号、微信号或常用社交账号。</w:t>
      </w:r>
    </w:p>
    <w:p>
      <w:pPr>
        <w:pStyle w:val="ListNumber"/>
        <w:spacing w:after="40"/>
      </w:pPr>
      <w:r>
        <w:t>注册成功后登录，填写报名信息并报名指定活动。</w:t>
      </w:r>
    </w:p>
    <w:p>
      <w:pPr>
        <w:pStyle w:val="ListNumber"/>
        <w:spacing w:after="40"/>
      </w:pPr>
      <w:r>
        <w:t>系统创建账号与活动报名关系，并生成内部活动级 subject_id。</w:t>
      </w:r>
    </w:p>
    <w:p>
      <w:pPr>
        <w:pStyle w:val="ListNumber"/>
        <w:spacing w:after="40"/>
      </w:pPr>
      <w:r>
        <w:t>参与者在“我的活动”中看到前测、后测等任务和完成状态。</w:t>
      </w:r>
    </w:p>
    <w:p>
      <w:pPr>
        <w:pStyle w:val="Heading2"/>
        <w:keepNext/>
        <w:keepLines/>
      </w:pPr>
      <w:r>
        <w:t>5.3 活动前后问卷</w:t>
      </w:r>
    </w:p>
    <w:p>
      <w:pPr>
        <w:pStyle w:val="ListNumber"/>
        <w:spacing w:after="40"/>
      </w:pPr>
      <w:r>
        <w:t>机构管理员为活动关联标准前测和后测模板，并发布。</w:t>
      </w:r>
    </w:p>
    <w:p>
      <w:pPr>
        <w:pStyle w:val="ListNumber"/>
        <w:spacing w:after="40"/>
      </w:pPr>
      <w:r>
        <w:t>参与者登录后打开活动前问卷，系统自动带入 account_id、event_id 和 subject_id。</w:t>
      </w:r>
    </w:p>
    <w:p>
      <w:pPr>
        <w:pStyle w:val="ListNumber"/>
        <w:spacing w:after="40"/>
      </w:pPr>
      <w:r>
        <w:t>问卷提交前执行必填、数值范围和选项合法性校验。</w:t>
      </w:r>
    </w:p>
    <w:p>
      <w:pPr>
        <w:pStyle w:val="ListNumber"/>
        <w:spacing w:after="40"/>
      </w:pPr>
      <w:r>
        <w:t>提交成功后记录 form_version_id 和 survey_stage，并默认禁止重复正式提交。</w:t>
      </w:r>
    </w:p>
    <w:p>
      <w:pPr>
        <w:pStyle w:val="ListNumber"/>
        <w:spacing w:after="40"/>
      </w:pPr>
      <w:r>
        <w:t>活动结束后参与者使用同一账号填写后测。</w:t>
      </w:r>
    </w:p>
    <w:p>
      <w:pPr>
        <w:pStyle w:val="ListNumber"/>
        <w:spacing w:after="40"/>
      </w:pPr>
      <w:r>
        <w:t>导出时系统按 subject_id 对应同一参与者，但默认不在分析 CSV 中暴露账号用户名。</w:t>
      </w:r>
    </w:p>
    <w:p>
      <w:pPr>
        <w:pStyle w:val="Heading2"/>
        <w:keepNext/>
        <w:keepLines/>
      </w:pPr>
      <w:r>
        <w:t>5.4 忘记用户名或密码</w:t>
      </w:r>
    </w:p>
    <w:p>
      <w:pPr>
        <w:pStyle w:val="ListNumber"/>
        <w:spacing w:after="40"/>
      </w:pPr>
      <w:r>
        <w:t>参与者联系机构，提供管理员规定的报名资料以验证身份。</w:t>
      </w:r>
    </w:p>
    <w:p>
      <w:pPr>
        <w:pStyle w:val="ListNumber"/>
        <w:spacing w:after="40"/>
      </w:pPr>
      <w:r>
        <w:t>管理员在受限后台搜索报名记录并定位账号。</w:t>
      </w:r>
    </w:p>
    <w:p>
      <w:pPr>
        <w:pStyle w:val="ListNumber"/>
        <w:spacing w:after="40"/>
      </w:pPr>
      <w:r>
        <w:t>用户名遗忘时，管理员可修改为新的可用用户名。</w:t>
      </w:r>
    </w:p>
    <w:p>
      <w:pPr>
        <w:pStyle w:val="ListNumber"/>
        <w:spacing w:after="40"/>
      </w:pPr>
      <w:r>
        <w:t>密码遗忘时，管理员重置临时密码；系统不显示原密码。</w:t>
      </w:r>
    </w:p>
    <w:p>
      <w:pPr>
        <w:pStyle w:val="ListNumber"/>
        <w:spacing w:after="40"/>
      </w:pPr>
      <w:r>
        <w:t>用户使用临时密码登录后必须设置新密码。</w:t>
      </w:r>
    </w:p>
    <w:p>
      <w:pPr>
        <w:pStyle w:val="ListNumber"/>
        <w:spacing w:after="40"/>
      </w:pPr>
      <w:r>
        <w:t>所有查找、修改和重置操作写入审计日志。</w:t>
      </w:r>
    </w:p>
    <w:p>
      <w:pPr>
        <w:pStyle w:val="Heading1"/>
        <w:keepNext/>
        <w:keepLines/>
      </w:pPr>
      <w:r>
        <w:t>6. 功能需求</w:t>
      </w:r>
    </w:p>
    <w:p>
      <w:pPr>
        <w:pStyle w:val="Heading2"/>
        <w:keepNext/>
        <w:keepLines/>
      </w:pPr>
      <w:r>
        <w:t>6.1 账号与认证</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1656"/>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需求 ID</w:t>
            </w:r>
          </w:p>
        </w:tc>
        <w:tc>
          <w:tcPr>
            <w:tcW w:type="dxa" w:w="1080"/>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优先级</w:t>
            </w:r>
          </w:p>
        </w:tc>
        <w:tc>
          <w:tcPr>
            <w:tcW w:type="dxa" w:w="4536"/>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需求说明</w:t>
            </w:r>
          </w:p>
        </w:tc>
        <w:tc>
          <w:tcPr>
            <w:tcW w:type="dxa" w:w="2880"/>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验收要点</w:t>
            </w:r>
          </w:p>
        </w:tc>
      </w:tr>
      <w:tr>
        <w:tc>
          <w:tcPr>
            <w:tcW w:type="dxa" w:w="165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FR-AUTH-001</w:t>
            </w:r>
          </w:p>
        </w:tc>
        <w:tc>
          <w:tcPr>
            <w:tcW w:type="dxa" w:w="10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倾诉者可使用自定义用户名与密码注册，注册不要求微信、手机号或邮箱。</w:t>
            </w:r>
          </w:p>
        </w:tc>
        <w:tc>
          <w:tcPr>
            <w:tcW w:type="dxa" w:w="28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仅输入用户名、密码和确认密码即可完成。</w:t>
            </w:r>
          </w:p>
        </w:tc>
      </w:tr>
      <w:tr>
        <w:tc>
          <w:tcPr>
            <w:tcW w:type="dxa" w:w="165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FR-AUTH-002</w:t>
            </w:r>
          </w:p>
        </w:tc>
        <w:tc>
          <w:tcPr>
            <w:tcW w:type="dxa" w:w="10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用户名在当前实例内唯一，并限制长度、字符集和敏感格式。</w:t>
            </w:r>
          </w:p>
        </w:tc>
        <w:tc>
          <w:tcPr>
            <w:tcW w:type="dxa" w:w="28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重复用户名被拒绝；前后空格被规范化。</w:t>
            </w:r>
          </w:p>
        </w:tc>
      </w:tr>
      <w:tr>
        <w:tc>
          <w:tcPr>
            <w:tcW w:type="dxa" w:w="165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FR-AUTH-003</w:t>
            </w:r>
          </w:p>
        </w:tc>
        <w:tc>
          <w:tcPr>
            <w:tcW w:type="dxa" w:w="10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密码采用安全哈希保存，禁止明文存储和导出。</w:t>
            </w:r>
          </w:p>
        </w:tc>
        <w:tc>
          <w:tcPr>
            <w:tcW w:type="dxa" w:w="28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管理员和数据库导出均无法取得原密码。</w:t>
            </w:r>
          </w:p>
        </w:tc>
      </w:tr>
      <w:tr>
        <w:tc>
          <w:tcPr>
            <w:tcW w:type="dxa" w:w="165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FR-AUTH-004</w:t>
            </w:r>
          </w:p>
        </w:tc>
        <w:tc>
          <w:tcPr>
            <w:tcW w:type="dxa" w:w="10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登录后生成安全会话；退出后会话失效。</w:t>
            </w:r>
          </w:p>
        </w:tc>
        <w:tc>
          <w:tcPr>
            <w:tcW w:type="dxa" w:w="28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未登录用户无法访问本人活动与问卷。</w:t>
            </w:r>
          </w:p>
        </w:tc>
      </w:tr>
      <w:tr>
        <w:tc>
          <w:tcPr>
            <w:tcW w:type="dxa" w:w="165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FR-AUTH-005</w:t>
            </w:r>
          </w:p>
        </w:tc>
        <w:tc>
          <w:tcPr>
            <w:tcW w:type="dxa" w:w="10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管理员可修改倾诉者用户名、禁用账号、重置临时密码。</w:t>
            </w:r>
          </w:p>
        </w:tc>
        <w:tc>
          <w:tcPr>
            <w:tcW w:type="dxa" w:w="28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每次操作包含原因并进入审计日志。</w:t>
            </w:r>
          </w:p>
        </w:tc>
      </w:tr>
      <w:tr>
        <w:tc>
          <w:tcPr>
            <w:tcW w:type="dxa" w:w="165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FR-AUTH-006</w:t>
            </w:r>
          </w:p>
        </w:tc>
        <w:tc>
          <w:tcPr>
            <w:tcW w:type="dxa" w:w="10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临时密码首次登录后强制修改。</w:t>
            </w:r>
          </w:p>
        </w:tc>
        <w:tc>
          <w:tcPr>
            <w:tcW w:type="dxa" w:w="28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未修改前不能进入普通业务页面。</w:t>
            </w:r>
          </w:p>
        </w:tc>
      </w:tr>
      <w:tr>
        <w:tc>
          <w:tcPr>
            <w:tcW w:type="dxa" w:w="165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FR-AUTH-007</w:t>
            </w:r>
          </w:p>
        </w:tc>
        <w:tc>
          <w:tcPr>
            <w:tcW w:type="dxa" w:w="10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P1</w:t>
            </w:r>
          </w:p>
        </w:tc>
        <w:tc>
          <w:tcPr>
            <w:tcW w:type="dxa" w:w="453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对连续失败登录进行基础限流和临时锁定。</w:t>
            </w:r>
          </w:p>
        </w:tc>
        <w:tc>
          <w:tcPr>
            <w:tcW w:type="dxa" w:w="28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达到阈值后短时禁止继续尝试。</w:t>
            </w:r>
          </w:p>
        </w:tc>
      </w:tr>
    </w:tbl>
    <w:p>
      <w:pPr>
        <w:spacing w:after="0"/>
      </w:pPr>
    </w:p>
    <w:p>
      <w:pPr>
        <w:pStyle w:val="Heading2"/>
        <w:keepNext/>
        <w:keepLines/>
      </w:pPr>
      <w:r>
        <w:t>6.2 活动与报名</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1656"/>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需求 ID</w:t>
            </w:r>
          </w:p>
        </w:tc>
        <w:tc>
          <w:tcPr>
            <w:tcW w:type="dxa" w:w="1080"/>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优先级</w:t>
            </w:r>
          </w:p>
        </w:tc>
        <w:tc>
          <w:tcPr>
            <w:tcW w:type="dxa" w:w="4536"/>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需求说明</w:t>
            </w:r>
          </w:p>
        </w:tc>
        <w:tc>
          <w:tcPr>
            <w:tcW w:type="dxa" w:w="2880"/>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验收要点</w:t>
            </w:r>
          </w:p>
        </w:tc>
      </w:tr>
      <w:tr>
        <w:tc>
          <w:tcPr>
            <w:tcW w:type="dxa" w:w="165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FR-EVT-001</w:t>
            </w:r>
          </w:p>
        </w:tc>
        <w:tc>
          <w:tcPr>
            <w:tcW w:type="dxa" w:w="10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管理员可创建、编辑、发布、关闭活动。</w:t>
            </w:r>
          </w:p>
        </w:tc>
        <w:tc>
          <w:tcPr>
            <w:tcW w:type="dxa" w:w="28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活动至少有名称、时间、状态和唯一 event_code。</w:t>
            </w:r>
          </w:p>
        </w:tc>
      </w:tr>
      <w:tr>
        <w:tc>
          <w:tcPr>
            <w:tcW w:type="dxa" w:w="165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FR-EVT-002</w:t>
            </w:r>
          </w:p>
        </w:tc>
        <w:tc>
          <w:tcPr>
            <w:tcW w:type="dxa" w:w="10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参与者可查看开放报名的活动并提交报名。</w:t>
            </w:r>
          </w:p>
        </w:tc>
        <w:tc>
          <w:tcPr>
            <w:tcW w:type="dxa" w:w="28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报名成功后出现在“我的活动”。</w:t>
            </w:r>
          </w:p>
        </w:tc>
      </w:tr>
      <w:tr>
        <w:tc>
          <w:tcPr>
            <w:tcW w:type="dxa" w:w="165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FR-EVT-003</w:t>
            </w:r>
          </w:p>
        </w:tc>
        <w:tc>
          <w:tcPr>
            <w:tcW w:type="dxa" w:w="10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系统收集真实报名资料并与账号、活动关联。</w:t>
            </w:r>
          </w:p>
        </w:tc>
        <w:tc>
          <w:tcPr>
            <w:tcW w:type="dxa" w:w="28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字段由后续报名问卷需求单独定义。</w:t>
            </w:r>
          </w:p>
        </w:tc>
      </w:tr>
      <w:tr>
        <w:tc>
          <w:tcPr>
            <w:tcW w:type="dxa" w:w="165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FR-EVT-004</w:t>
            </w:r>
          </w:p>
        </w:tc>
        <w:tc>
          <w:tcPr>
            <w:tcW w:type="dxa" w:w="10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每个账号对同一活动默认只能存在一条有效报名。</w:t>
            </w:r>
          </w:p>
        </w:tc>
        <w:tc>
          <w:tcPr>
            <w:tcW w:type="dxa" w:w="28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重复报名返回现有状态。</w:t>
            </w:r>
          </w:p>
        </w:tc>
      </w:tr>
      <w:tr>
        <w:tc>
          <w:tcPr>
            <w:tcW w:type="dxa" w:w="165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FR-EVT-005</w:t>
            </w:r>
          </w:p>
        </w:tc>
        <w:tc>
          <w:tcPr>
            <w:tcW w:type="dxa" w:w="10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系统为账号在每个活动中生成唯一 subject_id。</w:t>
            </w:r>
          </w:p>
        </w:tc>
        <w:tc>
          <w:tcPr>
            <w:tcW w:type="dxa" w:w="28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同一活动内唯一，不以用户名作为分析标识。</w:t>
            </w:r>
          </w:p>
        </w:tc>
      </w:tr>
      <w:tr>
        <w:tc>
          <w:tcPr>
            <w:tcW w:type="dxa" w:w="165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FR-EVT-006</w:t>
            </w:r>
          </w:p>
        </w:tc>
        <w:tc>
          <w:tcPr>
            <w:tcW w:type="dxa" w:w="10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P1</w:t>
            </w:r>
          </w:p>
        </w:tc>
        <w:tc>
          <w:tcPr>
            <w:tcW w:type="dxa" w:w="453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管理员可设置报名上限、开放和截止时间。</w:t>
            </w:r>
          </w:p>
        </w:tc>
        <w:tc>
          <w:tcPr>
            <w:tcW w:type="dxa" w:w="28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超过上限或截止后不能新增报名。</w:t>
            </w:r>
          </w:p>
        </w:tc>
      </w:tr>
    </w:tbl>
    <w:p>
      <w:pPr>
        <w:spacing w:after="0"/>
      </w:pPr>
    </w:p>
    <w:p>
      <w:pPr>
        <w:pStyle w:val="Heading2"/>
        <w:keepNext/>
        <w:keepLines/>
      </w:pPr>
      <w:r>
        <w:t>6.3 问卷模板与发布</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1656"/>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需求 ID</w:t>
            </w:r>
          </w:p>
        </w:tc>
        <w:tc>
          <w:tcPr>
            <w:tcW w:type="dxa" w:w="1080"/>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优先级</w:t>
            </w:r>
          </w:p>
        </w:tc>
        <w:tc>
          <w:tcPr>
            <w:tcW w:type="dxa" w:w="4536"/>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需求说明</w:t>
            </w:r>
          </w:p>
        </w:tc>
        <w:tc>
          <w:tcPr>
            <w:tcW w:type="dxa" w:w="2880"/>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验收要点</w:t>
            </w:r>
          </w:p>
        </w:tc>
      </w:tr>
      <w:tr>
        <w:tc>
          <w:tcPr>
            <w:tcW w:type="dxa" w:w="165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FR-FORM-001</w:t>
            </w:r>
          </w:p>
        </w:tc>
        <w:tc>
          <w:tcPr>
            <w:tcW w:type="dxa" w:w="10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系统内置 Chat Circles 标准问卷模板。</w:t>
            </w:r>
          </w:p>
        </w:tc>
        <w:tc>
          <w:tcPr>
            <w:tcW w:type="dxa" w:w="28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新实例初始化后模板可用。</w:t>
            </w:r>
          </w:p>
        </w:tc>
      </w:tr>
      <w:tr>
        <w:tc>
          <w:tcPr>
            <w:tcW w:type="dxa" w:w="165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FR-FORM-002</w:t>
            </w:r>
          </w:p>
        </w:tc>
        <w:tc>
          <w:tcPr>
            <w:tcW w:type="dxa" w:w="10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管理员可复制模板形成活动问卷。</w:t>
            </w:r>
          </w:p>
        </w:tc>
        <w:tc>
          <w:tcPr>
            <w:tcW w:type="dxa" w:w="28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复制后保留题目代码并创建独立版本。</w:t>
            </w:r>
          </w:p>
        </w:tc>
      </w:tr>
      <w:tr>
        <w:tc>
          <w:tcPr>
            <w:tcW w:type="dxa" w:w="165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FR-FORM-003</w:t>
            </w:r>
          </w:p>
        </w:tc>
        <w:tc>
          <w:tcPr>
            <w:tcW w:type="dxa" w:w="10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支持说明、单选、多选、1-5量表、0-10量表、单行和多行文本。</w:t>
            </w:r>
          </w:p>
        </w:tc>
        <w:tc>
          <w:tcPr>
            <w:tcW w:type="dxa" w:w="28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所有题型可正常渲染、校验和导出。</w:t>
            </w:r>
          </w:p>
        </w:tc>
      </w:tr>
      <w:tr>
        <w:tc>
          <w:tcPr>
            <w:tcW w:type="dxa" w:w="165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FR-FORM-004</w:t>
            </w:r>
          </w:p>
        </w:tc>
        <w:tc>
          <w:tcPr>
            <w:tcW w:type="dxa" w:w="10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管理员可编辑问卷标题、说明、自定义题、选项、必填与顺序。</w:t>
            </w:r>
          </w:p>
        </w:tc>
        <w:tc>
          <w:tcPr>
            <w:tcW w:type="dxa" w:w="28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无需修改代码即可完成。</w:t>
            </w:r>
          </w:p>
        </w:tc>
      </w:tr>
      <w:tr>
        <w:tc>
          <w:tcPr>
            <w:tcW w:type="dxa" w:w="165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FR-FORM-005</w:t>
            </w:r>
          </w:p>
        </w:tc>
        <w:tc>
          <w:tcPr>
            <w:tcW w:type="dxa" w:w="10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核心量表题支持锁定题目代码、题干和分值。</w:t>
            </w:r>
          </w:p>
        </w:tc>
        <w:tc>
          <w:tcPr>
            <w:tcW w:type="dxa" w:w="28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机构不能意外改变核心量表定义。</w:t>
            </w:r>
          </w:p>
        </w:tc>
      </w:tr>
      <w:tr>
        <w:tc>
          <w:tcPr>
            <w:tcW w:type="dxa" w:w="165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FR-FORM-006</w:t>
            </w:r>
          </w:p>
        </w:tc>
        <w:tc>
          <w:tcPr>
            <w:tcW w:type="dxa" w:w="10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问卷发布后形成不可变 form_version。</w:t>
            </w:r>
          </w:p>
        </w:tc>
        <w:tc>
          <w:tcPr>
            <w:tcW w:type="dxa" w:w="28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修改已发布问卷必须创建新版本。</w:t>
            </w:r>
          </w:p>
        </w:tc>
      </w:tr>
      <w:tr>
        <w:tc>
          <w:tcPr>
            <w:tcW w:type="dxa" w:w="165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FR-FORM-007</w:t>
            </w:r>
          </w:p>
        </w:tc>
        <w:tc>
          <w:tcPr>
            <w:tcW w:type="dxa" w:w="10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问卷可绑定 survey_stage，如 participant_pre、participant_post。</w:t>
            </w:r>
          </w:p>
        </w:tc>
        <w:tc>
          <w:tcPr>
            <w:tcW w:type="dxa" w:w="28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导出可稳定区分时间点。</w:t>
            </w:r>
          </w:p>
        </w:tc>
      </w:tr>
      <w:tr>
        <w:tc>
          <w:tcPr>
            <w:tcW w:type="dxa" w:w="165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FR-FORM-008</w:t>
            </w:r>
          </w:p>
        </w:tc>
        <w:tc>
          <w:tcPr>
            <w:tcW w:type="dxa" w:w="10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P1</w:t>
            </w:r>
          </w:p>
        </w:tc>
        <w:tc>
          <w:tcPr>
            <w:tcW w:type="dxa" w:w="453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支持预览、发布、暂停和关闭。</w:t>
            </w:r>
          </w:p>
        </w:tc>
        <w:tc>
          <w:tcPr>
            <w:tcW w:type="dxa" w:w="28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关闭后不能新增答卷，但历史答卷保留。</w:t>
            </w:r>
          </w:p>
        </w:tc>
      </w:tr>
    </w:tbl>
    <w:p>
      <w:pPr>
        <w:spacing w:after="0"/>
      </w:pPr>
    </w:p>
    <w:p>
      <w:pPr>
        <w:pStyle w:val="Heading2"/>
        <w:keepNext/>
        <w:keepLines/>
      </w:pPr>
      <w:r>
        <w:t>6.4 答卷收集与匹配</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1656"/>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需求 ID</w:t>
            </w:r>
          </w:p>
        </w:tc>
        <w:tc>
          <w:tcPr>
            <w:tcW w:type="dxa" w:w="1080"/>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优先级</w:t>
            </w:r>
          </w:p>
        </w:tc>
        <w:tc>
          <w:tcPr>
            <w:tcW w:type="dxa" w:w="4536"/>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需求说明</w:t>
            </w:r>
          </w:p>
        </w:tc>
        <w:tc>
          <w:tcPr>
            <w:tcW w:type="dxa" w:w="2880"/>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验收要点</w:t>
            </w:r>
          </w:p>
        </w:tc>
      </w:tr>
      <w:tr>
        <w:tc>
          <w:tcPr>
            <w:tcW w:type="dxa" w:w="165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FR-SUB-001</w:t>
            </w:r>
          </w:p>
        </w:tc>
        <w:tc>
          <w:tcPr>
            <w:tcW w:type="dxa" w:w="10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登录用户进入问卷时由系统自动关联账号、活动和 subject_id。</w:t>
            </w:r>
          </w:p>
        </w:tc>
        <w:tc>
          <w:tcPr>
            <w:tcW w:type="dxa" w:w="28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用户无需手填匹配编号。</w:t>
            </w:r>
          </w:p>
        </w:tc>
      </w:tr>
      <w:tr>
        <w:tc>
          <w:tcPr>
            <w:tcW w:type="dxa" w:w="165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FR-SUB-002</w:t>
            </w:r>
          </w:p>
        </w:tc>
        <w:tc>
          <w:tcPr>
            <w:tcW w:type="dxa" w:w="10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提交时校验必填、题型、数值范围和选项。</w:t>
            </w:r>
          </w:p>
        </w:tc>
        <w:tc>
          <w:tcPr>
            <w:tcW w:type="dxa" w:w="28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无效答卷不可写入正式提交。</w:t>
            </w:r>
          </w:p>
        </w:tc>
      </w:tr>
      <w:tr>
        <w:tc>
          <w:tcPr>
            <w:tcW w:type="dxa" w:w="165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FR-SUB-003</w:t>
            </w:r>
          </w:p>
        </w:tc>
        <w:tc>
          <w:tcPr>
            <w:tcW w:type="dxa" w:w="10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默认每个 subject_id 对每个 form_version 只允许一次正式提交。</w:t>
            </w:r>
          </w:p>
        </w:tc>
        <w:tc>
          <w:tcPr>
            <w:tcW w:type="dxa" w:w="28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重复提交被阻止或返回已有记录。</w:t>
            </w:r>
          </w:p>
        </w:tc>
      </w:tr>
      <w:tr>
        <w:tc>
          <w:tcPr>
            <w:tcW w:type="dxa" w:w="165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FR-SUB-004</w:t>
            </w:r>
          </w:p>
        </w:tc>
        <w:tc>
          <w:tcPr>
            <w:tcW w:type="dxa" w:w="10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保存提交时间、问卷版本、阶段和答案。</w:t>
            </w:r>
          </w:p>
        </w:tc>
        <w:tc>
          <w:tcPr>
            <w:tcW w:type="dxa" w:w="28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导出可追溯至具体版本。</w:t>
            </w:r>
          </w:p>
        </w:tc>
      </w:tr>
      <w:tr>
        <w:tc>
          <w:tcPr>
            <w:tcW w:type="dxa" w:w="165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FR-SUB-005</w:t>
            </w:r>
          </w:p>
        </w:tc>
        <w:tc>
          <w:tcPr>
            <w:tcW w:type="dxa" w:w="10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活动前后答卷通过同一 subject_id 自动匹配。</w:t>
            </w:r>
          </w:p>
        </w:tc>
        <w:tc>
          <w:tcPr>
            <w:tcW w:type="dxa" w:w="28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无需依赖姓名、手机号或用户名文本。</w:t>
            </w:r>
          </w:p>
        </w:tc>
      </w:tr>
      <w:tr>
        <w:tc>
          <w:tcPr>
            <w:tcW w:type="dxa" w:w="165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FR-SUB-006</w:t>
            </w:r>
          </w:p>
        </w:tc>
        <w:tc>
          <w:tcPr>
            <w:tcW w:type="dxa" w:w="10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P1</w:t>
            </w:r>
          </w:p>
        </w:tc>
        <w:tc>
          <w:tcPr>
            <w:tcW w:type="dxa" w:w="453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管理员可查看任务完成率和缺失阶段，不展示统计推断。</w:t>
            </w:r>
          </w:p>
        </w:tc>
        <w:tc>
          <w:tcPr>
            <w:tcW w:type="dxa" w:w="28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显示报名数、前测数、后测数和匹配数。</w:t>
            </w:r>
          </w:p>
        </w:tc>
      </w:tr>
    </w:tbl>
    <w:p>
      <w:pPr>
        <w:spacing w:after="0"/>
      </w:pPr>
    </w:p>
    <w:p>
      <w:pPr>
        <w:pStyle w:val="Heading2"/>
        <w:keepNext/>
        <w:keepLines/>
      </w:pPr>
      <w:r>
        <w:t>6.5 管理与审计</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1656"/>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需求 ID</w:t>
            </w:r>
          </w:p>
        </w:tc>
        <w:tc>
          <w:tcPr>
            <w:tcW w:type="dxa" w:w="1080"/>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优先级</w:t>
            </w:r>
          </w:p>
        </w:tc>
        <w:tc>
          <w:tcPr>
            <w:tcW w:type="dxa" w:w="4536"/>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需求说明</w:t>
            </w:r>
          </w:p>
        </w:tc>
        <w:tc>
          <w:tcPr>
            <w:tcW w:type="dxa" w:w="2880"/>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验收要点</w:t>
            </w:r>
          </w:p>
        </w:tc>
      </w:tr>
      <w:tr>
        <w:tc>
          <w:tcPr>
            <w:tcW w:type="dxa" w:w="165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FR-ADM-001</w:t>
            </w:r>
          </w:p>
        </w:tc>
        <w:tc>
          <w:tcPr>
            <w:tcW w:type="dxa" w:w="10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管理员可按用户名、姓名、手机号等报名字段搜索账号。</w:t>
            </w:r>
          </w:p>
        </w:tc>
        <w:tc>
          <w:tcPr>
            <w:tcW w:type="dxa" w:w="28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用于找回用户名和密码重置。</w:t>
            </w:r>
          </w:p>
        </w:tc>
      </w:tr>
      <w:tr>
        <w:tc>
          <w:tcPr>
            <w:tcW w:type="dxa" w:w="165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FR-ADM-002</w:t>
            </w:r>
          </w:p>
        </w:tc>
        <w:tc>
          <w:tcPr>
            <w:tcW w:type="dxa" w:w="10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授权数据管理员可查看单条完整答卷。</w:t>
            </w:r>
          </w:p>
        </w:tc>
        <w:tc>
          <w:tcPr>
            <w:tcW w:type="dxa" w:w="28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页面明确显示访问将被记录。</w:t>
            </w:r>
          </w:p>
        </w:tc>
      </w:tr>
      <w:tr>
        <w:tc>
          <w:tcPr>
            <w:tcW w:type="dxa" w:w="165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FR-ADM-003</w:t>
            </w:r>
          </w:p>
        </w:tc>
        <w:tc>
          <w:tcPr>
            <w:tcW w:type="dxa" w:w="10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系统记录登录、账号修改、密码重置、答卷查看、CSV 导出和备份恢复。</w:t>
            </w:r>
          </w:p>
        </w:tc>
        <w:tc>
          <w:tcPr>
            <w:tcW w:type="dxa" w:w="28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日志含操作者、对象、时间、动作和结果。</w:t>
            </w:r>
          </w:p>
        </w:tc>
      </w:tr>
      <w:tr>
        <w:tc>
          <w:tcPr>
            <w:tcW w:type="dxa" w:w="165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FR-ADM-004</w:t>
            </w:r>
          </w:p>
        </w:tc>
        <w:tc>
          <w:tcPr>
            <w:tcW w:type="dxa" w:w="10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P1</w:t>
            </w:r>
          </w:p>
        </w:tc>
        <w:tc>
          <w:tcPr>
            <w:tcW w:type="dxa" w:w="453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管理员可按活动、问卷、阶段和提交状态筛选。</w:t>
            </w:r>
          </w:p>
        </w:tc>
        <w:tc>
          <w:tcPr>
            <w:tcW w:type="dxa" w:w="28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筛选结果与导出范围一致。</w:t>
            </w:r>
          </w:p>
        </w:tc>
      </w:tr>
    </w:tbl>
    <w:p>
      <w:pPr>
        <w:spacing w:after="0"/>
      </w:pPr>
    </w:p>
    <w:p>
      <w:pPr>
        <w:pStyle w:val="Heading2"/>
        <w:keepNext/>
        <w:keepLines/>
      </w:pPr>
      <w:r>
        <w:t>6.6 CSV 导出</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1656"/>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需求 ID</w:t>
            </w:r>
          </w:p>
        </w:tc>
        <w:tc>
          <w:tcPr>
            <w:tcW w:type="dxa" w:w="1080"/>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优先级</w:t>
            </w:r>
          </w:p>
        </w:tc>
        <w:tc>
          <w:tcPr>
            <w:tcW w:type="dxa" w:w="4536"/>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需求说明</w:t>
            </w:r>
          </w:p>
        </w:tc>
        <w:tc>
          <w:tcPr>
            <w:tcW w:type="dxa" w:w="2880"/>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验收要点</w:t>
            </w:r>
          </w:p>
        </w:tc>
      </w:tr>
      <w:tr>
        <w:tc>
          <w:tcPr>
            <w:tcW w:type="dxa" w:w="165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FR-EXP-001</w:t>
            </w:r>
          </w:p>
        </w:tc>
        <w:tc>
          <w:tcPr>
            <w:tcW w:type="dxa" w:w="10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提供运营报名 CSV。</w:t>
            </w:r>
          </w:p>
        </w:tc>
        <w:tc>
          <w:tcPr>
            <w:tcW w:type="dxa" w:w="28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包含报名资料和账号状态，不包含完整答卷。</w:t>
            </w:r>
          </w:p>
        </w:tc>
      </w:tr>
      <w:tr>
        <w:tc>
          <w:tcPr>
            <w:tcW w:type="dxa" w:w="165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FR-EXP-002</w:t>
            </w:r>
          </w:p>
        </w:tc>
        <w:tc>
          <w:tcPr>
            <w:tcW w:type="dxa" w:w="10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提供去标识化分析宽表 CSV。</w:t>
            </w:r>
          </w:p>
        </w:tc>
        <w:tc>
          <w:tcPr>
            <w:tcW w:type="dxa" w:w="28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以 subject_id 为主键，不包含姓名、手机号和用户名。</w:t>
            </w:r>
          </w:p>
        </w:tc>
      </w:tr>
      <w:tr>
        <w:tc>
          <w:tcPr>
            <w:tcW w:type="dxa" w:w="165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FR-EXP-003</w:t>
            </w:r>
          </w:p>
        </w:tc>
        <w:tc>
          <w:tcPr>
            <w:tcW w:type="dxa" w:w="10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提供原始答卷长表 CSV。</w:t>
            </w:r>
          </w:p>
        </w:tc>
        <w:tc>
          <w:tcPr>
            <w:tcW w:type="dxa" w:w="28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一行对应一个答案，保留 question_code 和 form_version。</w:t>
            </w:r>
          </w:p>
        </w:tc>
      </w:tr>
      <w:tr>
        <w:tc>
          <w:tcPr>
            <w:tcW w:type="dxa" w:w="165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FR-EXP-004</w:t>
            </w:r>
          </w:p>
        </w:tc>
        <w:tc>
          <w:tcPr>
            <w:tcW w:type="dxa" w:w="10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CSV 使用 UTF-8 BOM、稳定英文列名和一致的缺失值规则。</w:t>
            </w:r>
          </w:p>
        </w:tc>
        <w:tc>
          <w:tcPr>
            <w:tcW w:type="dxa" w:w="28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Excel 打开中文正常，列结构可由脚本读取。</w:t>
            </w:r>
          </w:p>
        </w:tc>
      </w:tr>
      <w:tr>
        <w:tc>
          <w:tcPr>
            <w:tcW w:type="dxa" w:w="165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FR-EXP-005</w:t>
            </w:r>
          </w:p>
        </w:tc>
        <w:tc>
          <w:tcPr>
            <w:tcW w:type="dxa" w:w="10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P0</w:t>
            </w:r>
          </w:p>
        </w:tc>
        <w:tc>
          <w:tcPr>
            <w:tcW w:type="dxa" w:w="453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导出操作进行权限校验并写入审计日志。</w:t>
            </w:r>
          </w:p>
        </w:tc>
        <w:tc>
          <w:tcPr>
            <w:tcW w:type="dxa" w:w="288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日志记录导出类型、活动、行数和操作者。</w:t>
            </w:r>
          </w:p>
        </w:tc>
      </w:tr>
      <w:tr>
        <w:tc>
          <w:tcPr>
            <w:tcW w:type="dxa" w:w="165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FR-EXP-006</w:t>
            </w:r>
          </w:p>
        </w:tc>
        <w:tc>
          <w:tcPr>
            <w:tcW w:type="dxa" w:w="10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P1</w:t>
            </w:r>
          </w:p>
        </w:tc>
        <w:tc>
          <w:tcPr>
            <w:tcW w:type="dxa" w:w="453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可将一场活动的多份 CSV 打包为 ZIP。</w:t>
            </w:r>
          </w:p>
        </w:tc>
        <w:tc>
          <w:tcPr>
            <w:tcW w:type="dxa" w:w="288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压缩包包含数据文件和元数据说明。</w:t>
            </w:r>
          </w:p>
        </w:tc>
      </w:tr>
    </w:tbl>
    <w:p>
      <w:pPr>
        <w:spacing w:after="0"/>
      </w:pPr>
    </w:p>
    <w:p>
      <w:pPr>
        <w:pStyle w:val="Heading1"/>
        <w:keepNext/>
        <w:keepLines/>
      </w:pPr>
      <w:r>
        <w:t>7. 问卷模板与版本机制</w:t>
      </w:r>
    </w:p>
    <w:p>
      <w:pPr>
        <w:pStyle w:val="Heading2"/>
        <w:keepNext/>
        <w:keepLines/>
      </w:pPr>
      <w:r>
        <w:t>7.1 V1 简单编辑器边界</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能力</w:t>
            </w:r>
          </w:p>
        </w:tc>
        <w:tc>
          <w:tcPr>
            <w:tcW w:type="dxa" w:w="4997"/>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V1 处理方式</w:t>
            </w:r>
          </w:p>
        </w:tc>
      </w:tr>
      <w:tr>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创建方式</w:t>
            </w:r>
          </w:p>
        </w:tc>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从标准模板复制；不从空白搭建复杂问卷。</w:t>
            </w:r>
          </w:p>
        </w:tc>
      </w:tr>
      <w:tr>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核心题</w:t>
            </w:r>
          </w:p>
        </w:tc>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以 question_code 识别，可设置为锁定，不允许改题干、选项分值或代码。</w:t>
            </w:r>
          </w:p>
        </w:tc>
      </w:tr>
      <w:tr>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自定义题</w:t>
            </w:r>
          </w:p>
        </w:tc>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可新增、删除、改标题、改选项、设置必填和排序。</w:t>
            </w:r>
          </w:p>
        </w:tc>
      </w:tr>
      <w:tr>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分页/逻辑</w:t>
            </w:r>
          </w:p>
        </w:tc>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V1 可不做复杂跳题；必要时仅支持简单分组或顺序页面。</w:t>
            </w:r>
          </w:p>
        </w:tc>
      </w:tr>
      <w:tr>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版本</w:t>
            </w:r>
          </w:p>
        </w:tc>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发布即冻结；后续修改生成新版本。</w:t>
            </w:r>
          </w:p>
        </w:tc>
      </w:tr>
      <w:tr>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跨活动复用</w:t>
            </w:r>
          </w:p>
        </w:tc>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模板 code 保持稳定，活动问卷拥有独立 form_version_id。</w:t>
            </w:r>
          </w:p>
        </w:tc>
      </w:tr>
    </w:tbl>
    <w:p>
      <w:pPr>
        <w:spacing w:after="0"/>
      </w:pPr>
    </w:p>
    <w:p>
      <w:pPr>
        <w:pStyle w:val="Heading2"/>
        <w:keepNext/>
        <w:keepLines/>
      </w:pPr>
      <w:r>
        <w:t>7.2 题目结构</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字段</w:t>
            </w:r>
          </w:p>
        </w:tc>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说明</w:t>
            </w:r>
          </w:p>
        </w:tc>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示例</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question_code</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稳定分析字段代码</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P1、STRESS、H1、E1、O1</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type</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题型</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single_choice、multi_choice、scale、text</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title</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参与者看到的题干</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此刻，我对周围的事物感到感兴趣。</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required</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是否必填</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true</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options</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选项及机器值</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1=完全没有 … 5=极度</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locked</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是否为受控核心题</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true</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order</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显示顺序</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10</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validation</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范围或长度校验</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min=1, max=5</w:t>
            </w:r>
          </w:p>
        </w:tc>
      </w:tr>
    </w:tbl>
    <w:p>
      <w:pPr>
        <w:spacing w:after="0"/>
      </w:pPr>
    </w:p>
    <w:p>
      <w:pPr>
        <w:pStyle w:val="Heading2"/>
        <w:keepNext/>
        <w:keepLines/>
      </w:pPr>
      <w:r>
        <w:t>7.3 标准模板命名</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3240"/>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模板代码</w:t>
            </w:r>
          </w:p>
        </w:tc>
        <w:tc>
          <w:tcPr>
            <w:tcW w:type="dxa" w:w="6696"/>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用途</w:t>
            </w:r>
          </w:p>
        </w:tc>
      </w:tr>
      <w:tr>
        <w:tc>
          <w:tcPr>
            <w:tcW w:type="dxa" w:w="324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REGISTRATION_V1</w:t>
            </w:r>
          </w:p>
        </w:tc>
        <w:tc>
          <w:tcPr>
            <w:tcW w:type="dxa" w:w="669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报名信息模板；具体题目待单独定义。</w:t>
            </w:r>
          </w:p>
        </w:tc>
      </w:tr>
      <w:tr>
        <w:tc>
          <w:tcPr>
            <w:tcW w:type="dxa" w:w="324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PARTICIPANT_PRE_V1</w:t>
            </w:r>
          </w:p>
        </w:tc>
        <w:tc>
          <w:tcPr>
            <w:tcW w:type="dxa" w:w="669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倾诉者活动前问卷，含 P1-P5、STRESS、H1-H3。</w:t>
            </w:r>
          </w:p>
        </w:tc>
      </w:tr>
      <w:tr>
        <w:tc>
          <w:tcPr>
            <w:tcW w:type="dxa" w:w="324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PARTICIPANT_POST_V1</w:t>
            </w:r>
          </w:p>
        </w:tc>
        <w:tc>
          <w:tcPr>
            <w:tcW w:type="dxa" w:w="669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倾诉者活动后问卷，含 P1-P5、STRESS、H1-H3、E1-E4、O1。</w:t>
            </w:r>
          </w:p>
        </w:tc>
      </w:tr>
      <w:tr>
        <w:tc>
          <w:tcPr>
            <w:tcW w:type="dxa" w:w="324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LISTENER_PRE_V1</w:t>
            </w:r>
          </w:p>
        </w:tc>
        <w:tc>
          <w:tcPr>
            <w:tcW w:type="dxa" w:w="669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聆听者培训前问卷，含 C1-C4。</w:t>
            </w:r>
          </w:p>
        </w:tc>
      </w:tr>
      <w:tr>
        <w:tc>
          <w:tcPr>
            <w:tcW w:type="dxa" w:w="324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LISTENER_TRAINING_POST_V1</w:t>
            </w:r>
          </w:p>
        </w:tc>
        <w:tc>
          <w:tcPr>
            <w:tcW w:type="dxa" w:w="669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聆听者培训后问卷，含 C1-C4。</w:t>
            </w:r>
          </w:p>
        </w:tc>
      </w:tr>
      <w:tr>
        <w:tc>
          <w:tcPr>
            <w:tcW w:type="dxa" w:w="3240"/>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LISTENER_EVENT_POST_V1</w:t>
            </w:r>
          </w:p>
        </w:tc>
        <w:tc>
          <w:tcPr>
            <w:tcW w:type="dxa" w:w="6696"/>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聆听者活动后问卷，含 L1-L5、C1-C4 等。</w:t>
            </w:r>
          </w:p>
        </w:tc>
      </w:tr>
      <w:tr>
        <w:tc>
          <w:tcPr>
            <w:tcW w:type="dxa" w:w="3240"/>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PARTNER_POST_V1</w:t>
            </w:r>
          </w:p>
        </w:tc>
        <w:tc>
          <w:tcPr>
            <w:tcW w:type="dxa" w:w="6696"/>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合作机构活动后问卷。</w:t>
            </w:r>
          </w:p>
        </w:tc>
      </w:tr>
    </w:tbl>
    <w:p>
      <w:pPr>
        <w:spacing w:after="0"/>
      </w:pPr>
    </w:p>
    <w:p>
      <w:pPr>
        <w:pStyle w:val="Heading1"/>
        <w:keepNext/>
        <w:keepLines/>
      </w:pPr>
      <w:r>
        <w:t>8. 数据模型</w:t>
      </w:r>
    </w:p>
    <w:p>
      <w:pPr>
        <w:pStyle w:val="Heading2"/>
        <w:keepNext/>
        <w:keepLines/>
      </w:pPr>
      <w:r>
        <w:t>8.1 数据分层</w:t>
      </w:r>
    </w:p>
    <w:tbl>
      <w:tblPr>
        <w:tblW w:type="auto" w:w="0"/>
        <w:jc w:val="center"/>
        <w:tblLayout w:type="autofit"/>
        <w:tblLook w:firstColumn="1" w:firstRow="1" w:lastColumn="0" w:lastRow="0" w:noHBand="0" w:noVBand="1" w:val="04A0"/>
      </w:tblPr>
      <w:tblGrid>
        <w:gridCol w:w="9994"/>
      </w:tblGrid>
      <w:tr>
        <w:tc>
          <w:tcPr>
            <w:tcW w:type="dxa" w:w="9994"/>
            <w:shd w:fill="EAF2F8"/>
            <w:tcMar>
              <w:top w:w="140" w:type="dxa"/>
              <w:start w:w="160" w:type="dxa"/>
              <w:bottom w:w="140" w:type="dxa"/>
              <w:end w:w="160" w:type="dxa"/>
            </w:tcMar>
          </w:tcPr>
          <w:p>
            <w:pPr>
              <w:spacing w:line="252" w:lineRule="auto"/>
            </w:pPr>
            <w:r>
              <w:rPr>
                <w:rFonts w:ascii="Microsoft YaHei" w:hAnsi="Microsoft YaHei" w:eastAsia="Microsoft YaHei"/>
                <w:b/>
                <w:color w:val="1F4E79"/>
                <w:sz w:val="17"/>
              </w:rPr>
              <w:t>核心隔离规则</w:t>
            </w:r>
            <w:r>
              <w:rPr>
                <w:rFonts w:ascii="Microsoft YaHei" w:hAnsi="Microsoft YaHei" w:eastAsia="Microsoft YaHei"/>
                <w:sz w:val="17"/>
              </w:rPr>
              <w:br/>
              <w:t>真实报名信息与评估答卷必须分表保存。答卷使用 subject_id 关联，不直接保存姓名、手机号或用户名；需要恢复账号时，由有权限的管理员通过账号和报名关系进行受控查询。</w:t>
            </w:r>
          </w:p>
        </w:tc>
      </w:tr>
    </w:tbl>
    <w:p>
      <w:pPr>
        <w:spacing w:after="0"/>
      </w:pP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集合/表</w:t>
            </w:r>
          </w:p>
        </w:tc>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关键字段</w:t>
            </w:r>
          </w:p>
        </w:tc>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用途</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participant_accounts</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id, username, status, force_password_change, created_at, last_login_at</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倾诉者登录账号；密码由认证系统安全管理。</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staff_accounts</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id, role, display_name, status</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机构管理员、数据管理员、聆听者等工作账号。</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events</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id, event_code, name, start_at, end_at, status</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活动主数据。</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registrations</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id, account_id, event_id, registration_data, status</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真实报名资料；字段后续定义。</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event_participants</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id, account_id, event_id, subject_id</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活动级假名身份，用于问卷匹配和分析。</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form_templates</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id, template_code, title, active_version</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标准模板定义。</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form_versions</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id, form_code, version, stage, schema_json, published_at</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不可变问卷版本。</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event_forms</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id, event_id, form_version_id, open_at, close_at, status</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活动与问卷版本的绑定。</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submissions</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id, event_id, subject_id, form_version_id, stage, submitted_at</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一次正式答卷。</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answers</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submission_id, question_code, value_json, text_value</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具体题目答案。</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audit_logs</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actor_id, action, target_type, target_id, metadata, created_at</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高风险操作审计。</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system_settings</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organisation_name, locale, retention_policy, version</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机构级配置。</w:t>
            </w:r>
          </w:p>
        </w:tc>
      </w:tr>
    </w:tbl>
    <w:p>
      <w:pPr>
        <w:spacing w:after="0"/>
      </w:pPr>
    </w:p>
    <w:p>
      <w:pPr>
        <w:pStyle w:val="Heading2"/>
        <w:keepNext/>
        <w:keepLines/>
      </w:pPr>
      <w:r>
        <w:t>8.2 标识关系</w:t>
      </w:r>
    </w:p>
    <w:p>
      <w:r>
        <w:rPr>
          <w:b/>
        </w:rPr>
        <w:t>用户账号 account_id</w:t>
      </w:r>
      <w:r>
        <w:t xml:space="preserve"> → 同一活动生成 </w:t>
      </w:r>
      <w:r>
        <w:rPr>
          <w:b/>
        </w:rPr>
        <w:t>subject_id</w:t>
      </w:r>
      <w:r>
        <w:t xml:space="preserve"> → 前测、后测及该活动其他问卷均保存同一 subject_id。</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标识</w:t>
            </w:r>
          </w:p>
        </w:tc>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可见范围</w:t>
            </w:r>
          </w:p>
        </w:tc>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是否进入分析 CSV</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username</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参与者本人、授权管理员</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否</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account_id</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系统内部</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否</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subject_id</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系统内部、分析人员</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是</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真实姓名/手机号</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运营和高权限管理员</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否</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submission_id</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系统内部、原始长表</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可选</w:t>
            </w:r>
          </w:p>
        </w:tc>
      </w:tr>
    </w:tbl>
    <w:p>
      <w:pPr>
        <w:spacing w:after="0"/>
      </w:pPr>
    </w:p>
    <w:p>
      <w:pPr>
        <w:pStyle w:val="Heading1"/>
        <w:keepNext/>
        <w:keepLines/>
      </w:pPr>
      <w:r>
        <w:t>9. CSV 导出规范</w:t>
      </w:r>
    </w:p>
    <w:p>
      <w:pPr>
        <w:pStyle w:val="Heading2"/>
        <w:keepNext/>
        <w:keepLines/>
      </w:pPr>
      <w:r>
        <w:t>9.1 导出包结构</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文件</w:t>
            </w:r>
          </w:p>
        </w:tc>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用途</w:t>
            </w:r>
          </w:p>
        </w:tc>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身份信息</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registrations.csv</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活动运营、签到、账号找回和报名管理</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包含报名字段及用户名；不含完整问卷答案</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analysis_wide.csv</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前后测匹配与后续统计分析</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只含 subject_id 和评估字段</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submissions_long.csv</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跨版本、跨题目处理和审计</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只含 subject_id、提交及题目字段</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forms_metadata.csv</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说明问卷版本、题目代码、题型和选项编码</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不含参与者数据</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export_manifest.csv</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记录导出时间、活动、系统版本、文件行数</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不含敏感答案</w:t>
            </w:r>
          </w:p>
        </w:tc>
      </w:tr>
    </w:tbl>
    <w:p>
      <w:pPr>
        <w:spacing w:after="0"/>
      </w:pPr>
    </w:p>
    <w:p>
      <w:pPr>
        <w:pStyle w:val="Heading2"/>
        <w:keepNext/>
        <w:keepLines/>
      </w:pPr>
      <w:r>
        <w:t>9.2 analysis_wide.csv 建议列</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3384"/>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列名</w:t>
            </w:r>
          </w:p>
        </w:tc>
        <w:tc>
          <w:tcPr>
            <w:tcW w:type="dxa" w:w="6552"/>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说明</w:t>
            </w:r>
          </w:p>
        </w:tc>
      </w:tr>
      <w:tr>
        <w:tc>
          <w:tcPr>
            <w:tcW w:type="dxa" w:w="3384"/>
            <w:tcMar>
              <w:top w:w="90" w:type="dxa"/>
              <w:start w:w="110" w:type="dxa"/>
              <w:bottom w:w="90" w:type="dxa"/>
              <w:end w:w="110" w:type="dxa"/>
            </w:tcMar>
            <w:vAlign w:val="center"/>
          </w:tcPr>
          <w:p>
            <w:pPr>
              <w:spacing w:after="0" w:line="252" w:lineRule="auto"/>
            </w:pPr>
            <w:r>
              <w:rPr>
                <w:rFonts w:ascii="Microsoft YaHei" w:hAnsi="Microsoft YaHei" w:eastAsia="Microsoft YaHei"/>
                <w:sz w:val="17"/>
              </w:rPr>
              <w:t>event_code</w:t>
            </w:r>
          </w:p>
        </w:tc>
        <w:tc>
          <w:tcPr>
            <w:tcW w:type="dxa" w:w="6552"/>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活动稳定代码</w:t>
            </w:r>
          </w:p>
        </w:tc>
      </w:tr>
      <w:tr>
        <w:tc>
          <w:tcPr>
            <w:tcW w:type="dxa" w:w="3384"/>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subject_id</w:t>
            </w:r>
          </w:p>
        </w:tc>
        <w:tc>
          <w:tcPr>
            <w:tcW w:type="dxa" w:w="6552"/>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活动级分析标识</w:t>
            </w:r>
          </w:p>
        </w:tc>
      </w:tr>
      <w:tr>
        <w:tc>
          <w:tcPr>
            <w:tcW w:type="dxa" w:w="3384"/>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pre_submitted_at</w:t>
            </w:r>
          </w:p>
        </w:tc>
        <w:tc>
          <w:tcPr>
            <w:tcW w:type="dxa" w:w="6552"/>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前测提交时间</w:t>
            </w:r>
          </w:p>
        </w:tc>
      </w:tr>
      <w:tr>
        <w:tc>
          <w:tcPr>
            <w:tcW w:type="dxa" w:w="3384"/>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post_submitted_at</w:t>
            </w:r>
          </w:p>
        </w:tc>
        <w:tc>
          <w:tcPr>
            <w:tcW w:type="dxa" w:w="6552"/>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后测提交时间</w:t>
            </w:r>
          </w:p>
        </w:tc>
      </w:tr>
      <w:tr>
        <w:tc>
          <w:tcPr>
            <w:tcW w:type="dxa" w:w="3384"/>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pre_form_version</w:t>
            </w:r>
          </w:p>
        </w:tc>
        <w:tc>
          <w:tcPr>
            <w:tcW w:type="dxa" w:w="6552"/>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前测版本</w:t>
            </w:r>
          </w:p>
        </w:tc>
      </w:tr>
      <w:tr>
        <w:tc>
          <w:tcPr>
            <w:tcW w:type="dxa" w:w="3384"/>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post_form_version</w:t>
            </w:r>
          </w:p>
        </w:tc>
        <w:tc>
          <w:tcPr>
            <w:tcW w:type="dxa" w:w="6552"/>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后测版本</w:t>
            </w:r>
          </w:p>
        </w:tc>
      </w:tr>
      <w:tr>
        <w:tc>
          <w:tcPr>
            <w:tcW w:type="dxa" w:w="3384"/>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P1_pre … P5_pre</w:t>
            </w:r>
          </w:p>
        </w:tc>
        <w:tc>
          <w:tcPr>
            <w:tcW w:type="dxa" w:w="6552"/>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正向情绪前测</w:t>
            </w:r>
          </w:p>
        </w:tc>
      </w:tr>
      <w:tr>
        <w:tc>
          <w:tcPr>
            <w:tcW w:type="dxa" w:w="3384"/>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STRESS_pre</w:t>
            </w:r>
          </w:p>
        </w:tc>
        <w:tc>
          <w:tcPr>
            <w:tcW w:type="dxa" w:w="6552"/>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压力前测</w:t>
            </w:r>
          </w:p>
        </w:tc>
      </w:tr>
      <w:tr>
        <w:tc>
          <w:tcPr>
            <w:tcW w:type="dxa" w:w="3384"/>
            <w:tcMar>
              <w:top w:w="90" w:type="dxa"/>
              <w:start w:w="110" w:type="dxa"/>
              <w:bottom w:w="90" w:type="dxa"/>
              <w:end w:w="110" w:type="dxa"/>
            </w:tcMar>
            <w:vAlign w:val="center"/>
          </w:tcPr>
          <w:p>
            <w:pPr>
              <w:spacing w:after="0" w:line="252" w:lineRule="auto"/>
            </w:pPr>
            <w:r>
              <w:rPr>
                <w:rFonts w:ascii="Microsoft YaHei" w:hAnsi="Microsoft YaHei" w:eastAsia="Microsoft YaHei"/>
                <w:sz w:val="17"/>
              </w:rPr>
              <w:t>H1_pre … H3_pre</w:t>
            </w:r>
          </w:p>
        </w:tc>
        <w:tc>
          <w:tcPr>
            <w:tcW w:type="dxa" w:w="6552"/>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希望感前测</w:t>
            </w:r>
          </w:p>
        </w:tc>
      </w:tr>
      <w:tr>
        <w:tc>
          <w:tcPr>
            <w:tcW w:type="dxa" w:w="3384"/>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P1_post … P5_post</w:t>
            </w:r>
          </w:p>
        </w:tc>
        <w:tc>
          <w:tcPr>
            <w:tcW w:type="dxa" w:w="6552"/>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正向情绪后测</w:t>
            </w:r>
          </w:p>
        </w:tc>
      </w:tr>
      <w:tr>
        <w:tc>
          <w:tcPr>
            <w:tcW w:type="dxa" w:w="3384"/>
            <w:tcMar>
              <w:top w:w="90" w:type="dxa"/>
              <w:start w:w="110" w:type="dxa"/>
              <w:bottom w:w="90" w:type="dxa"/>
              <w:end w:w="110" w:type="dxa"/>
            </w:tcMar>
            <w:vAlign w:val="center"/>
          </w:tcPr>
          <w:p>
            <w:pPr>
              <w:spacing w:after="0" w:line="252" w:lineRule="auto"/>
            </w:pPr>
            <w:r>
              <w:rPr>
                <w:rFonts w:ascii="Microsoft YaHei" w:hAnsi="Microsoft YaHei" w:eastAsia="Microsoft YaHei"/>
                <w:sz w:val="17"/>
              </w:rPr>
              <w:t>STRESS_post</w:t>
            </w:r>
          </w:p>
        </w:tc>
        <w:tc>
          <w:tcPr>
            <w:tcW w:type="dxa" w:w="6552"/>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压力后测</w:t>
            </w:r>
          </w:p>
        </w:tc>
      </w:tr>
      <w:tr>
        <w:tc>
          <w:tcPr>
            <w:tcW w:type="dxa" w:w="3384"/>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H1_post … H3_post</w:t>
            </w:r>
          </w:p>
        </w:tc>
        <w:tc>
          <w:tcPr>
            <w:tcW w:type="dxa" w:w="6552"/>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希望感后测</w:t>
            </w:r>
          </w:p>
        </w:tc>
      </w:tr>
      <w:tr>
        <w:tc>
          <w:tcPr>
            <w:tcW w:type="dxa" w:w="3384"/>
            <w:tcMar>
              <w:top w:w="90" w:type="dxa"/>
              <w:start w:w="110" w:type="dxa"/>
              <w:bottom w:w="90" w:type="dxa"/>
              <w:end w:w="110" w:type="dxa"/>
            </w:tcMar>
            <w:vAlign w:val="center"/>
          </w:tcPr>
          <w:p>
            <w:pPr>
              <w:spacing w:after="0" w:line="252" w:lineRule="auto"/>
            </w:pPr>
            <w:r>
              <w:rPr>
                <w:rFonts w:ascii="Microsoft YaHei" w:hAnsi="Microsoft YaHei" w:eastAsia="Microsoft YaHei"/>
                <w:sz w:val="17"/>
              </w:rPr>
              <w:t>E1 … E4B</w:t>
            </w:r>
          </w:p>
        </w:tc>
        <w:tc>
          <w:tcPr>
            <w:tcW w:type="dxa" w:w="6552"/>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活动后离场指标</w:t>
            </w:r>
          </w:p>
        </w:tc>
      </w:tr>
      <w:tr>
        <w:tc>
          <w:tcPr>
            <w:tcW w:type="dxa" w:w="3384"/>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O1</w:t>
            </w:r>
          </w:p>
        </w:tc>
        <w:tc>
          <w:tcPr>
            <w:tcW w:type="dxa" w:w="6552"/>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活动后开放题</w:t>
            </w:r>
          </w:p>
        </w:tc>
      </w:tr>
    </w:tbl>
    <w:p>
      <w:pPr>
        <w:spacing w:after="0"/>
      </w:pPr>
    </w:p>
    <w:p>
      <w:pPr>
        <w:pStyle w:val="Heading2"/>
        <w:keepNext/>
        <w:keepLines/>
      </w:pPr>
      <w:r>
        <w:t>9.3 格式约束</w:t>
      </w:r>
    </w:p>
    <w:p>
      <w:pPr>
        <w:pStyle w:val="ListBullet"/>
        <w:spacing w:after="40"/>
      </w:pPr>
      <w:r>
        <w:t>字符编码：UTF-8 BOM；换行符统一；CSV 字段按标准转义。</w:t>
      </w:r>
    </w:p>
    <w:p>
      <w:pPr>
        <w:pStyle w:val="ListBullet"/>
        <w:spacing w:after="40"/>
      </w:pPr>
      <w:r>
        <w:t>列名使用稳定英文机器字段，不使用完整中文题干作为列名。</w:t>
      </w:r>
    </w:p>
    <w:p>
      <w:pPr>
        <w:pStyle w:val="ListBullet"/>
        <w:spacing w:after="40"/>
      </w:pPr>
      <w:r>
        <w:t>单选题导出机器值；forms_metadata.csv 提供机器值与显示文本对应关系。</w:t>
      </w:r>
    </w:p>
    <w:p>
      <w:pPr>
        <w:pStyle w:val="ListBullet"/>
        <w:spacing w:after="40"/>
      </w:pPr>
      <w:r>
        <w:t>多选题在宽表中拆成 0/1 列，长表中保存选项数组。</w:t>
      </w:r>
    </w:p>
    <w:p>
      <w:pPr>
        <w:pStyle w:val="ListBullet"/>
        <w:spacing w:after="40"/>
      </w:pPr>
      <w:r>
        <w:t>未作答使用空值，不使用 0、-1 或“无”代替。</w:t>
      </w:r>
    </w:p>
    <w:p>
      <w:pPr>
        <w:pStyle w:val="ListBullet"/>
        <w:spacing w:after="40"/>
      </w:pPr>
      <w:r>
        <w:t>所有时间使用 ISO 8601 格式，并明确系统时区。</w:t>
      </w:r>
    </w:p>
    <w:p>
      <w:pPr>
        <w:pStyle w:val="ListBullet"/>
        <w:spacing w:after="40"/>
      </w:pPr>
      <w:r>
        <w:t>问卷版本必须随数据导出，禁止只导出答案而无法判断题目版本。</w:t>
      </w:r>
    </w:p>
    <w:p>
      <w:pPr>
        <w:pStyle w:val="Heading1"/>
        <w:keepNext/>
        <w:keepLines/>
      </w:pPr>
      <w:r>
        <w:t>10. 隐私、安全与审计</w:t>
      </w:r>
    </w:p>
    <w:p>
      <w:pPr>
        <w:pStyle w:val="Heading2"/>
        <w:keepNext/>
        <w:keepLines/>
      </w:pPr>
      <w:r>
        <w:t>10.1 用户文案边界</w:t>
      </w:r>
    </w:p>
    <w:tbl>
      <w:tblPr>
        <w:tblW w:type="auto" w:w="0"/>
        <w:jc w:val="center"/>
        <w:tblLayout w:type="autofit"/>
        <w:tblLook w:firstColumn="1" w:firstRow="1" w:lastColumn="0" w:lastRow="0" w:noHBand="0" w:noVBand="1" w:val="04A0"/>
      </w:tblPr>
      <w:tblGrid>
        <w:gridCol w:w="9994"/>
      </w:tblGrid>
      <w:tr>
        <w:tc>
          <w:tcPr>
            <w:tcW w:type="dxa" w:w="9994"/>
            <w:shd w:fill="EAF2F8"/>
            <w:tcMar>
              <w:top w:w="140" w:type="dxa"/>
              <w:start w:w="160" w:type="dxa"/>
              <w:bottom w:w="140" w:type="dxa"/>
              <w:end w:w="160" w:type="dxa"/>
            </w:tcMar>
          </w:tcPr>
          <w:p>
            <w:pPr>
              <w:spacing w:line="252" w:lineRule="auto"/>
            </w:pPr>
            <w:r>
              <w:rPr>
                <w:rFonts w:ascii="Microsoft YaHei" w:hAnsi="Microsoft YaHei" w:eastAsia="Microsoft YaHei"/>
                <w:b/>
                <w:color w:val="1F4E79"/>
                <w:sz w:val="17"/>
              </w:rPr>
              <w:t>建议用户说明</w:t>
            </w:r>
            <w:r>
              <w:rPr>
                <w:rFonts w:ascii="Microsoft YaHei" w:hAnsi="Microsoft YaHei" w:eastAsia="Microsoft YaHei"/>
                <w:sz w:val="17"/>
              </w:rPr>
              <w:br/>
              <w:t>无需使用微信、手机号或邮箱登录问卷系统。请创建一个不包含真实姓名或常用社交账号的用户名。系统使用该账号将您在同一活动中的不同问卷关联；报名资料与评估数据分开保存，常规分析和对外报告不展示姓名或联系方式。</w:t>
            </w:r>
          </w:p>
        </w:tc>
      </w:tr>
    </w:tbl>
    <w:p>
      <w:pPr>
        <w:spacing w:after="0"/>
      </w:pPr>
    </w:p>
    <w:p>
      <w:r>
        <w:t>系统不应向用户承诺“任何管理员均无法识别答卷属于谁”。因为系统收集真实报名信息，并允许高权限管理员在账号找回和管理场景下建立账号与报名资料的关联。</w:t>
      </w:r>
    </w:p>
    <w:p>
      <w:pPr>
        <w:pStyle w:val="Heading2"/>
        <w:keepNext/>
        <w:keepLines/>
      </w:pPr>
      <w:r>
        <w:t>10.2 安全要求</w:t>
      </w:r>
    </w:p>
    <w:p>
      <w:pPr>
        <w:pStyle w:val="ListBullet"/>
        <w:spacing w:after="40"/>
      </w:pPr>
      <w:r>
        <w:t>全站 HTTPS；生产环境禁止明文 HTTP 登录。</w:t>
      </w:r>
    </w:p>
    <w:p>
      <w:pPr>
        <w:pStyle w:val="ListBullet"/>
        <w:spacing w:after="40"/>
      </w:pPr>
      <w:r>
        <w:t>密码使用 PocketBase 认证机制的安全哈希；不得自行实现可逆加密密码库。</w:t>
      </w:r>
    </w:p>
    <w:p>
      <w:pPr>
        <w:pStyle w:val="ListBullet"/>
        <w:spacing w:after="40"/>
      </w:pPr>
      <w:r>
        <w:t>参与者、运营、数据管理员和系统管理员使用不同权限规则。</w:t>
      </w:r>
    </w:p>
    <w:p>
      <w:pPr>
        <w:pStyle w:val="ListBullet"/>
        <w:spacing w:after="40"/>
      </w:pPr>
      <w:r>
        <w:t>高权限后台不公开暴露 PocketBase 超级管理入口。</w:t>
      </w:r>
    </w:p>
    <w:p>
      <w:pPr>
        <w:pStyle w:val="ListBullet"/>
        <w:spacing w:after="40"/>
      </w:pPr>
      <w:r>
        <w:t>CSV 下载链接短期有效，禁止公开可猜测地址。</w:t>
      </w:r>
    </w:p>
    <w:p>
      <w:pPr>
        <w:pStyle w:val="ListBullet"/>
        <w:spacing w:after="40"/>
      </w:pPr>
      <w:r>
        <w:t>账号修改、密码重置、答卷查看、导出、备份和恢复必须审计。</w:t>
      </w:r>
    </w:p>
    <w:p>
      <w:pPr>
        <w:pStyle w:val="ListBullet"/>
        <w:spacing w:after="40"/>
      </w:pPr>
      <w:r>
        <w:t>日志不记录密码、完整问卷内容或不必要的敏感字段。</w:t>
      </w:r>
    </w:p>
    <w:p>
      <w:pPr>
        <w:pStyle w:val="ListBullet"/>
        <w:spacing w:after="40"/>
      </w:pPr>
      <w:r>
        <w:t>默认导出不合并真实身份与完整答卷。</w:t>
      </w:r>
    </w:p>
    <w:p>
      <w:pPr>
        <w:pStyle w:val="ListBullet"/>
        <w:spacing w:after="40"/>
      </w:pPr>
      <w:r>
        <w:t>系统支持禁用账号但保留历史答卷；删除策略由后续数据保留政策确定。</w:t>
      </w:r>
    </w:p>
    <w:p>
      <w:pPr>
        <w:pStyle w:val="ListBullet"/>
        <w:spacing w:after="40"/>
      </w:pPr>
      <w:r>
        <w:t>管理员密码重置必须产生临时密码并要求用户修改。</w:t>
      </w:r>
    </w:p>
    <w:p>
      <w:pPr>
        <w:pStyle w:val="Heading1"/>
        <w:keepNext/>
        <w:keepLines/>
      </w:pPr>
      <w:r>
        <w:t>11. Docker 打包与独立部署</w:t>
      </w:r>
    </w:p>
    <w:p>
      <w:pPr>
        <w:pStyle w:val="Heading2"/>
        <w:keepNext/>
        <w:keepLines/>
      </w:pPr>
      <w:r>
        <w:t>11.1 Docker 镜像包含内容</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类别</w:t>
            </w:r>
          </w:p>
        </w:tc>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是否进入镜像</w:t>
            </w:r>
          </w:p>
        </w:tc>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说明</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参与者前端</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是</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编译后的响应式网页。</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机构管理后台</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是</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编译后的业务管理网页。</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PocketBase 后端</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是</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认证、API、数据库运行时和管理能力。</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数据库结构与迁移</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是</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新实例启动时自动建立表、索引和权限。</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默认问卷模板</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是</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初始化时写入空数据库。</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CSV 导出逻辑</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是</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服务器端生成标准文件。</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机构真实数据库文件</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否</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部署后写入机构服务器持久化目录。</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参与者账号和答卷</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否</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每家机构独立产生，不随镜像分发。</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机构管理员密码</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否</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首次设置向导创建。</w:t>
            </w:r>
          </w:p>
        </w:tc>
      </w:tr>
    </w:tbl>
    <w:p>
      <w:pPr>
        <w:spacing w:after="0"/>
      </w:pPr>
    </w:p>
    <w:p>
      <w:pPr>
        <w:pStyle w:val="Heading2"/>
        <w:keepNext/>
        <w:keepLines/>
      </w:pPr>
      <w:r>
        <w:t>11.2 服务器运行结构</w:t>
      </w:r>
    </w:p>
    <w:tbl>
      <w:tblPr>
        <w:tblW w:type="auto" w:w="0"/>
        <w:jc w:val="center"/>
        <w:tblLayout w:type="autofit"/>
        <w:tblLook w:firstColumn="1" w:firstRow="1" w:lastColumn="0" w:lastRow="0" w:noHBand="0" w:noVBand="1" w:val="04A0"/>
      </w:tblPr>
      <w:tblGrid>
        <w:gridCol w:w="9994"/>
      </w:tblGrid>
      <w:tr>
        <w:tc>
          <w:tcPr>
            <w:tcW w:type="dxa" w:w="9994"/>
            <w:shd w:fill="E2F0D9"/>
            <w:tcMar>
              <w:top w:w="140" w:type="dxa"/>
              <w:start w:w="160" w:type="dxa"/>
              <w:bottom w:w="140" w:type="dxa"/>
              <w:end w:w="160" w:type="dxa"/>
            </w:tcMar>
          </w:tcPr>
          <w:p>
            <w:pPr>
              <w:spacing w:line="252" w:lineRule="auto"/>
            </w:pPr>
            <w:r>
              <w:rPr>
                <w:rFonts w:ascii="Microsoft YaHei" w:hAnsi="Microsoft YaHei" w:eastAsia="Microsoft YaHei"/>
                <w:b/>
                <w:color w:val="1F4E79"/>
                <w:sz w:val="17"/>
              </w:rPr>
              <w:t>推荐结构</w:t>
            </w:r>
            <w:r>
              <w:rPr>
                <w:rFonts w:ascii="Microsoft YaHei" w:hAnsi="Microsoft YaHei" w:eastAsia="Microsoft YaHei"/>
                <w:sz w:val="17"/>
              </w:rPr>
              <w:br/>
              <w:t>一个应用容器承载前端、管理后台和 PocketBase；宿主机将 /opt/chatcircles/data 挂载到容器内的 pb_data。容器可以升级或重建，数据目录必须保持不动。</w:t>
            </w:r>
          </w:p>
        </w:tc>
      </w:tr>
    </w:tbl>
    <w:p>
      <w:pPr>
        <w:spacing w:after="0"/>
      </w:pPr>
    </w:p>
    <w:p>
      <w:pPr/>
      <w:r>
        <w:rPr>
          <w:rFonts w:ascii="Consolas" w:hAnsi="Consolas" w:eastAsia="Microsoft YaHei"/>
          <w:sz w:val="19"/>
        </w:rPr>
        <w:t>机构云服务器</w:t>
        <w:br/>
        <w:t>├─ Chat Circles Docker 容器</w:t>
        <w:br/>
        <w:t>│  ├─ 参与者网页</w:t>
        <w:br/>
        <w:t>│  ├─ 管理后台</w:t>
        <w:br/>
        <w:t>│  ├─ PocketBase / API</w:t>
        <w:br/>
        <w:t>│  └─ 模板与迁移</w:t>
        <w:br/>
        <w:t>└─ /opt/chatcircles/data/</w:t>
        <w:br/>
        <w:t xml:space="preserve">   ├─ SQLite 数据库文件</w:t>
        <w:br/>
        <w:t xml:space="preserve">   ├─ 上传与系统文件</w:t>
        <w:br/>
        <w:t xml:space="preserve">   └─ 机构运行配置</w:t>
      </w:r>
    </w:p>
    <w:p>
      <w:pPr>
        <w:pStyle w:val="Heading2"/>
        <w:keepNext/>
        <w:keepLines/>
      </w:pPr>
      <w:r>
        <w:t>11.3 新机构初始化</w:t>
      </w:r>
    </w:p>
    <w:p>
      <w:pPr>
        <w:pStyle w:val="ListNumber"/>
        <w:spacing w:after="40"/>
      </w:pPr>
      <w:r>
        <w:t>使用标准 Docker 镜像和 Docker Compose 配置。</w:t>
      </w:r>
    </w:p>
    <w:p>
      <w:pPr>
        <w:pStyle w:val="ListNumber"/>
        <w:spacing w:after="40"/>
      </w:pPr>
      <w:r>
        <w:t>创建全新的持久化数据目录。</w:t>
      </w:r>
    </w:p>
    <w:p>
      <w:pPr>
        <w:pStyle w:val="ListNumber"/>
        <w:spacing w:after="40"/>
      </w:pPr>
      <w:r>
        <w:t>启动时自动执行所有 pb_migrations。</w:t>
      </w:r>
    </w:p>
    <w:p>
      <w:pPr>
        <w:pStyle w:val="ListNumber"/>
        <w:spacing w:after="40"/>
      </w:pPr>
      <w:r>
        <w:t>导入标准模板，不导入试点数据、测试账户和历史答卷。</w:t>
      </w:r>
    </w:p>
    <w:p>
      <w:pPr>
        <w:pStyle w:val="ListNumber"/>
        <w:spacing w:after="40"/>
      </w:pPr>
      <w:r>
        <w:t>通过首次设置页面创建机构系统管理员。</w:t>
      </w:r>
    </w:p>
    <w:p>
      <w:pPr>
        <w:pStyle w:val="ListNumber"/>
        <w:spacing w:after="40"/>
      </w:pPr>
      <w:r>
        <w:t>完成域名、HTTPS 和备份配置后交付。</w:t>
      </w:r>
    </w:p>
    <w:p>
      <w:pPr>
        <w:pStyle w:val="Heading2"/>
        <w:keepNext/>
        <w:keepLines/>
      </w:pPr>
      <w:r>
        <w:t>11.4 交付文件</w:t>
      </w:r>
    </w:p>
    <w:p>
      <w:pPr>
        <w:pStyle w:val="ListBullet"/>
        <w:spacing w:after="40"/>
      </w:pPr>
      <w:r>
        <w:t>compose.yaml 与环境变量示例</w:t>
      </w:r>
    </w:p>
    <w:p>
      <w:pPr>
        <w:pStyle w:val="ListBullet"/>
        <w:spacing w:after="40"/>
      </w:pPr>
      <w:r>
        <w:t>Docker 镜像归档或固定镜像地址</w:t>
      </w:r>
    </w:p>
    <w:p>
      <w:pPr>
        <w:pStyle w:val="ListBullet"/>
        <w:spacing w:after="40"/>
      </w:pPr>
      <w:r>
        <w:t>install.sh / update.sh / backup.sh / restore.sh</w:t>
      </w:r>
    </w:p>
    <w:p>
      <w:pPr>
        <w:pStyle w:val="ListBullet"/>
        <w:spacing w:after="40"/>
      </w:pPr>
      <w:r>
        <w:t>数据库迁移与默认模板</w:t>
      </w:r>
    </w:p>
    <w:p>
      <w:pPr>
        <w:pStyle w:val="ListBullet"/>
        <w:spacing w:after="40"/>
      </w:pPr>
      <w:r>
        <w:t>部署手册与管理员手册</w:t>
      </w:r>
    </w:p>
    <w:p>
      <w:pPr>
        <w:pStyle w:val="ListBullet"/>
        <w:spacing w:after="40"/>
      </w:pPr>
      <w:r>
        <w:t>版本校验文件与发布说明</w:t>
      </w:r>
    </w:p>
    <w:p>
      <w:pPr>
        <w:pStyle w:val="ListBullet"/>
        <w:spacing w:after="40"/>
      </w:pPr>
      <w:r>
        <w:t>系统移交检查表</w:t>
      </w:r>
    </w:p>
    <w:p>
      <w:pPr>
        <w:pStyle w:val="Heading1"/>
        <w:keepNext/>
        <w:keepLines/>
      </w:pPr>
      <w:r>
        <w:t>12. 备份、恢复与迁移</w:t>
      </w:r>
    </w:p>
    <w:p>
      <w:pPr>
        <w:pStyle w:val="Heading2"/>
        <w:keepNext/>
        <w:keepLines/>
      </w:pPr>
      <w:r>
        <w:t>12.1 备份原则</w:t>
      </w:r>
    </w:p>
    <w:p>
      <w:pPr>
        <w:pStyle w:val="ListBullet"/>
        <w:spacing w:after="40"/>
      </w:pPr>
      <w:r>
        <w:t>真实数据不在 Docker 镜像中，必须备份持久化数据目录。</w:t>
      </w:r>
    </w:p>
    <w:p>
      <w:pPr>
        <w:pStyle w:val="ListBullet"/>
        <w:spacing w:after="40"/>
      </w:pPr>
      <w:r>
        <w:t>备份至少保存到机构自己的异地位置或对象存储，不只留在同一台服务器。</w:t>
      </w:r>
    </w:p>
    <w:p>
      <w:pPr>
        <w:pStyle w:val="ListBullet"/>
        <w:spacing w:after="40"/>
      </w:pPr>
      <w:r>
        <w:t>管理员后台提供创建备份、下载备份和查看最近备份状态的入口。</w:t>
      </w:r>
    </w:p>
    <w:p>
      <w:pPr>
        <w:pStyle w:val="ListBullet"/>
        <w:spacing w:after="40"/>
      </w:pPr>
      <w:r>
        <w:t>恢复前必须提示将覆盖当前数据，并要求二次确认。</w:t>
      </w:r>
    </w:p>
    <w:p>
      <w:pPr>
        <w:pStyle w:val="ListBullet"/>
        <w:spacing w:after="40"/>
      </w:pPr>
      <w:r>
        <w:t>备份和恢复操作写入审计日志。</w:t>
      </w:r>
    </w:p>
    <w:p>
      <w:pPr>
        <w:pStyle w:val="Heading2"/>
        <w:keepNext/>
        <w:keepLines/>
      </w:pPr>
      <w:r>
        <w:t>12.2 软件升级</w:t>
      </w:r>
    </w:p>
    <w:p>
      <w:pPr>
        <w:pStyle w:val="ListNumber"/>
        <w:spacing w:after="40"/>
      </w:pPr>
      <w:r>
        <w:t>升级前创建完整备份。</w:t>
      </w:r>
    </w:p>
    <w:p>
      <w:pPr>
        <w:pStyle w:val="ListNumber"/>
        <w:spacing w:after="40"/>
      </w:pPr>
      <w:r>
        <w:t>停止旧容器，拉取或加载新镜像。</w:t>
      </w:r>
    </w:p>
    <w:p>
      <w:pPr>
        <w:pStyle w:val="ListNumber"/>
        <w:spacing w:after="40"/>
      </w:pPr>
      <w:r>
        <w:t>使用原持久化数据目录启动新容器。</w:t>
      </w:r>
    </w:p>
    <w:p>
      <w:pPr>
        <w:pStyle w:val="ListNumber"/>
        <w:spacing w:after="40"/>
      </w:pPr>
      <w:r>
        <w:t>系统自动执行未运行的迁移。</w:t>
      </w:r>
    </w:p>
    <w:p>
      <w:pPr>
        <w:pStyle w:val="ListNumber"/>
        <w:spacing w:after="40"/>
      </w:pPr>
      <w:r>
        <w:t>验收登录、活动、问卷和 CSV 导出后完成升级。</w:t>
      </w:r>
    </w:p>
    <w:p>
      <w:pPr>
        <w:pStyle w:val="Heading2"/>
        <w:keepNext/>
        <w:keepLines/>
      </w:pPr>
      <w:r>
        <w:t>12.3 数据迁移场景</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场景</w:t>
            </w:r>
          </w:p>
        </w:tc>
        <w:tc>
          <w:tcPr>
            <w:tcW w:type="dxa" w:w="4997"/>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处理</w:t>
            </w:r>
          </w:p>
        </w:tc>
      </w:tr>
      <w:tr>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新机构首次部署</w:t>
            </w:r>
          </w:p>
        </w:tc>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空数据目录启动，不迁移任何真实数据。</w:t>
            </w:r>
          </w:p>
        </w:tc>
      </w:tr>
      <w:tr>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同一机构更换服务器</w:t>
            </w:r>
          </w:p>
        </w:tc>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迁移完整持久化数据目录或恢复完整备份。</w:t>
            </w:r>
          </w:p>
        </w:tc>
      </w:tr>
      <w:tr>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试点数据交付给机构</w:t>
            </w:r>
          </w:p>
        </w:tc>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单独制定数据移交和导入流程，不随标准镜像自动迁移。</w:t>
            </w:r>
          </w:p>
        </w:tc>
      </w:tr>
      <w:tr>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只迁移分析数据</w:t>
            </w:r>
          </w:p>
        </w:tc>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可导出 CSV，但 CSV 不等同于完整账号和系统恢复。</w:t>
            </w:r>
          </w:p>
        </w:tc>
      </w:tr>
    </w:tbl>
    <w:p>
      <w:pPr>
        <w:spacing w:after="0"/>
      </w:pPr>
    </w:p>
    <w:p>
      <w:pPr>
        <w:pStyle w:val="Heading1"/>
        <w:keepNext/>
        <w:keepLines/>
      </w:pPr>
      <w:r>
        <w:t>13. 非功能需求</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类别</w:t>
            </w:r>
          </w:p>
        </w:tc>
        <w:tc>
          <w:tcPr>
            <w:tcW w:type="dxa" w:w="4997"/>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要求</w:t>
            </w:r>
          </w:p>
        </w:tc>
      </w:tr>
      <w:tr>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可用性</w:t>
            </w:r>
          </w:p>
        </w:tc>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以手机浏览器为主要参与者入口；常见 360px 宽度下无需横向滚动。</w:t>
            </w:r>
          </w:p>
        </w:tc>
      </w:tr>
      <w:tr>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性能</w:t>
            </w:r>
          </w:p>
        </w:tc>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普通页面 2 秒内可交互；单场数百人低并发填写不出现明显阻塞。</w:t>
            </w:r>
          </w:p>
        </w:tc>
      </w:tr>
      <w:tr>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可靠性</w:t>
            </w:r>
          </w:p>
        </w:tc>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提交接口需防重复；网络失败时明确提示，不生成不完整正式答卷。</w:t>
            </w:r>
          </w:p>
        </w:tc>
      </w:tr>
      <w:tr>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兼容性</w:t>
            </w:r>
          </w:p>
        </w:tc>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支持微信内置浏览器、Chrome、Edge、Safari 的近两个主要版本。</w:t>
            </w:r>
          </w:p>
        </w:tc>
      </w:tr>
      <w:tr>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可部署性</w:t>
            </w:r>
          </w:p>
        </w:tc>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在主流 x86_64 Linux 云服务器通过 Docker Compose 部署。</w:t>
            </w:r>
          </w:p>
        </w:tc>
      </w:tr>
      <w:tr>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可迁移性</w:t>
            </w:r>
          </w:p>
        </w:tc>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应用镜像与数据目录分离；完整数据可备份并在新服务器恢复。</w:t>
            </w:r>
          </w:p>
        </w:tc>
      </w:tr>
      <w:tr>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可审计性</w:t>
            </w:r>
          </w:p>
        </w:tc>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高风险管理操作必须可查询和导出审计记录。</w:t>
            </w:r>
          </w:p>
        </w:tc>
      </w:tr>
      <w:tr>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可维护性</w:t>
            </w:r>
          </w:p>
        </w:tc>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数据结构通过迁移文件版本化；问卷通过模板和 JSON schema 管理。</w:t>
            </w:r>
          </w:p>
        </w:tc>
      </w:tr>
      <w:tr>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数据一致性</w:t>
            </w:r>
          </w:p>
        </w:tc>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同一 form_version 的 question_code 和机器值定义不可变。</w:t>
            </w:r>
          </w:p>
        </w:tc>
      </w:tr>
      <w:tr>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可访问性</w:t>
            </w:r>
          </w:p>
        </w:tc>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表单控件有清晰标签、错误提示和键盘可操作性。</w:t>
            </w:r>
          </w:p>
        </w:tc>
      </w:tr>
    </w:tbl>
    <w:p>
      <w:pPr>
        <w:spacing w:after="0"/>
      </w:pPr>
    </w:p>
    <w:p>
      <w:pPr>
        <w:pStyle w:val="Heading1"/>
        <w:keepNext/>
        <w:keepLines/>
      </w:pPr>
      <w:r>
        <w:t>14. V1 验收标准</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编号</w:t>
            </w:r>
          </w:p>
        </w:tc>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验收场景</w:t>
            </w:r>
          </w:p>
        </w:tc>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通过标准</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AC-01</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全新部署</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空服务器按部署手册启动后，可完成首次配置并看到默认模板。</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AC-02</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匿名式注册</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用户无需微信、手机或邮箱即可用用户名密码创建账号并登录。</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AC-03</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报名</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用户登录后可提交活动报名，管理员可查看报名记录。</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AC-04</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前后测匹配</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同一账号完成前测和后测后，导出结果具有相同 subject_id。</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AC-05</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账号找回</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管理员可通过报名资料定位账号、修改用户名和重置临时密码；原密码不可见。</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AC-06</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问卷版本</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发布后修改会生成新版本，旧答卷仍能映射到旧版本。</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AC-07</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核心字段稳定</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复制模板后 P1、STRESS、H1 等 question_code 不变化。</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AC-08</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CSV 导出</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导出包可在 Excel 正确打开中文，并包含规定文件与稳定列名。</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AC-09</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隐私隔离</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analysis_wide.csv 不含姓名、手机号、用户名和 account_id。</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AC-10</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答卷查看审计</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高权限管理员查看单条答卷后产生可查询日志。</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AC-11</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数据持久化</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删除并重建应用容器后，挂载数据目录中的用户和答卷仍存在。</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AC-12</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备份恢复</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在测试实例中可从备份恢复账号、活动、问卷和答卷。</w:t>
            </w:r>
          </w:p>
        </w:tc>
      </w:tr>
    </w:tbl>
    <w:p>
      <w:pPr>
        <w:spacing w:after="0"/>
      </w:pPr>
    </w:p>
    <w:p>
      <w:pPr>
        <w:pStyle w:val="Heading1"/>
        <w:keepNext/>
        <w:keepLines/>
      </w:pPr>
      <w:r>
        <w:t>15. 开发阶段与优先级</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阶段</w:t>
            </w:r>
          </w:p>
        </w:tc>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核心交付</w:t>
            </w:r>
          </w:p>
        </w:tc>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退出条件</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M0：技术骨架</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Docker、PocketBase、前后端项目、迁移、权限原型</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可在本地一键启动和重建空库。</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M1：账号与活动</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倾诉者注册登录、管理员、活动、报名占位模型</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完成注册、登录、报名和账号重置流程。</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M2：动态问卷</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模板、版本、题型渲染、发布、提交、阶段绑定</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前后问卷可完整填写并正确保存。</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M3：数据管理</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完成率、单条答卷、审计、三类 CSV 导出</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CSV 格式通过固定测试数据验收。</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M4：交付能力</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首次向导、安装、备份、恢复、部署文档</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在全新云服务器完成一次完整演练。</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M5：试点验收</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真实活动小规模试用、缺陷修复、版本冻结</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至少一场活动从报名到导出完整跑通。</w:t>
            </w:r>
          </w:p>
        </w:tc>
      </w:tr>
    </w:tbl>
    <w:p>
      <w:pPr>
        <w:spacing w:after="0"/>
      </w:pPr>
    </w:p>
    <w:p>
      <w:pPr>
        <w:pStyle w:val="Heading1"/>
        <w:keepNext/>
        <w:keepLines/>
      </w:pPr>
      <w:r>
        <w:t>16. 主要风险与应对</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风险</w:t>
            </w:r>
          </w:p>
        </w:tc>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影响</w:t>
            </w:r>
          </w:p>
        </w:tc>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应对</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用户忘记用户名和密码</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无法继续完成后测</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通过报名资料受控找回；管理员可改用户名和重置临时密码。</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用户创建含真实姓名的用户名</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降低匿名体验</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注册页提示、规则检查；管理员可后续修改。</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报名信息与答卷可被关联</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不能宣称完全匿名</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采用假名化表述、分表存储、权限隔离和去标识化导出。</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核心题被机构修改</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跨活动数据不可比</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核心题锁定并使用稳定 question_code。</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问卷发布后直接覆盖</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历史答卷含义不明</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发布版本不可变，修改必须新建版本。</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Docker 更新覆盖数据</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数据丢失</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强制数据目录挂载；升级脚本先检查并备份。</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管理员权限过大</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敏感数据暴露</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角色分离、最小权限和详细审计。</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机构无技术维护能力</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服务器故障后无法恢复</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交付自动备份、恢复界面、操作手册和标准 Docker 包。</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PocketBase 版本升级变化</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未来升级成本</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固定经测试版本、迁移文件版本化、升级前备份和验收。</w:t>
            </w:r>
          </w:p>
        </w:tc>
      </w:tr>
    </w:tbl>
    <w:p>
      <w:pPr>
        <w:spacing w:after="0"/>
      </w:pPr>
    </w:p>
    <w:p>
      <w:pPr>
        <w:pStyle w:val="Heading1"/>
        <w:keepNext/>
        <w:keepLines/>
      </w:pPr>
      <w:r>
        <w:t>17. 仍待确定事项</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事项</w:t>
            </w:r>
          </w:p>
        </w:tc>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当前状态</w:t>
            </w:r>
          </w:p>
        </w:tc>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对 V1 的影响</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报名问卷具体字段、必填规则和知情同意文案</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待单独定义</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数据模型先使用可扩展 registration_data；发布前必须确定。</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管理员角色是否需要更细分</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可先简化</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V1 可先设运营管理员和系统管理员，后续再拆数据管理员。</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核心题是否全部锁定，还是允许机构申请解锁</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待定</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V1 默认锁定。</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是否支持管理员更正已提交答卷</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待定</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V1 建议不直接覆盖；若需要，采用更正记录和审计。</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系统交付后的保修、维护和升级责任</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暂不处理</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不阻塞产品开发，但交付合同前必须明确。</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数据保留期限和账号删除规则</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待机构政策确定</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V1 需预留配置与删除接口，但默认策略待定。</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后续统计分析、LLM 和报告模块</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不属于 V1</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保持 CSV 和 question_code 结构为未来扩展做准备。</w:t>
            </w:r>
          </w:p>
        </w:tc>
      </w:tr>
    </w:tbl>
    <w:p>
      <w:pPr>
        <w:spacing w:after="0"/>
      </w:pPr>
    </w:p>
    <w:p>
      <w:r>
        <w:br w:type="page"/>
      </w:r>
    </w:p>
    <w:p>
      <w:pPr>
        <w:pStyle w:val="Heading1"/>
        <w:keepNext/>
        <w:keepLines/>
      </w:pPr>
      <w:r>
        <w:t>附录 A：与 Chat Circles 评估框架的对应关系</w:t>
      </w:r>
    </w:p>
    <w:p>
      <w:r>
        <w:t>原评估框架规定倾诉者、聆听者和合作机构在不同节点填写多份问卷，并依赖稳定 ID 完成配对。V1 产品对原流程作以下系统化替换和保留：</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原框架机制</w:t>
            </w:r>
          </w:p>
        </w:tc>
        <w:tc>
          <w:tcPr>
            <w:tcW w:type="dxa" w:w="4997"/>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V1 产品处理</w:t>
            </w:r>
          </w:p>
        </w:tc>
      </w:tr>
      <w:tr>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倾诉者手填假名 ID</w:t>
            </w:r>
          </w:p>
        </w:tc>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由用户名密码账号及系统生成 subject_id 替代，用户不再手填匹配编号。</w:t>
            </w:r>
          </w:p>
        </w:tc>
      </w:tr>
      <w:tr>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聆听者唯一编号</w:t>
            </w:r>
          </w:p>
        </w:tc>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可通过机构工作账号或稳定 listener_code 实现；具体账号发放流程可简化。</w:t>
            </w:r>
          </w:p>
        </w:tc>
      </w:tr>
      <w:tr>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Survey 1A / 1B 前后测</w:t>
            </w:r>
          </w:p>
        </w:tc>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作为标准模板，自动关联同一活动 subject_id。</w:t>
            </w:r>
          </w:p>
        </w:tc>
      </w:tr>
      <w:tr>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H1-H3 状态希望量表</w:t>
            </w:r>
          </w:p>
        </w:tc>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按已确认决策在活动前和活动后均收集。</w:t>
            </w:r>
          </w:p>
        </w:tc>
      </w:tr>
      <w:tr>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Survey 1D 四周跟进</w:t>
            </w:r>
          </w:p>
        </w:tc>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V1 数据模型支持新增阶段，但系统不负责提醒发送。</w:t>
            </w:r>
          </w:p>
        </w:tc>
      </w:tr>
      <w:tr>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D2 安全标记</w:t>
            </w:r>
          </w:p>
        </w:tc>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V1 不实现。</w:t>
            </w:r>
          </w:p>
        </w:tc>
      </w:tr>
      <w:tr>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匹配率与统计分析</w:t>
            </w:r>
          </w:p>
        </w:tc>
        <w:tc>
          <w:tcPr>
            <w:tcW w:type="dxa" w:w="4997"/>
            <w:tcMar>
              <w:top w:w="90" w:type="dxa"/>
              <w:start w:w="110" w:type="dxa"/>
              <w:bottom w:w="90" w:type="dxa"/>
              <w:end w:w="110" w:type="dxa"/>
            </w:tcMar>
            <w:vAlign w:val="center"/>
          </w:tcPr>
          <w:p>
            <w:pPr>
              <w:spacing w:after="0" w:line="252" w:lineRule="auto"/>
            </w:pPr>
            <w:r>
              <w:rPr>
                <w:rFonts w:ascii="Microsoft YaHei" w:hAnsi="Microsoft YaHei" w:eastAsia="Microsoft YaHei"/>
                <w:sz w:val="17"/>
              </w:rPr>
              <w:t>V1 只保证数据可匹配并导出，不计算指标。</w:t>
            </w:r>
          </w:p>
        </w:tc>
      </w:tr>
      <w:tr>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活动后报告</w:t>
            </w:r>
          </w:p>
        </w:tc>
        <w:tc>
          <w:tcPr>
            <w:tcW w:type="dxa" w:w="4997"/>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V1 不生成；后续分析模块读取标准 CSV。</w:t>
            </w:r>
          </w:p>
        </w:tc>
      </w:tr>
    </w:tbl>
    <w:p>
      <w:pPr>
        <w:spacing w:after="0"/>
      </w:pPr>
    </w:p>
    <w:p>
      <w:pPr>
        <w:pStyle w:val="Heading1"/>
        <w:keepNext/>
        <w:keepLines/>
      </w:pPr>
      <w:r>
        <w:t>附录 B：标准问卷阶段</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问卷</w:t>
            </w:r>
          </w:p>
        </w:tc>
        <w:tc>
          <w:tcPr>
            <w:tcW w:type="dxa" w:w="2498"/>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阶段代码</w:t>
            </w:r>
          </w:p>
        </w:tc>
        <w:tc>
          <w:tcPr>
            <w:tcW w:type="dxa" w:w="2498"/>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时间点</w:t>
            </w:r>
          </w:p>
        </w:tc>
        <w:tc>
          <w:tcPr>
            <w:tcW w:type="dxa" w:w="2498"/>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V1 状态</w:t>
            </w:r>
          </w:p>
        </w:tc>
      </w:tr>
      <w:tr>
        <w:tc>
          <w:tcPr>
            <w:tcW w:type="dxa" w:w="2498"/>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倾诉者活动前问卷 1A</w:t>
            </w:r>
          </w:p>
        </w:tc>
        <w:tc>
          <w:tcPr>
            <w:tcW w:type="dxa" w:w="2498"/>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participant_pre</w:t>
            </w:r>
          </w:p>
        </w:tc>
        <w:tc>
          <w:tcPr>
            <w:tcW w:type="dxa" w:w="2498"/>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活动开始前</w:t>
            </w:r>
          </w:p>
        </w:tc>
        <w:tc>
          <w:tcPr>
            <w:tcW w:type="dxa" w:w="2498"/>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必须支持</w:t>
            </w:r>
          </w:p>
        </w:tc>
      </w:tr>
      <w:tr>
        <w:tc>
          <w:tcPr>
            <w:tcW w:type="dxa" w:w="2498"/>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倾诉者活动后问卷 1B</w:t>
            </w:r>
          </w:p>
        </w:tc>
        <w:tc>
          <w:tcPr>
            <w:tcW w:type="dxa" w:w="2498"/>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participant_post</w:t>
            </w:r>
          </w:p>
        </w:tc>
        <w:tc>
          <w:tcPr>
            <w:tcW w:type="dxa" w:w="2498"/>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活动结束前</w:t>
            </w:r>
          </w:p>
        </w:tc>
        <w:tc>
          <w:tcPr>
            <w:tcW w:type="dxa" w:w="2498"/>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必须支持</w:t>
            </w:r>
          </w:p>
        </w:tc>
      </w:tr>
      <w:tr>
        <w:tc>
          <w:tcPr>
            <w:tcW w:type="dxa" w:w="2498"/>
            <w:tcMar>
              <w:top w:w="90" w:type="dxa"/>
              <w:start w:w="110" w:type="dxa"/>
              <w:bottom w:w="90" w:type="dxa"/>
              <w:end w:w="110" w:type="dxa"/>
            </w:tcMar>
            <w:vAlign w:val="center"/>
          </w:tcPr>
          <w:p>
            <w:pPr>
              <w:spacing w:after="0" w:line="252" w:lineRule="auto"/>
            </w:pPr>
            <w:r>
              <w:rPr>
                <w:rFonts w:ascii="Microsoft YaHei" w:hAnsi="Microsoft YaHei" w:eastAsia="Microsoft YaHei"/>
                <w:sz w:val="17"/>
              </w:rPr>
              <w:t>聆听者汇报卡 1C</w:t>
            </w:r>
          </w:p>
        </w:tc>
        <w:tc>
          <w:tcPr>
            <w:tcW w:type="dxa" w:w="2498"/>
            <w:tcMar>
              <w:top w:w="90" w:type="dxa"/>
              <w:start w:w="110" w:type="dxa"/>
              <w:bottom w:w="90" w:type="dxa"/>
              <w:end w:w="110" w:type="dxa"/>
            </w:tcMar>
            <w:vAlign w:val="center"/>
          </w:tcPr>
          <w:p>
            <w:pPr>
              <w:spacing w:after="0" w:line="252" w:lineRule="auto"/>
            </w:pPr>
            <w:r>
              <w:rPr>
                <w:rFonts w:ascii="Microsoft YaHei" w:hAnsi="Microsoft YaHei" w:eastAsia="Microsoft YaHei"/>
                <w:sz w:val="17"/>
              </w:rPr>
              <w:t>listener_report_card</w:t>
            </w:r>
          </w:p>
        </w:tc>
        <w:tc>
          <w:tcPr>
            <w:tcW w:type="dxa" w:w="2498"/>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对话结束后</w:t>
            </w:r>
          </w:p>
        </w:tc>
        <w:tc>
          <w:tcPr>
            <w:tcW w:type="dxa" w:w="2498"/>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模板可预留，D2 不纳入 V1 业务流程</w:t>
            </w:r>
          </w:p>
        </w:tc>
      </w:tr>
      <w:tr>
        <w:tc>
          <w:tcPr>
            <w:tcW w:type="dxa" w:w="2498"/>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倾诉者四周跟进 1D</w:t>
            </w:r>
          </w:p>
        </w:tc>
        <w:tc>
          <w:tcPr>
            <w:tcW w:type="dxa" w:w="2498"/>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participant_followup_4w</w:t>
            </w:r>
          </w:p>
        </w:tc>
        <w:tc>
          <w:tcPr>
            <w:tcW w:type="dxa" w:w="2498"/>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活动后四周</w:t>
            </w:r>
          </w:p>
        </w:tc>
        <w:tc>
          <w:tcPr>
            <w:tcW w:type="dxa" w:w="2498"/>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数据结构预留；提醒不处理</w:t>
            </w:r>
          </w:p>
        </w:tc>
      </w:tr>
      <w:tr>
        <w:tc>
          <w:tcPr>
            <w:tcW w:type="dxa" w:w="2498"/>
            <w:tcMar>
              <w:top w:w="90" w:type="dxa"/>
              <w:start w:w="110" w:type="dxa"/>
              <w:bottom w:w="90" w:type="dxa"/>
              <w:end w:w="110" w:type="dxa"/>
            </w:tcMar>
            <w:vAlign w:val="center"/>
          </w:tcPr>
          <w:p>
            <w:pPr>
              <w:spacing w:after="0" w:line="252" w:lineRule="auto"/>
            </w:pPr>
            <w:r>
              <w:rPr>
                <w:rFonts w:ascii="Microsoft YaHei" w:hAnsi="Microsoft YaHei" w:eastAsia="Microsoft YaHei"/>
                <w:sz w:val="17"/>
              </w:rPr>
              <w:t>聆听者培训前 2A</w:t>
            </w:r>
          </w:p>
        </w:tc>
        <w:tc>
          <w:tcPr>
            <w:tcW w:type="dxa" w:w="2498"/>
            <w:tcMar>
              <w:top w:w="90" w:type="dxa"/>
              <w:start w:w="110" w:type="dxa"/>
              <w:bottom w:w="90" w:type="dxa"/>
              <w:end w:w="110" w:type="dxa"/>
            </w:tcMar>
            <w:vAlign w:val="center"/>
          </w:tcPr>
          <w:p>
            <w:pPr>
              <w:spacing w:after="0" w:line="252" w:lineRule="auto"/>
            </w:pPr>
            <w:r>
              <w:rPr>
                <w:rFonts w:ascii="Microsoft YaHei" w:hAnsi="Microsoft YaHei" w:eastAsia="Microsoft YaHei"/>
                <w:sz w:val="17"/>
              </w:rPr>
              <w:t>listener_pre</w:t>
            </w:r>
          </w:p>
        </w:tc>
        <w:tc>
          <w:tcPr>
            <w:tcW w:type="dxa" w:w="2498"/>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培训开始前</w:t>
            </w:r>
          </w:p>
        </w:tc>
        <w:tc>
          <w:tcPr>
            <w:tcW w:type="dxa" w:w="2498"/>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标准模板</w:t>
            </w:r>
          </w:p>
        </w:tc>
      </w:tr>
      <w:tr>
        <w:tc>
          <w:tcPr>
            <w:tcW w:type="dxa" w:w="2498"/>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聆听者培训后 2B</w:t>
            </w:r>
          </w:p>
        </w:tc>
        <w:tc>
          <w:tcPr>
            <w:tcW w:type="dxa" w:w="2498"/>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listener_training_post</w:t>
            </w:r>
          </w:p>
        </w:tc>
        <w:tc>
          <w:tcPr>
            <w:tcW w:type="dxa" w:w="2498"/>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培训结束后</w:t>
            </w:r>
          </w:p>
        </w:tc>
        <w:tc>
          <w:tcPr>
            <w:tcW w:type="dxa" w:w="2498"/>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标准模板</w:t>
            </w:r>
          </w:p>
        </w:tc>
      </w:tr>
      <w:tr>
        <w:tc>
          <w:tcPr>
            <w:tcW w:type="dxa" w:w="2498"/>
            <w:tcMar>
              <w:top w:w="90" w:type="dxa"/>
              <w:start w:w="110" w:type="dxa"/>
              <w:bottom w:w="90" w:type="dxa"/>
              <w:end w:w="110" w:type="dxa"/>
            </w:tcMar>
            <w:vAlign w:val="center"/>
          </w:tcPr>
          <w:p>
            <w:pPr>
              <w:spacing w:after="0" w:line="252" w:lineRule="auto"/>
            </w:pPr>
            <w:r>
              <w:rPr>
                <w:rFonts w:ascii="Microsoft YaHei" w:hAnsi="Microsoft YaHei" w:eastAsia="Microsoft YaHei"/>
                <w:sz w:val="17"/>
              </w:rPr>
              <w:t>聆听者活动后 2D</w:t>
            </w:r>
          </w:p>
        </w:tc>
        <w:tc>
          <w:tcPr>
            <w:tcW w:type="dxa" w:w="2498"/>
            <w:tcMar>
              <w:top w:w="90" w:type="dxa"/>
              <w:start w:w="110" w:type="dxa"/>
              <w:bottom w:w="90" w:type="dxa"/>
              <w:end w:w="110" w:type="dxa"/>
            </w:tcMar>
            <w:vAlign w:val="center"/>
          </w:tcPr>
          <w:p>
            <w:pPr>
              <w:spacing w:after="0" w:line="252" w:lineRule="auto"/>
            </w:pPr>
            <w:r>
              <w:rPr>
                <w:rFonts w:ascii="Microsoft YaHei" w:hAnsi="Microsoft YaHei" w:eastAsia="Microsoft YaHei"/>
                <w:sz w:val="17"/>
              </w:rPr>
              <w:t>listener_event_post</w:t>
            </w:r>
          </w:p>
        </w:tc>
        <w:tc>
          <w:tcPr>
            <w:tcW w:type="dxa" w:w="2498"/>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对话活动结束后</w:t>
            </w:r>
          </w:p>
        </w:tc>
        <w:tc>
          <w:tcPr>
            <w:tcW w:type="dxa" w:w="2498"/>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标准模板</w:t>
            </w:r>
          </w:p>
        </w:tc>
      </w:tr>
      <w:tr>
        <w:tc>
          <w:tcPr>
            <w:tcW w:type="dxa" w:w="2498"/>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合作机构活动后问卷 3</w:t>
            </w:r>
          </w:p>
        </w:tc>
        <w:tc>
          <w:tcPr>
            <w:tcW w:type="dxa" w:w="2498"/>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partner_post</w:t>
            </w:r>
          </w:p>
        </w:tc>
        <w:tc>
          <w:tcPr>
            <w:tcW w:type="dxa" w:w="2498"/>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活动后一周内</w:t>
            </w:r>
          </w:p>
        </w:tc>
        <w:tc>
          <w:tcPr>
            <w:tcW w:type="dxa" w:w="2498"/>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标准模板</w:t>
            </w:r>
          </w:p>
        </w:tc>
      </w:tr>
    </w:tbl>
    <w:p>
      <w:pPr>
        <w:spacing w:after="0"/>
      </w:pPr>
    </w:p>
    <w:p>
      <w:pPr>
        <w:pStyle w:val="Heading1"/>
        <w:keepNext/>
        <w:keepLines/>
      </w:pPr>
      <w:r>
        <w:t>附录 C：命名与字段规范</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对象</w:t>
            </w:r>
          </w:p>
        </w:tc>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规则</w:t>
            </w:r>
          </w:p>
        </w:tc>
        <w:tc>
          <w:tcPr>
            <w:tcW w:type="dxa" w:w="3331"/>
            <w:shd w:fill="1F4E79"/>
            <w:tcMar>
              <w:top w:w="90" w:type="dxa"/>
              <w:start w:w="110" w:type="dxa"/>
              <w:bottom w:w="90" w:type="dxa"/>
              <w:end w:w="110" w:type="dxa"/>
            </w:tcMar>
            <w:vAlign w:val="center"/>
          </w:tcPr>
          <w:p>
            <w:pPr>
              <w:spacing w:line="252" w:lineRule="auto"/>
              <w:jc w:val="center"/>
            </w:pPr>
            <w:r>
              <w:rPr>
                <w:rFonts w:ascii="Microsoft YaHei" w:hAnsi="Microsoft YaHei" w:eastAsia="Microsoft YaHei"/>
                <w:b/>
                <w:color w:val="FFFFFF"/>
                <w:sz w:val="17"/>
              </w:rPr>
              <w:t>示例</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event_code</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机构内稳定、不可重复，建议大写字母数字下划线</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CC_2026_08_SG01</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subject_id</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系统随机生成，不含用户名或身份字段</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SUB_7K4P92QM</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template_code</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大写下划线，表示标准模板</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PARTICIPANT_PRE_V1</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form_code</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活动问卷稳定代码</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CC_2026_08_SG01_PRE</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form_version</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语义或递增版本</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1.0 / 1.1</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survey_stage</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固定枚举</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participant_pre</w:t>
            </w:r>
          </w:p>
        </w:tc>
      </w:tr>
      <w:tr>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question_code</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短、稳定、与分析框架一致</w:t>
            </w:r>
          </w:p>
        </w:tc>
        <w:tc>
          <w:tcPr>
            <w:tcW w:type="dxa" w:w="3331"/>
            <w:tcMar>
              <w:top w:w="90" w:type="dxa"/>
              <w:start w:w="110" w:type="dxa"/>
              <w:bottom w:w="90" w:type="dxa"/>
              <w:end w:w="110" w:type="dxa"/>
            </w:tcMar>
            <w:vAlign w:val="center"/>
          </w:tcPr>
          <w:p>
            <w:pPr>
              <w:spacing w:after="0" w:line="252" w:lineRule="auto"/>
            </w:pPr>
            <w:r>
              <w:rPr>
                <w:rFonts w:ascii="Microsoft YaHei" w:hAnsi="Microsoft YaHei" w:eastAsia="Microsoft YaHei"/>
                <w:sz w:val="17"/>
              </w:rPr>
              <w:t>P1、STRESS、H1、E4A、O1</w:t>
            </w:r>
          </w:p>
        </w:tc>
      </w:tr>
      <w:tr>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CSV 文件名</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event_code + 类型 + 导出时间</w:t>
            </w:r>
          </w:p>
        </w:tc>
        <w:tc>
          <w:tcPr>
            <w:tcW w:type="dxa" w:w="3331"/>
            <w:tcMar>
              <w:top w:w="90" w:type="dxa"/>
              <w:start w:w="110" w:type="dxa"/>
              <w:bottom w:w="90" w:type="dxa"/>
              <w:end w:w="110" w:type="dxa"/>
            </w:tcMar>
            <w:shd w:fill="F7F9FB"/>
            <w:vAlign w:val="center"/>
          </w:tcPr>
          <w:p>
            <w:pPr>
              <w:spacing w:after="0" w:line="252" w:lineRule="auto"/>
            </w:pPr>
            <w:r>
              <w:rPr>
                <w:rFonts w:ascii="Microsoft YaHei" w:hAnsi="Microsoft YaHei" w:eastAsia="Microsoft YaHei"/>
                <w:sz w:val="17"/>
              </w:rPr>
              <w:t>CC_2026_08_SG01_analysis_wide_20260804.csv</w:t>
            </w:r>
          </w:p>
        </w:tc>
      </w:tr>
    </w:tbl>
    <w:p>
      <w:pPr>
        <w:spacing w:after="0"/>
      </w:pPr>
    </w:p>
    <w:p/>
    <w:tbl>
      <w:tblPr>
        <w:tblW w:type="auto" w:w="0"/>
        <w:jc w:val="center"/>
        <w:tblLayout w:type="autofit"/>
        <w:tblLook w:firstColumn="1" w:firstRow="1" w:lastColumn="0" w:lastRow="0" w:noHBand="0" w:noVBand="1" w:val="04A0"/>
      </w:tblPr>
      <w:tblGrid>
        <w:gridCol w:w="9994"/>
      </w:tblGrid>
      <w:tr>
        <w:tc>
          <w:tcPr>
            <w:tcW w:type="dxa" w:w="9994"/>
            <w:shd w:fill="FFF2CC"/>
            <w:tcMar>
              <w:top w:w="140" w:type="dxa"/>
              <w:start w:w="160" w:type="dxa"/>
              <w:bottom w:w="140" w:type="dxa"/>
              <w:end w:w="160" w:type="dxa"/>
            </w:tcMar>
          </w:tcPr>
          <w:p>
            <w:pPr>
              <w:spacing w:line="252" w:lineRule="auto"/>
            </w:pPr>
            <w:r>
              <w:rPr>
                <w:rFonts w:ascii="Microsoft YaHei" w:hAnsi="Microsoft YaHei" w:eastAsia="Microsoft YaHei"/>
                <w:b/>
                <w:color w:val="1F4E79"/>
                <w:sz w:val="17"/>
              </w:rPr>
              <w:t>需求基线声明</w:t>
            </w:r>
            <w:r>
              <w:rPr>
                <w:rFonts w:ascii="Microsoft YaHei" w:hAnsi="Microsoft YaHei" w:eastAsia="Microsoft YaHei"/>
                <w:sz w:val="17"/>
              </w:rPr>
              <w:br/>
              <w:t>本 PRD 将 V1 锁定为“独立部署的活动报名与问卷采集工具”，交付终点是格式统一、身份默认去标识化的 CSV 数据。统计分析、LLM 质性分析和自动报告属于后续产品阶段，不应阻塞 V1 的开发与验收。</w:t>
            </w:r>
          </w:p>
        </w:tc>
      </w:tr>
    </w:tbl>
    <w:p>
      <w:pPr>
        <w:spacing w:after="0"/>
      </w:pP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57575"/>
        <w:sz w:val="16"/>
      </w:rPr>
      <w:t xml:space="preserve">内部工作文件  |  v0.1  |  </w:t>
    </w:r>
    <w:r>
      <w:t xml:space="preserve">第 </w:t>
      <w:fldChar w:fldCharType="begin"/>
      <w:instrText xml:space="preserve"> PAGE </w:instrTex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57575"/>
        <w:sz w:val="16"/>
      </w:rPr>
      <w:t>Chat Circles 活动管理与问卷数据平台｜产品需求文档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YaHei" w:hAnsi="Microsoft YaHei" w:eastAsia="Microsoft YaHe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YaHei" w:hAnsi="Microsoft YaHei" w:eastAsia="Microsoft YaHei"/>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DSubtitle">
    <w:name w:val="PRD Subtitle"/>
    <w:pPr>
      <w:spacing w:after="120"/>
    </w:pPr>
    <w:rPr>
      <w:rFonts w:ascii="Microsoft YaHei" w:hAnsi="Microsoft YaHei" w:eastAsia="Microsoft YaHei"/>
      <w:color w:val="595959"/>
      <w:sz w:val="26"/>
    </w:rPr>
  </w:style>
  <w:style w:type="character" w:customStyle="1" w:styleId="RequirementID">
    <w:name w:val="Requirement ID"/>
    <w:rPr>
      <w:rFonts w:ascii="Consolas" w:hAnsi="Consolas"/>
      <w:b/>
      <w:color w:val="1F4E7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 Circles 活动管理与问卷数据平台 PRD v0.1</dc:title>
  <dc:subject>活动报名、问卷收集、统一 CSV 导出与独立部署</dc:subject>
  <dc:creator>Chat Circles Product Team</dc:creator>
  <cp:keywords>Chat Circles, PRD, PocketBase, Docker, Survey, CSV</cp:keywords>
  <dc:description>generated by python-docx</dc:description>
  <cp:lastModifiedBy/>
  <cp:revision>1</cp:revision>
  <dcterms:created xsi:type="dcterms:W3CDTF">2013-12-23T23:15:00Z</dcterms:created>
  <dcterms:modified xsi:type="dcterms:W3CDTF">2013-12-23T23:15:00Z</dcterms:modified>
  <cp:category/>
</cp:coreProperties>
</file>