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rFonts w:ascii="Microsoft YaHei" w:hAnsi="Microsoft YaHei" w:eastAsia="Microsoft YaHei"/>
          <w:b/>
          <w:color w:val="0F172A"/>
          <w:sz w:val="52"/>
        </w:rPr>
        <w:t>Make3D 在线3D打印接单系统</w:t>
        <w:br/>
        <w:t>系统建设计划书</w:t>
      </w:r>
    </w:p>
    <w:p>
      <w:pPr>
        <w:spacing w:before="480"/>
        <w:jc w:val="center"/>
      </w:pPr>
      <w:r>
        <w:rPr>
          <w:rFonts w:ascii="Microsoft YaHei" w:hAnsi="Microsoft YaHei" w:eastAsia="Microsoft YaHei"/>
          <w:b w:val="0"/>
          <w:color w:val="4B5563"/>
          <w:sz w:val="22"/>
        </w:rPr>
        <w:t>版本：V1.2 规划稿</w:t>
        <w:br/>
        <w:t>适用范围：项目建设、开发排期、上线讨论</w:t>
        <w:br/>
        <w:t>生成日期：2026-06-06</w:t>
      </w:r>
    </w:p>
    <w:p>
      <w:r>
        <w:br w:type="page"/>
      </w:r>
    </w:p>
    <w:p>
      <w:pPr>
        <w:pStyle w:val="Heading1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文档说明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本文档用于梳理 Make3D 在线3D打印接单系统的建设目标、业务流程、系统设计、开发阶段、当前完成情况与后续计划。文档面向项目负责人、开发人员、运维人员及业务协作人员，重点关注系统建设路径与可落地的技术边界。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tcMar>
              <w:top w:w="90" w:type="dxa"/>
              <w:left w:w="90" w:type="dxa"/>
              <w:bottom w:w="90" w:type="dxa"/>
              <w:right w:w="90" w:type="dxa"/>
            </w:tcMar>
            <w:shd w:fill="F3F4F6"/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0"/>
              </w:rPr>
              <w:t>建设原则：</w:t>
            </w:r>
            <w:r>
              <w:rPr>
                <w:rFonts w:ascii="Microsoft YaHei" w:hAnsi="Microsoft YaHei" w:eastAsia="Microsoft YaHei"/>
                <w:b w:val="0"/>
                <w:sz w:val="20"/>
              </w:rPr>
              <w:t>V1/V2 阶段以稳定接单、会员登录、文件上传、自动报价辅助和后台订单流转为核心；暂不追求完整电商化、在线支付、复杂工艺排产和公众号深度集成。</w:t>
            </w:r>
          </w:p>
        </w:tc>
      </w:tr>
    </w:tbl>
    <w:p/>
    <w:p>
      <w:pPr>
        <w:pStyle w:val="Heading1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1. 项目目标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建立一个可在线接收 3D 打印需求的业务系统，降低微信沟通中反复收集文件、材料、数量和地址信息的成本。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支持客户上传模型文件并获得自动报价参考，管理员可在后台人工复核价格、工期与生产安排。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沉淀会员、订单、文件、切片结果、状态日志等数据，为后续自动化报价、公众号通知和生产管理打基础。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保证系统上线安全边界清晰：不执行用户上传模型文件，不开放未登录报价接口，不引入不必要的队列或对象存储复杂度。</w:t>
      </w:r>
    </w:p>
    <w:p>
      <w:pPr>
        <w:pStyle w:val="Heading1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2. 目标客户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客户类型</w:t>
            </w:r>
          </w:p>
        </w:tc>
        <w:tc>
          <w:tcPr>
            <w:tcW w:type="dxa" w:w="329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典型需求</w:t>
            </w:r>
          </w:p>
        </w:tc>
        <w:tc>
          <w:tcPr>
            <w:tcW w:type="dxa" w:w="329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系统支持重点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学生与毕业设计用户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外壳、结构件、毕业设计模型、小批量样件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快速上传、微信沟通、人工确认价格与交期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创客与个人开发者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功能验证、装配测试、模型迭代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多文件上传、材料颜色选择、历史订单查询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小微企业与工作室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产品打样、治具夹具、展示模型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订单资料完整、状态流转、后台可追踪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本地客户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西安本地自取或跑腿配送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配送方式与收货信息、人工确认机制</w:t>
            </w:r>
          </w:p>
        </w:tc>
      </w:tr>
    </w:tbl>
    <w:p/>
    <w:p>
      <w:pPr>
        <w:pStyle w:val="Heading1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3. 整体业务流程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客户从访问首页进入在线报价，登录后上传 STL/STEP/STP/3MF 文件；系统对 STL 触发 PrusaSlicer 自动切片报价，对暂不支持自动切片的格式进入人工确认；客户填写联系与收货信息后提交订单，订单进入待确认状态；管理员在后台查看文件、切片结果、客户资料和配送信息，复核后推进状态并通知客户。</w:t>
      </w:r>
    </w:p>
    <w:p>
      <w:r>
        <w:drawing>
          <wp:inline xmlns:a="http://schemas.openxmlformats.org/drawingml/2006/main" xmlns:pic="http://schemas.openxmlformats.org/drawingml/2006/picture">
            <wp:extent cx="6126480" cy="31040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der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04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4. 前台页面结构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页面</w:t>
            </w:r>
          </w:p>
        </w:tc>
        <w:tc>
          <w:tcPr>
            <w:tcW w:type="dxa" w:w="329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访问对象</w:t>
            </w:r>
          </w:p>
        </w:tc>
        <w:tc>
          <w:tcPr>
            <w:tcW w:type="dxa" w:w="329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主要内容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/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公开访问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项目介绍、服务入口、联系信息、客户登录状态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/quote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未登录可浏览，登录后可操作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上传区域、文件卡片、自动报价、联系与收货信息、订单汇总、提交按钮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/account/login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客户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手机号密码登录、失败提示与限流反馈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/account/register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客户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手机号、密码、姓名、微信、邮箱注册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/account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已登录客户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用户资料、我的订单、历史报价入口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/account/orders/[id]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订单所属客户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订单详情、文件明细、价格、交期、状态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/account/orders/[id]/confirm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订单所属客户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付款前确认页和人工确认提示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6126480" cy="37575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tre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57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5. 会员系统设计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手机号作为唯一账号，格式为中国大陆 11 位手机号；密码至少 8 位并以 hash 形式保存。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登录成功后写入独立的 customer_session httpOnly Cookie，与管理员 session 分离。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全站前台展示登录状态：未登录显示登录/注册，已登录显示当前用户、我的账户和退出。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未登录用户可以查看 /quote 布局，但上传、填写、自动报价和提交行为禁用；后端 API 继续返回 401 作为硬权限边界。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客户中心展示用户资料、订单列表和订单详情，订单详情必须校验订单归属。</w:t>
      </w:r>
    </w:p>
    <w:p>
      <w:pPr>
        <w:pStyle w:val="Heading1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6. 自动报价系统设计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自动报价以 PrusaSlicer CLI 输出的 G-code 元数据为基础，当前仅对 STL 文件自动切片。系统解析耗材重量、打印时间，并按材料销售价、工时费、包装费、配送费计算客户可理解的确定报价。STEP/STP/3MF 暂时进入人工确认。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项目</w:t>
            </w:r>
          </w:p>
        </w:tc>
        <w:tc>
          <w:tcPr>
            <w:tcW w:type="dxa" w:w="493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规则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材料销售价</w:t>
            </w:r>
          </w:p>
        </w:tc>
        <w:tc>
          <w:tcPr>
            <w:tcW w:type="dxa" w:w="493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PLA 0.25 元/g，PETG 0.20 元/g，ABS 0.35 元/g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工时费</w:t>
            </w:r>
          </w:p>
        </w:tc>
        <w:tc>
          <w:tcPr>
            <w:tcW w:type="dxa" w:w="493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打印小时数 × 1.5 元/小时，单文件不足 5 元按 5 元计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包装费</w:t>
            </w:r>
          </w:p>
        </w:tc>
        <w:tc>
          <w:tcPr>
            <w:tcW w:type="dxa" w:w="493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每单固定 3 元，前台平摊到文件价格中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最低订单金额</w:t>
            </w:r>
          </w:p>
        </w:tc>
        <w:tc>
          <w:tcPr>
            <w:tcW w:type="dxa" w:w="493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应付总价低于 20 元时按 20 元显示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交货期</w:t>
            </w:r>
          </w:p>
        </w:tc>
        <w:tc>
          <w:tcPr>
            <w:tcW w:type="dxa" w:w="493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所有成功切片文件总打印时间 / 6 台 P1S + 24 小时，向上取整为小时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失败策略</w:t>
            </w:r>
          </w:p>
        </w:tc>
        <w:tc>
          <w:tcPr>
            <w:tcW w:type="dxa" w:w="493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显示“计算失败，需人工确认”，不阻断客户提交需求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6126480" cy="37575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_quo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57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7. 后台订单管理设计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管理员通过 /admin/login 登录，使用独立管理员 Cookie 和环境变量账号密码。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订单列表展示订单编号、提交时间、客户信息、文件数量、总价、预计交货期、配送方式和状态。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订单详情展示客户信息、收货信息、上传文件、材料颜色数量、切片结果、下载按钮、状态修改、物流字段和管理员备注。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后台可执行“测试切片报价”按钮，用于管理员对单个文件进行切片验证和结果保存。</w:t>
      </w:r>
    </w:p>
    <w:p>
      <w:pPr>
        <w:pStyle w:val="Heading1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8. 订单状态流转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订单状态统一为：待确认、待付款、已付款、排产中、打印中、后处理、已发货、已完成、已取消。状态变更由管理员在后台执行，并记录状态日志。</w:t>
      </w:r>
    </w:p>
    <w:p>
      <w:r>
        <w:drawing>
          <wp:inline xmlns:a="http://schemas.openxmlformats.org/drawingml/2006/main" xmlns:pic="http://schemas.openxmlformats.org/drawingml/2006/picture">
            <wp:extent cx="6126480" cy="25322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53227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状态</w:t>
            </w:r>
          </w:p>
        </w:tc>
        <w:tc>
          <w:tcPr>
            <w:tcW w:type="dxa" w:w="329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业务含义</w:t>
            </w:r>
          </w:p>
        </w:tc>
        <w:tc>
          <w:tcPr>
            <w:tcW w:type="dxa" w:w="329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客户通知建议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待确认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订单已提交，等待人工复核价格、工期、可打印性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提交成功页和用户中心展示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待付款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管理员已确认最终价格，等待客户付款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邮件/公众号通知客户联系付款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已付款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客户已完成线下付款确认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进入排产前状态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排产中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订单已进入生产计划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用户中心展示即可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打印中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设备正在打印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邮件/公众号通知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后处理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拆支撑、清理、打磨或装配中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用户中心展示即可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已发货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已交付快递或跑腿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通知客户并展示快递公司、单号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已完成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订单完成归档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通知客户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已取消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订单取消或无法生产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展示取消状态和备注</w:t>
            </w:r>
          </w:p>
        </w:tc>
      </w:tr>
    </w:tbl>
    <w:p/>
    <w:p>
      <w:pPr>
        <w:pStyle w:val="Heading1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9. 微信公众号通知规划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V1 先保留邮件通知能力，微信公众号作为后续通知渠道规划。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公众号通知建议覆盖：注册绑定、订单待付款、打印中、已发货、已完成、异常需人工确认。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需要设计客户 OpenID 绑定机制，避免仅凭手机号推送造成误投。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模板消息内容应保持简洁，包含订单编号、当前状态、订单详情链接和必要的人工联系提示。</w:t>
      </w:r>
    </w:p>
    <w:p>
      <w:pPr>
        <w:pStyle w:val="Heading1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10. 文件上传与切片报价流程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b w:val="0"/>
          <w:sz w:val="20"/>
        </w:rPr>
        <w:t>客户登录后在 /quote 选择或拖拽上传模型文件，单文件最大 50MB，最多 5 个文件。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b w:val="0"/>
          <w:sz w:val="20"/>
        </w:rPr>
        <w:t>前端校验扩展名和大小，后端再次校验文件类型、大小、登录态和 IP 限流。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b w:val="0"/>
          <w:sz w:val="20"/>
        </w:rPr>
        <w:t>文件保存到 uploads 挂载目录，订单提交后 files 表记录文件元数据、材料、颜色、数量和报价字段。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b w:val="0"/>
          <w:sz w:val="20"/>
        </w:rPr>
        <w:t>STL 文件在提交前调用 /api/quote/slice 自动切片；STEP/STP/3MF 暂不自动切片，进入人工确认。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b w:val="0"/>
          <w:sz w:val="20"/>
        </w:rPr>
        <w:t>切片成功后保存耗材重量、打印时间、材料费、工时费、单件价等结果；失败时保留错误信息。</w:t>
      </w:r>
    </w:p>
    <w:p>
      <w:pPr>
        <w:pStyle w:val="Heading1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11. 权限与防滥用设计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风险点</w:t>
            </w:r>
          </w:p>
        </w:tc>
        <w:tc>
          <w:tcPr>
            <w:tcW w:type="dxa" w:w="493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现有/规划控制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未登录滥用上传与切片</w:t>
            </w:r>
          </w:p>
        </w:tc>
        <w:tc>
          <w:tcPr>
            <w:tcW w:type="dxa" w:w="493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前端禁用操作，/api/quote/slice 与 /api/orders 未登录返回 401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管理员权限混用</w:t>
            </w:r>
          </w:p>
        </w:tc>
        <w:tc>
          <w:tcPr>
            <w:tcW w:type="dxa" w:w="493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管理员 session 与 customer_session 分离，不将客户登录状态展示到后台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暴力登录</w:t>
            </w:r>
          </w:p>
        </w:tc>
        <w:tc>
          <w:tcPr>
            <w:tcW w:type="dxa" w:w="493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客户登录按手机号和 IP 记录失败次数，分阶段阻断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上传文件风险</w:t>
            </w:r>
          </w:p>
        </w:tc>
        <w:tc>
          <w:tcPr>
            <w:tcW w:type="dxa" w:w="493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限制格式和大小，只保存文件，不执行用户上传模型文件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切片资源占用</w:t>
            </w:r>
          </w:p>
        </w:tc>
        <w:tc>
          <w:tcPr>
            <w:tcW w:type="dxa" w:w="493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PrusaSlicer 超时、并发限制为 1，失败转人工确认</w:t>
            </w:r>
          </w:p>
        </w:tc>
      </w:tr>
      <w:tr>
        <w:tc>
          <w:tcPr>
            <w:tcW w:type="dxa" w:w="493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Cookie 安全</w:t>
            </w:r>
          </w:p>
        </w:tc>
        <w:tc>
          <w:tcPr>
            <w:tcW w:type="dxa" w:w="4939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httpOnly、sameSite=lax，生产 HTTPS 可启用 secure</w:t>
            </w:r>
          </w:p>
        </w:tc>
      </w:tr>
    </w:tbl>
    <w:p/>
    <w:p>
      <w:pPr>
        <w:pStyle w:val="Heading1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12. 数据表/核心数据结构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表/结构</w:t>
            </w:r>
          </w:p>
        </w:tc>
        <w:tc>
          <w:tcPr>
            <w:tcW w:type="dxa" w:w="329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核心字段</w:t>
            </w:r>
          </w:p>
        </w:tc>
        <w:tc>
          <w:tcPr>
            <w:tcW w:type="dxa" w:w="329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用途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customers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id, phone, password_hash, name, wechat, email, created_at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客户账号、资料和登录身份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orders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id, customer_id, contact fields, shipping fields, status, total_price, lead_time, logistics, admin_note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订单主表，保存客户、配送、状态、金额与交期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files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id, order_id, original_name, stored_name, material, color, quantity, unit_price, subtotal_price, model dimensions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订单文件明细，保存材料颜色数量和报价结果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slice_jobs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id, order_id, file_id, status, input_file_path, gcode_file_path, weight, print_time, estimated_price, error_message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自动切片任务与结果记录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order_status_logs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id, order_id, from_status, to_status, actor, created_at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订单状态变更历史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auth_blocks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identifier_type, identifier, failed_count, block_stage, blocked_until, permanently_blocked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客户登录失败与封禁记录</w:t>
            </w:r>
          </w:p>
        </w:tc>
      </w:tr>
    </w:tbl>
    <w:p/>
    <w:p>
      <w:pPr>
        <w:pStyle w:val="Heading1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13. 分阶段开发计划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阶段</w:t>
            </w:r>
          </w:p>
        </w:tc>
        <w:tc>
          <w:tcPr>
            <w:tcW w:type="dxa" w:w="329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建设重点</w:t>
            </w:r>
          </w:p>
        </w:tc>
        <w:tc>
          <w:tcPr>
            <w:tcW w:type="dxa" w:w="329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交付内容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V1.0 基础接单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Next.js 基础框架、报价页、成功页、SQLite、上传与后台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可提交订单、后台查看与下载文件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V1.1 多文件报价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多文件上传、材料颜色、数量、配送、价格与交期预估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客户可提交更完整需求，后台可查看文件明细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V1.2 会员与订单中心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注册登录、客户中心、订单历史、登录权限门禁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客户账号沉淀，订单归属清晰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V2 自动切片报价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PrusaSlicer 封装、自动报价、G-code 解析、后台测试切片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STL 文件获得更接近真实业务的报价</w:t>
            </w:r>
          </w:p>
        </w:tc>
      </w:tr>
      <w:tr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V2.x 通知与运营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公众号通知、支付确认、生产排产视图、售后归档</w:t>
            </w:r>
          </w:p>
        </w:tc>
        <w:tc>
          <w:tcPr>
            <w:tcW w:type="dxa" w:w="3293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降低人工沟通成本，提高交付透明度</w:t>
            </w:r>
          </w:p>
        </w:tc>
      </w:tr>
    </w:tbl>
    <w:p/>
    <w:p>
      <w:pPr>
        <w:pStyle w:val="Heading1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14. 每阶段预期效果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V1.0：从纯微信接单转为表单化接单，减少信息遗漏。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V1.1：一次订单支持多文件、多材料颜色和数量，客户能看到初步价格和交期。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V1.2：客户必须登录后报价，订单可追踪，降低匿名滥用。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V2：STL 自动切片报价提升报价效率，管理员只需复核异常模型和最终生产安排。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V2.x：通知、支付、生产流转进一步自动化，形成可持续运营系统。</w:t>
      </w:r>
    </w:p>
    <w:p>
      <w:pPr>
        <w:pStyle w:val="Heading1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15. 当前已完成内容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Next.js + TypeScript + Tailwind 基础应用结构。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首页、报价页、成功页、管理员登录、后台订单列表与详情。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SQLite 数据库初始化，orders、files、customers、slice_jobs、order_status_logs 等核心表。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多文件上传、文件类型与大小限制、本地 uploads 存储。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客户注册、登录、退出、用户中心、订单历史、订单详情与确认页。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前台 STL 自动切片报价进度反馈、数量计价、配送费与预计交货期计算。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后台手动切片测试、最近切片记录、文件下载、状态修改与状态历史。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新订单邮件通知、部分状态变更客户邮件通知。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Docker 部署配置、PrusaSlicer 安装、profiles 与 gcode 挂载。</w:t>
      </w:r>
    </w:p>
    <w:p>
      <w:pPr>
        <w:pStyle w:val="Heading1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16. 后续待开发内容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微信公众号登录绑定与模板消息通知。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更完善的在线支付或付款确认流程，V1 可先保持线下付款。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管理员生产排产看板、设备维度任务分配和打印记录。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模型几何解析、缩略图预览、STEP/3MF 自动估价能力。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更精细的材料、颜色、层高、填充、支撑、后处理和加急费规则。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对象存储、异步队列、日志监控、备份策略和异常告警。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客户发票、售后、复购、优惠和报价单导出等运营能力。</w:t>
      </w:r>
    </w:p>
    <w:p>
      <w:pPr>
        <w:pStyle w:val="Heading1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附录 A：系统架构图</w:t>
      </w:r>
    </w:p>
    <w:p>
      <w:r>
        <w:drawing>
          <wp:inline xmlns:a="http://schemas.openxmlformats.org/drawingml/2006/main" xmlns:pic="http://schemas.openxmlformats.org/drawingml/2006/picture">
            <wp:extent cx="6126480" cy="37575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57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line="300" w:lineRule="auto" w:after="120"/>
      </w:pPr>
      <w:r>
        <w:rPr>
          <w:rFonts w:ascii="Microsoft YaHei" w:hAnsi="Microsoft YaHei" w:eastAsia="Microsoft YaHei"/>
          <w:b w:val="0"/>
          <w:sz w:val="21"/>
        </w:rPr>
        <w:t>附录 B：部署与运维边界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生产环境建议使用 Docker Compose 运行 Next.js 应用，挂载 data、uploads、profiles、gcode 目录。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profiles/bambu-p1s.ini 是基础估价配置，不代表最终生产切片配置；最终打印参数仍由人工确认。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HTTPS 环境应启用安全 Cookie；HTTP 测试环境可关闭 COOKIE_SECURE。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sz w:val="20"/>
        </w:rPr>
        <w:t>数据库和上传文件需要定期备份，生产环境上线前应明确备份频率和恢复演练流程。</w:t>
      </w:r>
    </w:p>
    <w:sectPr w:rsidR="00FC693F" w:rsidRPr="0006063C" w:rsidSect="00034616">
      <w:footerReference w:type="default" r:id="rId14"/>
      <w:pgSz w:w="12240" w:h="15840"/>
      <w:pgMar w:top="1080" w:right="1181" w:bottom="1080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4B5563"/>
        <w:sz w:val="16"/>
      </w:rPr>
      <w:t>Make3D 在线接单系统建设计划书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11182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7415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F172A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