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sz w:val="33"/>
          <w:szCs w:val="33"/>
          <w:rtl w:val="0"/>
        </w:rPr>
        <w:t xml:space="preserve">产品需求文档 (PRD)：SynScale 智能资产集成与分发平台 (Phase 1)</w:t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版本号： v1.0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状态： 初始规划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代号： Genesis Ark (创世方舟)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面向受众： 产品经理、UI/UX 设计师、前后端工程师、核心利益相关者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 产品概述 (Product Overview)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1.1 产品愿景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SynScale 是一个基于 Ark（智能容器） 架构的 AI 原生经济体基础设施。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在第一阶段，SynScale 定位为 “智能资产的中央银行与可编程分发网络”。我们的目标是解决当前 AI 产业链中严重的供需错配问题：上游（厂商）有大量闲置或用于营销的算力/模型资源，下游（开发者/团队）缺乏低门槛获取资源的渠道，且中间缺乏精细化的控制手段。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SynScale 通过将资源标准化为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“智能资产 (Smart Assets)”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，并附加可编程的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“智能权益 (Smart Rights)”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规则，实现资产在多级渠道中的高效、可控分发，为未来过渡到以“源力”为核心的通用交易网络奠定基础。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1.2 阶段目标 (Phase 1 Objectives)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验证 Ark 模式：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跑通“资产装入 Ark -&gt; 设置权益规则 -&gt; 绑定项目消耗”的核心闭环。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积累供需数据：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建立算力、模型 Token、数据之间的影子汇率模型。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建立渠道粘性：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通过独特的“可编程补贴”功能，吸引 B 端供应商入驻和 C 端开发者高频使用。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1.3 核心用户画像 (User Personas)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**角色描述核心需求SynScale 价值主张供应商 (Provider)**云厂商、模型公司、数据机构去库存、低成本获客、防止营销资源被滥用（薅羊毛）。将营销预算转化为带锁的“智能权益”，精准触达真实开发者。**中间商 (Distributor)**孵化器、高校、技术社区需要向成员分发资源，但缺乏资金垫付能力和管理工具。提供信用透支额度和多级分发管理工具，零成本赋能渠道。**开发者/团队 (Tenant)**AI 创业团队、个人开发者需要便宜、好用的资源，厌倦繁琐的商务流程和分散的工具链。一站式获取带补贴的优质资源，通过研发行为（PoW）“挖矿”获得更多资源。2. 核心概念模型 (Core Mental Model)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在进行功能设计前，所有团队成员需统一以下概念：</w:t>
      </w:r>
    </w:p>
    <w:p w:rsidR="00000000" w:rsidDel="00000000" w:rsidP="00000000" w:rsidRDefault="00000000" w:rsidRPr="00000000" w14:paraId="0000001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Ark (方舟容器)：</w:t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在 Phase 1，它是一个 SaaS 化的智能账户。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它不仅仅记录“余额数量”，更记录余额的“属性和规则”。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比喻：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它不是钱包，它是带有生物识别锁和定时引信的保险箱。</w:t>
      </w:r>
    </w:p>
    <w:p w:rsidR="00000000" w:rsidDel="00000000" w:rsidP="00000000" w:rsidRDefault="00000000" w:rsidRPr="00000000" w14:paraId="0000001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智能资产 (Smart Assets) —— "存量"：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平台上的标准化 SKU。分为三大类：基础设施（算力/模型）、数字劳动力（Agent点数）、知识燃料（数据/上下文）。</w:t>
      </w:r>
    </w:p>
    <w:p w:rsidR="00000000" w:rsidDel="00000000" w:rsidP="00000000" w:rsidRDefault="00000000" w:rsidRPr="00000000" w14:paraId="0000001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智能权益 (Smart Rights) —— "规则"：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附加在资产上的可执行逻辑代码。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分为两类：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流入控制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（如：时效熔断、行为激励解锁）和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流出控制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（如：项目强绑定、团队配额）。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关键原则：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流通即权益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。当资产从一个 Ark 转移到另一个 Ark 时，附带的规则也会随之转移或发生状态变更。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功能需求说明 (Functional Requirements)</w:t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模块 A：身份与 Ark 初始化 (Identity &amp; Onboarding)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功能点 ID功能名称描述优先级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A1开发者快捷登录支持 GitHub、Google SSO 一键登录。P0A2组织/团队账户支持创建团队组织，邀请成员，设置管理员/普通成员角色。P0A3Ark 自动生成用户/组织注册成功后，系统后台自动初始化一个对应的 Ark 容器实例。P0A4供应商认证通道专门的 B 端认证流程，验证企业资质后开启“资产存入”权限。P0</w:t>
      </w:r>
    </w:p>
    <w:p w:rsidR="00000000" w:rsidDel="00000000" w:rsidP="00000000" w:rsidRDefault="00000000" w:rsidRPr="00000000" w14:paraId="0000002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模块 B：资产供给与定义 (Supply &amp; Definition) -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面向供应商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功能点 ID功能名称描述优先级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B1资产存入网关供应商存入资源的界面。支持存入 API Key（模型类）、开通容器权限（算力类）、上传数据集链接（数据类）。P0B2SKU 标准化定义供应商定义资产的元数据：类型（如 Llama3-70B）、计量单位（如 1K Tokens）、基础定价。P0B3**初始权益配置 (核心)**供应商在存入资产时，必须配置初始流通规则。例如：设置“该批次 100万 Token 有效期为 30 天，且仅限新用户领取”。P0</w:t>
      </w:r>
    </w:p>
    <w:p w:rsidR="00000000" w:rsidDel="00000000" w:rsidP="00000000" w:rsidRDefault="00000000" w:rsidRPr="00000000" w14:paraId="0000002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模块 C：智能集市 (Smart Marketplace) -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面向需求方</w:t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功能点 ID功能名称描述优先级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C1智能资产列表展示所有可获取的资产 SKU。核心差异点在于卡片上必须显著展示附带的“权益标签”（见 UI 部分）。P0C2权益筛选器允许用户根据权益属性筛选资产。例如：“只看免费额度”、“只看无过期限制”、“只看允许商用”。P1C3资产领取/采购用户将资产存入自己的 Ark。系统后端需验证用户是否符合领取资格（如是否为新用户，GitHub 星数是否达标）。P0</w:t>
      </w:r>
    </w:p>
    <w:p w:rsidR="00000000" w:rsidDel="00000000" w:rsidP="00000000" w:rsidRDefault="00000000" w:rsidRPr="00000000" w14:paraId="0000002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模块 D：Ark 核心与权益引擎 (Ark Core &amp; Rights Engine) -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系统后端</w:t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功能点 ID功能名称描述优先级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D1多维资产账本Ark 内部账本不是单一数字，而是数组结构。记录每笔存入资产的来源、剩余量、关联的权益规则 ID。P0D2**权益解释器 (核心)**系统核心引擎。在每次资产转移或消耗请求发起时，实时运行关联的规则代码，判断操作是否允许，并计算实际消耗量。P0D3时效熔断机制后台定时任务，扫描所有 Ark 中带有“时效权益”的资产包，过期自动归零并回流供给池。P0D4信用流转体系支持父子 Ark 结构。父 Ark（中间商）可以将信用额度划拨给子 Ark（团队），并记录债权关系。P1</w:t>
      </w:r>
    </w:p>
    <w:p w:rsidR="00000000" w:rsidDel="00000000" w:rsidP="00000000" w:rsidRDefault="00000000" w:rsidRPr="00000000" w14:paraId="0000002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模块 E：项目与消耗控制 (Project &amp; Consumption Control) -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面向开发者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功能点 ID功能名称描述优先级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E1项目管理用户创建逻辑上的“项目 (Project)”，用于隔离不同业务的资源消耗。P0E2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资产绑定 (Binding)技术核心。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平台提供统一的 API入口（如 api.synscale.com/v1/chat）。用户调用此接口，网关负责鉴权、请求转发至上游供应商（如 OpenAI）、并在返回结果后扣除 Ark 余额。P0E4团队配额管理团队管理员设置每个成员每日/每月的消耗上限。P1E5消耗熔断阈值项目级的安全设置。当消耗速度或总量触发阈值时，自动阻断 API 调用。P14. 用户界面与交互设计 (UI/UX Design)</w:t>
      </w:r>
    </w:p>
    <w:p w:rsidR="00000000" w:rsidDel="00000000" w:rsidP="00000000" w:rsidRDefault="00000000" w:rsidRPr="00000000" w14:paraId="00000028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设计风格定义： 工业科幻风 (Industrial Sci-Fi)。</w:t>
      </w:r>
    </w:p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关键词： 数据终端、控制感、高对比度、可视化。</w:t>
      </w:r>
    </w:p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色彩体系： 深色背景。资产使用冷色调（青/蓝），权益使用暖色调或强调色（橙/紫/红）。</w:t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4.1 Dashboard：指挥舱 (Command Center)</w:t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布局隐喻：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飞船驾驶台。左侧是燃料（资产），右侧是航行状态（权益）。</w:t>
      </w:r>
    </w:p>
    <w:p w:rsidR="00000000" w:rsidDel="00000000" w:rsidP="00000000" w:rsidRDefault="00000000" w:rsidRPr="00000000" w14:paraId="0000002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左屏 - 资产视图 (Asset Vault)：</w:t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使用环形图或拟物化仪表盘展示三大类资产（算力/智力/数据）的存量。</w:t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关键是一个动态的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"Asset Stream" (资产流)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组件，实时滚动显示流入和流出的交易，并标注来源和去向（如：[-500 Tokens] -&gt; Project Alpha (推理消耗)）。</w:t>
      </w:r>
    </w:p>
    <w:p w:rsidR="00000000" w:rsidDel="00000000" w:rsidP="00000000" w:rsidRDefault="00000000" w:rsidRPr="00000000" w14:paraId="0000003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右屏 - 权益视图 (Rights Controller)：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生效策略卡片流：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将正在生效的重要规则以卡片形式展示。</w:t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例子：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一个带有倒计时进度条的红色卡片，显示“新手补贴熔断：剩余 3天 12小时”。</w:t>
      </w:r>
    </w:p>
    <w:p w:rsidR="00000000" w:rsidDel="00000000" w:rsidP="00000000" w:rsidRDefault="00000000" w:rsidRPr="00000000" w14:paraId="000000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警报面板：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高亮显示需要注意的事项（如：信用额度即将耗尽、行为激励目标尚未达成）。</w:t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4.2 Marketplace：智能集市 (Smart Exchange)</w:t>
      </w:r>
    </w:p>
    <w:p w:rsidR="00000000" w:rsidDel="00000000" w:rsidP="00000000" w:rsidRDefault="00000000" w:rsidRPr="00000000" w14:paraId="0000003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核心组件：智能商品卡片 (Smart Card)</w:t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卡片分为上下结构。上半部分是标准的资产信息（Logo, 名称, 规格）。</w:t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下半部分是重点（Rights Layer）：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使用高亮的彩色 Tag 阵列展示附带权益。</w:t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视觉示例：</w:t>
      </w:r>
      <w:r w:rsidDel="00000000" w:rsidR="00000000" w:rsidRPr="00000000">
        <w:rPr>
          <w:sz w:val="21"/>
          <w:szCs w:val="21"/>
          <w:rtl w:val="0"/>
        </w:rPr>
        <w:t xml:space="preserve"> [🏷️ 前10万免费] [⏳ 7天有效] [🔒 需绑定项目] [🏭 仅限科研用途]</w:t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鼠标悬停在 Tag 上时，弹出 Tooltip 解释具体规则逻辑。</w:t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4.3 Project Settings：项目控制台 (The Patch Bay)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布局隐喻：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物理接线板或模块化合成器。</w:t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连接视图：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界面中央展示当前项目图标。左侧是 Ark 图标，右侧是外部代码库（GitHub/GitLab）图标。用户通过拖拽或点击，建立可视化的连接线。连接线上的状态灯（绿/红）表示授权状态。</w:t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熔断器设置：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使用拟物化的滑动变阻器或拨杆开关来设置“每日消耗上限”，增强操作的物理实感。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 非功能性需求 (Non-Functional Requirements)</w:t>
      </w:r>
    </w:p>
    <w:p w:rsidR="00000000" w:rsidDel="00000000" w:rsidP="00000000" w:rsidRDefault="00000000" w:rsidRPr="00000000" w14:paraId="0000003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安全性 (Critical)：</w:t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供应商托管的 API Key (如 OpenAI Key) 必须高强度加密存储（使用 Vault 等专业工具），绝不能在前端暴露。</w:t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Proxy 网关必须具备强大的防 DDoS 和防重放攻击能力。</w:t>
      </w:r>
    </w:p>
    <w:p w:rsidR="00000000" w:rsidDel="00000000" w:rsidP="00000000" w:rsidRDefault="00000000" w:rsidRPr="00000000" w14:paraId="0000004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性能与延迟：</w:t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SynScale Proxy 网关带来的额外延迟应控制在 50ms 以内，以保证大模型流式输出的体验。</w:t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权益解释器必须在毫秒级完成规则判定，不能阻塞 API 调用。</w:t>
      </w:r>
    </w:p>
    <w:p w:rsidR="00000000" w:rsidDel="00000000" w:rsidP="00000000" w:rsidRDefault="00000000" w:rsidRPr="00000000" w14:paraId="0000004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高可用性：</w:t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核心资产账本和 Proxy 网关需具备 99.99% 的可用性，支持多地多活部署。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6. 后续规划与指标 (Roadmap &amp; Metrics)</w:t>
      </w:r>
    </w:p>
    <w:p w:rsidR="00000000" w:rsidDel="00000000" w:rsidP="00000000" w:rsidRDefault="00000000" w:rsidRPr="00000000" w14:paraId="00000048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6.1 Phase 1 成功指标 (North Star Metrics)</w:t>
      </w:r>
    </w:p>
    <w:p w:rsidR="00000000" w:rsidDel="00000000" w:rsidP="00000000" w:rsidRDefault="00000000" w:rsidRPr="00000000" w14:paraId="000000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Ark 激活数：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绑定了至少一个项目的 Ark 数量。</w:t>
      </w:r>
    </w:p>
    <w:p w:rsidR="00000000" w:rsidDel="00000000" w:rsidP="00000000" w:rsidRDefault="00000000" w:rsidRPr="00000000" w14:paraId="000000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资产周转率：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存入平台的补贴资产，在规定时间内被实际消耗的比例（验证权益设计是否有效促进了消耗）。</w:t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API 调用量：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通过 SynScale Proxy 转发的请求总量。</w:t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6.2 面向 Phase 2 的演进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在后台静默收集不同资产间的兑换和消耗数据，训练“影子汇率”模型。</w:t>
      </w:r>
    </w:p>
    <w:p w:rsidR="00000000" w:rsidDel="00000000" w:rsidP="00000000" w:rsidRDefault="00000000" w:rsidRPr="00000000" w14:paraId="0000004E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开发区块链适配层，准备将中心化账本逐步迁移至链上，届时引入“源力 (</w:t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)”作为通用结算单位。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