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89F7D" w14:textId="77777777" w:rsidR="00735CF0" w:rsidRDefault="00735CF0"/>
    <w:p w14:paraId="029B65AA" w14:textId="77777777" w:rsidR="00735CF0" w:rsidRDefault="00735CF0"/>
    <w:p w14:paraId="1E97E9C6" w14:textId="77777777" w:rsidR="00735CF0" w:rsidRDefault="00735CF0"/>
    <w:p w14:paraId="44F0218E" w14:textId="77777777" w:rsidR="00735CF0" w:rsidRDefault="00735CF0"/>
    <w:p w14:paraId="4B442026" w14:textId="77777777" w:rsidR="00735CF0" w:rsidRDefault="00000000">
      <w:pPr>
        <w:jc w:val="center"/>
      </w:pPr>
      <w:r>
        <w:rPr>
          <w:b/>
          <w:sz w:val="44"/>
        </w:rPr>
        <w:t>Zusammenhang zwischen Nachrichten-Sentiment und Wechselkursen</w:t>
      </w:r>
    </w:p>
    <w:p w14:paraId="0F922A4C" w14:textId="77777777" w:rsidR="00735CF0" w:rsidRDefault="00000000">
      <w:pPr>
        <w:jc w:val="center"/>
      </w:pPr>
      <w:r>
        <w:rPr>
          <w:sz w:val="26"/>
        </w:rPr>
        <w:t>Ein Data-Engineering- und Wrangling-Projekt zu EUR/USD, EUR/CHF und GBP/USD</w:t>
      </w:r>
    </w:p>
    <w:p w14:paraId="756D6CF0" w14:textId="77777777" w:rsidR="00735CF0" w:rsidRDefault="00735CF0"/>
    <w:p w14:paraId="01F93066" w14:textId="77777777" w:rsidR="00735CF0" w:rsidRDefault="00735CF0"/>
    <w:p w14:paraId="4FC25A3F" w14:textId="77777777" w:rsidR="00735CF0" w:rsidRDefault="00735CF0"/>
    <w:p w14:paraId="6E0D0EA2" w14:textId="77777777" w:rsidR="00735CF0" w:rsidRDefault="00735CF0"/>
    <w:p w14:paraId="05F75557" w14:textId="77777777" w:rsidR="00735CF0" w:rsidRDefault="00735CF0"/>
    <w:p w14:paraId="7C91A113" w14:textId="77777777" w:rsidR="00735CF0" w:rsidRDefault="00735CF0"/>
    <w:p w14:paraId="79DD5820" w14:textId="77777777" w:rsidR="00735CF0" w:rsidRDefault="00000000">
      <w:pPr>
        <w:jc w:val="center"/>
      </w:pPr>
      <w:r>
        <w:rPr>
          <w:sz w:val="24"/>
        </w:rPr>
        <w:t>Modul: Data Engineering and Wrangling</w:t>
      </w:r>
    </w:p>
    <w:p w14:paraId="3B8AB7FD" w14:textId="77777777" w:rsidR="00735CF0" w:rsidRDefault="00000000">
      <w:pPr>
        <w:jc w:val="center"/>
      </w:pPr>
      <w:r>
        <w:rPr>
          <w:sz w:val="24"/>
        </w:rPr>
        <w:t>Studiengang Business Artificial Intelligence (BAI)</w:t>
      </w:r>
    </w:p>
    <w:p w14:paraId="53C14232" w14:textId="77777777" w:rsidR="00735CF0" w:rsidRDefault="00000000">
      <w:pPr>
        <w:jc w:val="center"/>
      </w:pPr>
      <w:r>
        <w:rPr>
          <w:sz w:val="24"/>
        </w:rPr>
        <w:t>Fachhochschule Nordwestschweiz (FHNW)</w:t>
      </w:r>
    </w:p>
    <w:p w14:paraId="38155779" w14:textId="77777777" w:rsidR="00735CF0" w:rsidRDefault="00000000">
      <w:pPr>
        <w:jc w:val="center"/>
      </w:pPr>
      <w:r>
        <w:rPr>
          <w:sz w:val="24"/>
        </w:rPr>
        <w:t>Frühjahrssemester 2026</w:t>
      </w:r>
    </w:p>
    <w:p w14:paraId="25C99899" w14:textId="77777777" w:rsidR="00735CF0" w:rsidRDefault="00735CF0">
      <w:pPr>
        <w:jc w:val="center"/>
      </w:pPr>
    </w:p>
    <w:p w14:paraId="41EFDEAD" w14:textId="77777777" w:rsidR="00735CF0" w:rsidRDefault="00000000">
      <w:pPr>
        <w:jc w:val="center"/>
      </w:pPr>
      <w:r>
        <w:rPr>
          <w:sz w:val="24"/>
        </w:rPr>
        <w:t>Verfasst von:</w:t>
      </w:r>
    </w:p>
    <w:p w14:paraId="2A3E7C6C" w14:textId="77777777" w:rsidR="00735CF0" w:rsidRDefault="00000000">
      <w:pPr>
        <w:jc w:val="center"/>
      </w:pPr>
      <w:r>
        <w:rPr>
          <w:sz w:val="24"/>
        </w:rPr>
        <w:t>Jeremy Nathan, Stirling Mulholland, Fenlin Chirakkal</w:t>
      </w:r>
    </w:p>
    <w:p w14:paraId="3A381274" w14:textId="77777777" w:rsidR="00735CF0" w:rsidRDefault="00000000">
      <w:r>
        <w:br w:type="page"/>
      </w:r>
    </w:p>
    <w:p w14:paraId="1428B01B" w14:textId="77777777" w:rsidR="00735CF0" w:rsidRDefault="00000000">
      <w:pPr>
        <w:pStyle w:val="Heading1"/>
      </w:pPr>
      <w:bookmarkStart w:id="0" w:name="_Toc231997052"/>
      <w:r>
        <w:lastRenderedPageBreak/>
        <w:t>Inhaltsverzeichnis</w:t>
      </w:r>
      <w:bookmarkEnd w:id="0"/>
    </w:p>
    <w:p w14:paraId="42F136BA" w14:textId="5D2EFE69" w:rsidR="009C230E" w:rsidRDefault="00000000">
      <w:pPr>
        <w:pStyle w:val="TOC1"/>
        <w:tabs>
          <w:tab w:val="right" w:leader="dot" w:pos="9962"/>
        </w:tabs>
        <w:rPr>
          <w:rFonts w:asciiTheme="minorHAnsi" w:hAnsiTheme="minorHAnsi"/>
          <w:noProof/>
          <w:kern w:val="2"/>
          <w:sz w:val="24"/>
          <w:szCs w:val="24"/>
          <w:lang w:val="en-CH" w:eastAsia="en-GB"/>
          <w14:ligatures w14:val="standardContextual"/>
        </w:rPr>
      </w:pPr>
      <w:r>
        <w:fldChar w:fldCharType="begin"/>
      </w:r>
      <w:r>
        <w:instrText>TOC \o "1-3" \h \z \u</w:instrText>
      </w:r>
      <w:r>
        <w:fldChar w:fldCharType="separate"/>
      </w:r>
      <w:hyperlink w:anchor="_Toc231997052" w:history="1">
        <w:r w:rsidR="009C230E" w:rsidRPr="00444394">
          <w:rPr>
            <w:rStyle w:val="Hyperlink"/>
            <w:noProof/>
          </w:rPr>
          <w:t>Inhaltsverzeichnis</w:t>
        </w:r>
        <w:r w:rsidR="009C230E">
          <w:rPr>
            <w:noProof/>
            <w:webHidden/>
          </w:rPr>
          <w:tab/>
        </w:r>
        <w:r w:rsidR="009C230E">
          <w:rPr>
            <w:noProof/>
            <w:webHidden/>
          </w:rPr>
          <w:fldChar w:fldCharType="begin"/>
        </w:r>
        <w:r w:rsidR="009C230E">
          <w:rPr>
            <w:noProof/>
            <w:webHidden/>
          </w:rPr>
          <w:instrText xml:space="preserve"> PAGEREF _Toc231997052 \h </w:instrText>
        </w:r>
        <w:r w:rsidR="009C230E">
          <w:rPr>
            <w:noProof/>
            <w:webHidden/>
          </w:rPr>
        </w:r>
        <w:r w:rsidR="009C230E">
          <w:rPr>
            <w:noProof/>
            <w:webHidden/>
          </w:rPr>
          <w:fldChar w:fldCharType="separate"/>
        </w:r>
        <w:r w:rsidR="009C230E">
          <w:rPr>
            <w:noProof/>
            <w:webHidden/>
          </w:rPr>
          <w:t>2</w:t>
        </w:r>
        <w:r w:rsidR="009C230E">
          <w:rPr>
            <w:noProof/>
            <w:webHidden/>
          </w:rPr>
          <w:fldChar w:fldCharType="end"/>
        </w:r>
      </w:hyperlink>
    </w:p>
    <w:p w14:paraId="3ACD4713" w14:textId="14E0ED63" w:rsidR="009C230E" w:rsidRDefault="009C230E">
      <w:pPr>
        <w:pStyle w:val="TOC1"/>
        <w:tabs>
          <w:tab w:val="right" w:leader="dot" w:pos="9962"/>
        </w:tabs>
        <w:rPr>
          <w:rFonts w:asciiTheme="minorHAnsi" w:hAnsiTheme="minorHAnsi"/>
          <w:noProof/>
          <w:kern w:val="2"/>
          <w:sz w:val="24"/>
          <w:szCs w:val="24"/>
          <w:lang w:val="en-CH" w:eastAsia="en-GB"/>
          <w14:ligatures w14:val="standardContextual"/>
        </w:rPr>
      </w:pPr>
      <w:hyperlink w:anchor="_Toc231997053" w:history="1">
        <w:r w:rsidRPr="00444394">
          <w:rPr>
            <w:rStyle w:val="Hyperlink"/>
            <w:noProof/>
          </w:rPr>
          <w:t>Abbildungsverzeichnis</w:t>
        </w:r>
        <w:r>
          <w:rPr>
            <w:noProof/>
            <w:webHidden/>
          </w:rPr>
          <w:tab/>
        </w:r>
        <w:r>
          <w:rPr>
            <w:noProof/>
            <w:webHidden/>
          </w:rPr>
          <w:fldChar w:fldCharType="begin"/>
        </w:r>
        <w:r>
          <w:rPr>
            <w:noProof/>
            <w:webHidden/>
          </w:rPr>
          <w:instrText xml:space="preserve"> PAGEREF _Toc231997053 \h </w:instrText>
        </w:r>
        <w:r>
          <w:rPr>
            <w:noProof/>
            <w:webHidden/>
          </w:rPr>
        </w:r>
        <w:r>
          <w:rPr>
            <w:noProof/>
            <w:webHidden/>
          </w:rPr>
          <w:fldChar w:fldCharType="separate"/>
        </w:r>
        <w:r>
          <w:rPr>
            <w:noProof/>
            <w:webHidden/>
          </w:rPr>
          <w:t>4</w:t>
        </w:r>
        <w:r>
          <w:rPr>
            <w:noProof/>
            <w:webHidden/>
          </w:rPr>
          <w:fldChar w:fldCharType="end"/>
        </w:r>
      </w:hyperlink>
    </w:p>
    <w:p w14:paraId="702C8502" w14:textId="53913D7E" w:rsidR="009C230E" w:rsidRDefault="009C230E">
      <w:pPr>
        <w:pStyle w:val="TOC1"/>
        <w:tabs>
          <w:tab w:val="right" w:leader="dot" w:pos="9962"/>
        </w:tabs>
        <w:rPr>
          <w:rFonts w:asciiTheme="minorHAnsi" w:hAnsiTheme="minorHAnsi"/>
          <w:noProof/>
          <w:kern w:val="2"/>
          <w:sz w:val="24"/>
          <w:szCs w:val="24"/>
          <w:lang w:val="en-CH" w:eastAsia="en-GB"/>
          <w14:ligatures w14:val="standardContextual"/>
        </w:rPr>
      </w:pPr>
      <w:hyperlink w:anchor="_Toc231997054" w:history="1">
        <w:r w:rsidRPr="00444394">
          <w:rPr>
            <w:rStyle w:val="Hyperlink"/>
            <w:noProof/>
          </w:rPr>
          <w:t>Tabellenverzeichnis</w:t>
        </w:r>
        <w:r>
          <w:rPr>
            <w:noProof/>
            <w:webHidden/>
          </w:rPr>
          <w:tab/>
        </w:r>
        <w:r>
          <w:rPr>
            <w:noProof/>
            <w:webHidden/>
          </w:rPr>
          <w:fldChar w:fldCharType="begin"/>
        </w:r>
        <w:r>
          <w:rPr>
            <w:noProof/>
            <w:webHidden/>
          </w:rPr>
          <w:instrText xml:space="preserve"> PAGEREF _Toc231997054 \h </w:instrText>
        </w:r>
        <w:r>
          <w:rPr>
            <w:noProof/>
            <w:webHidden/>
          </w:rPr>
        </w:r>
        <w:r>
          <w:rPr>
            <w:noProof/>
            <w:webHidden/>
          </w:rPr>
          <w:fldChar w:fldCharType="separate"/>
        </w:r>
        <w:r>
          <w:rPr>
            <w:noProof/>
            <w:webHidden/>
          </w:rPr>
          <w:t>4</w:t>
        </w:r>
        <w:r>
          <w:rPr>
            <w:noProof/>
            <w:webHidden/>
          </w:rPr>
          <w:fldChar w:fldCharType="end"/>
        </w:r>
      </w:hyperlink>
    </w:p>
    <w:p w14:paraId="76F78726" w14:textId="09957DA3" w:rsidR="009C230E" w:rsidRDefault="009C230E">
      <w:pPr>
        <w:pStyle w:val="TOC1"/>
        <w:tabs>
          <w:tab w:val="right" w:leader="dot" w:pos="9962"/>
        </w:tabs>
        <w:rPr>
          <w:rFonts w:asciiTheme="minorHAnsi" w:hAnsiTheme="minorHAnsi"/>
          <w:noProof/>
          <w:kern w:val="2"/>
          <w:sz w:val="24"/>
          <w:szCs w:val="24"/>
          <w:lang w:val="en-CH" w:eastAsia="en-GB"/>
          <w14:ligatures w14:val="standardContextual"/>
        </w:rPr>
      </w:pPr>
      <w:hyperlink w:anchor="_Toc231997055" w:history="1">
        <w:r w:rsidRPr="00444394">
          <w:rPr>
            <w:rStyle w:val="Hyperlink"/>
            <w:noProof/>
          </w:rPr>
          <w:t>1. Einleitung</w:t>
        </w:r>
        <w:r>
          <w:rPr>
            <w:noProof/>
            <w:webHidden/>
          </w:rPr>
          <w:tab/>
        </w:r>
        <w:r>
          <w:rPr>
            <w:noProof/>
            <w:webHidden/>
          </w:rPr>
          <w:fldChar w:fldCharType="begin"/>
        </w:r>
        <w:r>
          <w:rPr>
            <w:noProof/>
            <w:webHidden/>
          </w:rPr>
          <w:instrText xml:space="preserve"> PAGEREF _Toc231997055 \h </w:instrText>
        </w:r>
        <w:r>
          <w:rPr>
            <w:noProof/>
            <w:webHidden/>
          </w:rPr>
        </w:r>
        <w:r>
          <w:rPr>
            <w:noProof/>
            <w:webHidden/>
          </w:rPr>
          <w:fldChar w:fldCharType="separate"/>
        </w:r>
        <w:r>
          <w:rPr>
            <w:noProof/>
            <w:webHidden/>
          </w:rPr>
          <w:t>5</w:t>
        </w:r>
        <w:r>
          <w:rPr>
            <w:noProof/>
            <w:webHidden/>
          </w:rPr>
          <w:fldChar w:fldCharType="end"/>
        </w:r>
      </w:hyperlink>
    </w:p>
    <w:p w14:paraId="1108AC87" w14:textId="2065647A" w:rsidR="009C230E" w:rsidRDefault="009C230E">
      <w:pPr>
        <w:pStyle w:val="TOC2"/>
        <w:tabs>
          <w:tab w:val="right" w:leader="dot" w:pos="9962"/>
        </w:tabs>
        <w:rPr>
          <w:rFonts w:asciiTheme="minorHAnsi" w:hAnsiTheme="minorHAnsi"/>
          <w:noProof/>
          <w:kern w:val="2"/>
          <w:sz w:val="24"/>
          <w:szCs w:val="24"/>
          <w:lang w:val="en-CH" w:eastAsia="en-GB"/>
          <w14:ligatures w14:val="standardContextual"/>
        </w:rPr>
      </w:pPr>
      <w:hyperlink w:anchor="_Toc231997056" w:history="1">
        <w:r w:rsidRPr="00444394">
          <w:rPr>
            <w:rStyle w:val="Hyperlink"/>
            <w:noProof/>
          </w:rPr>
          <w:t>1.1 Ausgangslage und Ziel</w:t>
        </w:r>
        <w:r>
          <w:rPr>
            <w:noProof/>
            <w:webHidden/>
          </w:rPr>
          <w:tab/>
        </w:r>
        <w:r>
          <w:rPr>
            <w:noProof/>
            <w:webHidden/>
          </w:rPr>
          <w:fldChar w:fldCharType="begin"/>
        </w:r>
        <w:r>
          <w:rPr>
            <w:noProof/>
            <w:webHidden/>
          </w:rPr>
          <w:instrText xml:space="preserve"> PAGEREF _Toc231997056 \h </w:instrText>
        </w:r>
        <w:r>
          <w:rPr>
            <w:noProof/>
            <w:webHidden/>
          </w:rPr>
        </w:r>
        <w:r>
          <w:rPr>
            <w:noProof/>
            <w:webHidden/>
          </w:rPr>
          <w:fldChar w:fldCharType="separate"/>
        </w:r>
        <w:r>
          <w:rPr>
            <w:noProof/>
            <w:webHidden/>
          </w:rPr>
          <w:t>5</w:t>
        </w:r>
        <w:r>
          <w:rPr>
            <w:noProof/>
            <w:webHidden/>
          </w:rPr>
          <w:fldChar w:fldCharType="end"/>
        </w:r>
      </w:hyperlink>
    </w:p>
    <w:p w14:paraId="14CF63EE" w14:textId="7660084B" w:rsidR="009C230E" w:rsidRDefault="009C230E">
      <w:pPr>
        <w:pStyle w:val="TOC2"/>
        <w:tabs>
          <w:tab w:val="right" w:leader="dot" w:pos="9962"/>
        </w:tabs>
        <w:rPr>
          <w:rFonts w:asciiTheme="minorHAnsi" w:hAnsiTheme="minorHAnsi"/>
          <w:noProof/>
          <w:kern w:val="2"/>
          <w:sz w:val="24"/>
          <w:szCs w:val="24"/>
          <w:lang w:val="en-CH" w:eastAsia="en-GB"/>
          <w14:ligatures w14:val="standardContextual"/>
        </w:rPr>
      </w:pPr>
      <w:hyperlink w:anchor="_Toc231997057" w:history="1">
        <w:r w:rsidRPr="00444394">
          <w:rPr>
            <w:rStyle w:val="Hyperlink"/>
            <w:noProof/>
          </w:rPr>
          <w:t>1.2 Forschungsfrage</w:t>
        </w:r>
        <w:r>
          <w:rPr>
            <w:noProof/>
            <w:webHidden/>
          </w:rPr>
          <w:tab/>
        </w:r>
        <w:r>
          <w:rPr>
            <w:noProof/>
            <w:webHidden/>
          </w:rPr>
          <w:fldChar w:fldCharType="begin"/>
        </w:r>
        <w:r>
          <w:rPr>
            <w:noProof/>
            <w:webHidden/>
          </w:rPr>
          <w:instrText xml:space="preserve"> PAGEREF _Toc231997057 \h </w:instrText>
        </w:r>
        <w:r>
          <w:rPr>
            <w:noProof/>
            <w:webHidden/>
          </w:rPr>
        </w:r>
        <w:r>
          <w:rPr>
            <w:noProof/>
            <w:webHidden/>
          </w:rPr>
          <w:fldChar w:fldCharType="separate"/>
        </w:r>
        <w:r>
          <w:rPr>
            <w:noProof/>
            <w:webHidden/>
          </w:rPr>
          <w:t>5</w:t>
        </w:r>
        <w:r>
          <w:rPr>
            <w:noProof/>
            <w:webHidden/>
          </w:rPr>
          <w:fldChar w:fldCharType="end"/>
        </w:r>
      </w:hyperlink>
    </w:p>
    <w:p w14:paraId="73394D5E" w14:textId="5B09415E" w:rsidR="009C230E" w:rsidRDefault="009C230E">
      <w:pPr>
        <w:pStyle w:val="TOC2"/>
        <w:tabs>
          <w:tab w:val="right" w:leader="dot" w:pos="9962"/>
        </w:tabs>
        <w:rPr>
          <w:rFonts w:asciiTheme="minorHAnsi" w:hAnsiTheme="minorHAnsi"/>
          <w:noProof/>
          <w:kern w:val="2"/>
          <w:sz w:val="24"/>
          <w:szCs w:val="24"/>
          <w:lang w:val="en-CH" w:eastAsia="en-GB"/>
          <w14:ligatures w14:val="standardContextual"/>
        </w:rPr>
      </w:pPr>
      <w:hyperlink w:anchor="_Toc231997058" w:history="1">
        <w:r w:rsidRPr="00444394">
          <w:rPr>
            <w:rStyle w:val="Hyperlink"/>
            <w:noProof/>
          </w:rPr>
          <w:t>1.3 Hypothesen</w:t>
        </w:r>
        <w:r>
          <w:rPr>
            <w:noProof/>
            <w:webHidden/>
          </w:rPr>
          <w:tab/>
        </w:r>
        <w:r>
          <w:rPr>
            <w:noProof/>
            <w:webHidden/>
          </w:rPr>
          <w:fldChar w:fldCharType="begin"/>
        </w:r>
        <w:r>
          <w:rPr>
            <w:noProof/>
            <w:webHidden/>
          </w:rPr>
          <w:instrText xml:space="preserve"> PAGEREF _Toc231997058 \h </w:instrText>
        </w:r>
        <w:r>
          <w:rPr>
            <w:noProof/>
            <w:webHidden/>
          </w:rPr>
        </w:r>
        <w:r>
          <w:rPr>
            <w:noProof/>
            <w:webHidden/>
          </w:rPr>
          <w:fldChar w:fldCharType="separate"/>
        </w:r>
        <w:r>
          <w:rPr>
            <w:noProof/>
            <w:webHidden/>
          </w:rPr>
          <w:t>5</w:t>
        </w:r>
        <w:r>
          <w:rPr>
            <w:noProof/>
            <w:webHidden/>
          </w:rPr>
          <w:fldChar w:fldCharType="end"/>
        </w:r>
      </w:hyperlink>
    </w:p>
    <w:p w14:paraId="7859F9EB" w14:textId="44C75447" w:rsidR="009C230E" w:rsidRDefault="009C230E">
      <w:pPr>
        <w:pStyle w:val="TOC2"/>
        <w:tabs>
          <w:tab w:val="right" w:leader="dot" w:pos="9962"/>
        </w:tabs>
        <w:rPr>
          <w:rFonts w:asciiTheme="minorHAnsi" w:hAnsiTheme="minorHAnsi"/>
          <w:noProof/>
          <w:kern w:val="2"/>
          <w:sz w:val="24"/>
          <w:szCs w:val="24"/>
          <w:lang w:val="en-CH" w:eastAsia="en-GB"/>
          <w14:ligatures w14:val="standardContextual"/>
        </w:rPr>
      </w:pPr>
      <w:hyperlink w:anchor="_Toc231997059" w:history="1">
        <w:r w:rsidRPr="00444394">
          <w:rPr>
            <w:rStyle w:val="Hyperlink"/>
            <w:noProof/>
          </w:rPr>
          <w:t>1.4 Aufbau der Arbeit</w:t>
        </w:r>
        <w:r>
          <w:rPr>
            <w:noProof/>
            <w:webHidden/>
          </w:rPr>
          <w:tab/>
        </w:r>
        <w:r>
          <w:rPr>
            <w:noProof/>
            <w:webHidden/>
          </w:rPr>
          <w:fldChar w:fldCharType="begin"/>
        </w:r>
        <w:r>
          <w:rPr>
            <w:noProof/>
            <w:webHidden/>
          </w:rPr>
          <w:instrText xml:space="preserve"> PAGEREF _Toc231997059 \h </w:instrText>
        </w:r>
        <w:r>
          <w:rPr>
            <w:noProof/>
            <w:webHidden/>
          </w:rPr>
        </w:r>
        <w:r>
          <w:rPr>
            <w:noProof/>
            <w:webHidden/>
          </w:rPr>
          <w:fldChar w:fldCharType="separate"/>
        </w:r>
        <w:r>
          <w:rPr>
            <w:noProof/>
            <w:webHidden/>
          </w:rPr>
          <w:t>6</w:t>
        </w:r>
        <w:r>
          <w:rPr>
            <w:noProof/>
            <w:webHidden/>
          </w:rPr>
          <w:fldChar w:fldCharType="end"/>
        </w:r>
      </w:hyperlink>
    </w:p>
    <w:p w14:paraId="2ED5A66E" w14:textId="42CF2BE6" w:rsidR="009C230E" w:rsidRDefault="009C230E">
      <w:pPr>
        <w:pStyle w:val="TOC1"/>
        <w:tabs>
          <w:tab w:val="right" w:leader="dot" w:pos="9962"/>
        </w:tabs>
        <w:rPr>
          <w:rFonts w:asciiTheme="minorHAnsi" w:hAnsiTheme="minorHAnsi"/>
          <w:noProof/>
          <w:kern w:val="2"/>
          <w:sz w:val="24"/>
          <w:szCs w:val="24"/>
          <w:lang w:val="en-CH" w:eastAsia="en-GB"/>
          <w14:ligatures w14:val="standardContextual"/>
        </w:rPr>
      </w:pPr>
      <w:hyperlink w:anchor="_Toc231997060" w:history="1">
        <w:r w:rsidRPr="00444394">
          <w:rPr>
            <w:rStyle w:val="Hyperlink"/>
            <w:noProof/>
          </w:rPr>
          <w:t>2. Eingesetzte Werkzeuge</w:t>
        </w:r>
        <w:r>
          <w:rPr>
            <w:noProof/>
            <w:webHidden/>
          </w:rPr>
          <w:tab/>
        </w:r>
        <w:r>
          <w:rPr>
            <w:noProof/>
            <w:webHidden/>
          </w:rPr>
          <w:fldChar w:fldCharType="begin"/>
        </w:r>
        <w:r>
          <w:rPr>
            <w:noProof/>
            <w:webHidden/>
          </w:rPr>
          <w:instrText xml:space="preserve"> PAGEREF _Toc231997060 \h </w:instrText>
        </w:r>
        <w:r>
          <w:rPr>
            <w:noProof/>
            <w:webHidden/>
          </w:rPr>
        </w:r>
        <w:r>
          <w:rPr>
            <w:noProof/>
            <w:webHidden/>
          </w:rPr>
          <w:fldChar w:fldCharType="separate"/>
        </w:r>
        <w:r>
          <w:rPr>
            <w:noProof/>
            <w:webHidden/>
          </w:rPr>
          <w:t>7</w:t>
        </w:r>
        <w:r>
          <w:rPr>
            <w:noProof/>
            <w:webHidden/>
          </w:rPr>
          <w:fldChar w:fldCharType="end"/>
        </w:r>
      </w:hyperlink>
    </w:p>
    <w:p w14:paraId="555E9FC1" w14:textId="7B44A0AF" w:rsidR="009C230E" w:rsidRDefault="009C230E">
      <w:pPr>
        <w:pStyle w:val="TOC1"/>
        <w:tabs>
          <w:tab w:val="right" w:leader="dot" w:pos="9962"/>
        </w:tabs>
        <w:rPr>
          <w:rFonts w:asciiTheme="minorHAnsi" w:hAnsiTheme="minorHAnsi"/>
          <w:noProof/>
          <w:kern w:val="2"/>
          <w:sz w:val="24"/>
          <w:szCs w:val="24"/>
          <w:lang w:val="en-CH" w:eastAsia="en-GB"/>
          <w14:ligatures w14:val="standardContextual"/>
        </w:rPr>
      </w:pPr>
      <w:hyperlink w:anchor="_Toc231997061" w:history="1">
        <w:r w:rsidRPr="00444394">
          <w:rPr>
            <w:rStyle w:val="Hyperlink"/>
            <w:noProof/>
          </w:rPr>
          <w:t>3. Datengrundlage</w:t>
        </w:r>
        <w:r>
          <w:rPr>
            <w:noProof/>
            <w:webHidden/>
          </w:rPr>
          <w:tab/>
        </w:r>
        <w:r>
          <w:rPr>
            <w:noProof/>
            <w:webHidden/>
          </w:rPr>
          <w:fldChar w:fldCharType="begin"/>
        </w:r>
        <w:r>
          <w:rPr>
            <w:noProof/>
            <w:webHidden/>
          </w:rPr>
          <w:instrText xml:space="preserve"> PAGEREF _Toc231997061 \h </w:instrText>
        </w:r>
        <w:r>
          <w:rPr>
            <w:noProof/>
            <w:webHidden/>
          </w:rPr>
        </w:r>
        <w:r>
          <w:rPr>
            <w:noProof/>
            <w:webHidden/>
          </w:rPr>
          <w:fldChar w:fldCharType="separate"/>
        </w:r>
        <w:r>
          <w:rPr>
            <w:noProof/>
            <w:webHidden/>
          </w:rPr>
          <w:t>8</w:t>
        </w:r>
        <w:r>
          <w:rPr>
            <w:noProof/>
            <w:webHidden/>
          </w:rPr>
          <w:fldChar w:fldCharType="end"/>
        </w:r>
      </w:hyperlink>
    </w:p>
    <w:p w14:paraId="2A238821" w14:textId="1B16392B" w:rsidR="009C230E" w:rsidRDefault="009C230E">
      <w:pPr>
        <w:pStyle w:val="TOC2"/>
        <w:tabs>
          <w:tab w:val="right" w:leader="dot" w:pos="9962"/>
        </w:tabs>
        <w:rPr>
          <w:rFonts w:asciiTheme="minorHAnsi" w:hAnsiTheme="minorHAnsi"/>
          <w:noProof/>
          <w:kern w:val="2"/>
          <w:sz w:val="24"/>
          <w:szCs w:val="24"/>
          <w:lang w:val="en-CH" w:eastAsia="en-GB"/>
          <w14:ligatures w14:val="standardContextual"/>
        </w:rPr>
      </w:pPr>
      <w:hyperlink w:anchor="_Toc231997062" w:history="1">
        <w:r w:rsidRPr="00444394">
          <w:rPr>
            <w:rStyle w:val="Hyperlink"/>
            <w:noProof/>
          </w:rPr>
          <w:t>3.1 Übersicht der Quellen</w:t>
        </w:r>
        <w:r>
          <w:rPr>
            <w:noProof/>
            <w:webHidden/>
          </w:rPr>
          <w:tab/>
        </w:r>
        <w:r>
          <w:rPr>
            <w:noProof/>
            <w:webHidden/>
          </w:rPr>
          <w:fldChar w:fldCharType="begin"/>
        </w:r>
        <w:r>
          <w:rPr>
            <w:noProof/>
            <w:webHidden/>
          </w:rPr>
          <w:instrText xml:space="preserve"> PAGEREF _Toc231997062 \h </w:instrText>
        </w:r>
        <w:r>
          <w:rPr>
            <w:noProof/>
            <w:webHidden/>
          </w:rPr>
        </w:r>
        <w:r>
          <w:rPr>
            <w:noProof/>
            <w:webHidden/>
          </w:rPr>
          <w:fldChar w:fldCharType="separate"/>
        </w:r>
        <w:r>
          <w:rPr>
            <w:noProof/>
            <w:webHidden/>
          </w:rPr>
          <w:t>8</w:t>
        </w:r>
        <w:r>
          <w:rPr>
            <w:noProof/>
            <w:webHidden/>
          </w:rPr>
          <w:fldChar w:fldCharType="end"/>
        </w:r>
      </w:hyperlink>
    </w:p>
    <w:p w14:paraId="302A2BBD" w14:textId="00467201" w:rsidR="009C230E" w:rsidRDefault="009C230E">
      <w:pPr>
        <w:pStyle w:val="TOC2"/>
        <w:tabs>
          <w:tab w:val="right" w:leader="dot" w:pos="9962"/>
        </w:tabs>
        <w:rPr>
          <w:rFonts w:asciiTheme="minorHAnsi" w:hAnsiTheme="minorHAnsi"/>
          <w:noProof/>
          <w:kern w:val="2"/>
          <w:sz w:val="24"/>
          <w:szCs w:val="24"/>
          <w:lang w:val="en-CH" w:eastAsia="en-GB"/>
          <w14:ligatures w14:val="standardContextual"/>
        </w:rPr>
      </w:pPr>
      <w:hyperlink w:anchor="_Toc231997063" w:history="1">
        <w:r w:rsidRPr="00444394">
          <w:rPr>
            <w:rStyle w:val="Hyperlink"/>
            <w:noProof/>
          </w:rPr>
          <w:t>3.2 Warum diese Quellen</w:t>
        </w:r>
        <w:r>
          <w:rPr>
            <w:noProof/>
            <w:webHidden/>
          </w:rPr>
          <w:tab/>
        </w:r>
        <w:r>
          <w:rPr>
            <w:noProof/>
            <w:webHidden/>
          </w:rPr>
          <w:fldChar w:fldCharType="begin"/>
        </w:r>
        <w:r>
          <w:rPr>
            <w:noProof/>
            <w:webHidden/>
          </w:rPr>
          <w:instrText xml:space="preserve"> PAGEREF _Toc231997063 \h </w:instrText>
        </w:r>
        <w:r>
          <w:rPr>
            <w:noProof/>
            <w:webHidden/>
          </w:rPr>
        </w:r>
        <w:r>
          <w:rPr>
            <w:noProof/>
            <w:webHidden/>
          </w:rPr>
          <w:fldChar w:fldCharType="separate"/>
        </w:r>
        <w:r>
          <w:rPr>
            <w:noProof/>
            <w:webHidden/>
          </w:rPr>
          <w:t>8</w:t>
        </w:r>
        <w:r>
          <w:rPr>
            <w:noProof/>
            <w:webHidden/>
          </w:rPr>
          <w:fldChar w:fldCharType="end"/>
        </w:r>
      </w:hyperlink>
    </w:p>
    <w:p w14:paraId="5CDCABA7" w14:textId="1B992289" w:rsidR="009C230E" w:rsidRDefault="009C230E">
      <w:pPr>
        <w:pStyle w:val="TOC1"/>
        <w:tabs>
          <w:tab w:val="right" w:leader="dot" w:pos="9962"/>
        </w:tabs>
        <w:rPr>
          <w:rFonts w:asciiTheme="minorHAnsi" w:hAnsiTheme="minorHAnsi"/>
          <w:noProof/>
          <w:kern w:val="2"/>
          <w:sz w:val="24"/>
          <w:szCs w:val="24"/>
          <w:lang w:val="en-CH" w:eastAsia="en-GB"/>
          <w14:ligatures w14:val="standardContextual"/>
        </w:rPr>
      </w:pPr>
      <w:hyperlink w:anchor="_Toc231997064" w:history="1">
        <w:r w:rsidRPr="00444394">
          <w:rPr>
            <w:rStyle w:val="Hyperlink"/>
            <w:noProof/>
          </w:rPr>
          <w:t>4. Daten laden</w:t>
        </w:r>
        <w:r>
          <w:rPr>
            <w:noProof/>
            <w:webHidden/>
          </w:rPr>
          <w:tab/>
        </w:r>
        <w:r>
          <w:rPr>
            <w:noProof/>
            <w:webHidden/>
          </w:rPr>
          <w:fldChar w:fldCharType="begin"/>
        </w:r>
        <w:r>
          <w:rPr>
            <w:noProof/>
            <w:webHidden/>
          </w:rPr>
          <w:instrText xml:space="preserve"> PAGEREF _Toc231997064 \h </w:instrText>
        </w:r>
        <w:r>
          <w:rPr>
            <w:noProof/>
            <w:webHidden/>
          </w:rPr>
        </w:r>
        <w:r>
          <w:rPr>
            <w:noProof/>
            <w:webHidden/>
          </w:rPr>
          <w:fldChar w:fldCharType="separate"/>
        </w:r>
        <w:r>
          <w:rPr>
            <w:noProof/>
            <w:webHidden/>
          </w:rPr>
          <w:t>10</w:t>
        </w:r>
        <w:r>
          <w:rPr>
            <w:noProof/>
            <w:webHidden/>
          </w:rPr>
          <w:fldChar w:fldCharType="end"/>
        </w:r>
      </w:hyperlink>
    </w:p>
    <w:p w14:paraId="18B21623" w14:textId="7E8DA90B" w:rsidR="009C230E" w:rsidRDefault="009C230E">
      <w:pPr>
        <w:pStyle w:val="TOC2"/>
        <w:tabs>
          <w:tab w:val="right" w:leader="dot" w:pos="9962"/>
        </w:tabs>
        <w:rPr>
          <w:rFonts w:asciiTheme="minorHAnsi" w:hAnsiTheme="minorHAnsi"/>
          <w:noProof/>
          <w:kern w:val="2"/>
          <w:sz w:val="24"/>
          <w:szCs w:val="24"/>
          <w:lang w:val="en-CH" w:eastAsia="en-GB"/>
          <w14:ligatures w14:val="standardContextual"/>
        </w:rPr>
      </w:pPr>
      <w:hyperlink w:anchor="_Toc231997065" w:history="1">
        <w:r w:rsidRPr="00444394">
          <w:rPr>
            <w:rStyle w:val="Hyperlink"/>
            <w:noProof/>
          </w:rPr>
          <w:t>4.1 Wechselkurse</w:t>
        </w:r>
        <w:r>
          <w:rPr>
            <w:noProof/>
            <w:webHidden/>
          </w:rPr>
          <w:tab/>
        </w:r>
        <w:r>
          <w:rPr>
            <w:noProof/>
            <w:webHidden/>
          </w:rPr>
          <w:fldChar w:fldCharType="begin"/>
        </w:r>
        <w:r>
          <w:rPr>
            <w:noProof/>
            <w:webHidden/>
          </w:rPr>
          <w:instrText xml:space="preserve"> PAGEREF _Toc231997065 \h </w:instrText>
        </w:r>
        <w:r>
          <w:rPr>
            <w:noProof/>
            <w:webHidden/>
          </w:rPr>
        </w:r>
        <w:r>
          <w:rPr>
            <w:noProof/>
            <w:webHidden/>
          </w:rPr>
          <w:fldChar w:fldCharType="separate"/>
        </w:r>
        <w:r>
          <w:rPr>
            <w:noProof/>
            <w:webHidden/>
          </w:rPr>
          <w:t>10</w:t>
        </w:r>
        <w:r>
          <w:rPr>
            <w:noProof/>
            <w:webHidden/>
          </w:rPr>
          <w:fldChar w:fldCharType="end"/>
        </w:r>
      </w:hyperlink>
    </w:p>
    <w:p w14:paraId="030808D9" w14:textId="25D89766" w:rsidR="009C230E" w:rsidRDefault="009C230E">
      <w:pPr>
        <w:pStyle w:val="TOC2"/>
        <w:tabs>
          <w:tab w:val="right" w:leader="dot" w:pos="9962"/>
        </w:tabs>
        <w:rPr>
          <w:rFonts w:asciiTheme="minorHAnsi" w:hAnsiTheme="minorHAnsi"/>
          <w:noProof/>
          <w:kern w:val="2"/>
          <w:sz w:val="24"/>
          <w:szCs w:val="24"/>
          <w:lang w:val="en-CH" w:eastAsia="en-GB"/>
          <w14:ligatures w14:val="standardContextual"/>
        </w:rPr>
      </w:pPr>
      <w:hyperlink w:anchor="_Toc231997066" w:history="1">
        <w:r w:rsidRPr="00444394">
          <w:rPr>
            <w:rStyle w:val="Hyperlink"/>
            <w:noProof/>
          </w:rPr>
          <w:t>4.2 Nachrichten von EODHD</w:t>
        </w:r>
        <w:r>
          <w:rPr>
            <w:noProof/>
            <w:webHidden/>
          </w:rPr>
          <w:tab/>
        </w:r>
        <w:r>
          <w:rPr>
            <w:noProof/>
            <w:webHidden/>
          </w:rPr>
          <w:fldChar w:fldCharType="begin"/>
        </w:r>
        <w:r>
          <w:rPr>
            <w:noProof/>
            <w:webHidden/>
          </w:rPr>
          <w:instrText xml:space="preserve"> PAGEREF _Toc231997066 \h </w:instrText>
        </w:r>
        <w:r>
          <w:rPr>
            <w:noProof/>
            <w:webHidden/>
          </w:rPr>
        </w:r>
        <w:r>
          <w:rPr>
            <w:noProof/>
            <w:webHidden/>
          </w:rPr>
          <w:fldChar w:fldCharType="separate"/>
        </w:r>
        <w:r>
          <w:rPr>
            <w:noProof/>
            <w:webHidden/>
          </w:rPr>
          <w:t>10</w:t>
        </w:r>
        <w:r>
          <w:rPr>
            <w:noProof/>
            <w:webHidden/>
          </w:rPr>
          <w:fldChar w:fldCharType="end"/>
        </w:r>
      </w:hyperlink>
    </w:p>
    <w:p w14:paraId="66480EEC" w14:textId="67EBF826" w:rsidR="009C230E" w:rsidRDefault="009C230E">
      <w:pPr>
        <w:pStyle w:val="TOC2"/>
        <w:tabs>
          <w:tab w:val="right" w:leader="dot" w:pos="9962"/>
        </w:tabs>
        <w:rPr>
          <w:rFonts w:asciiTheme="minorHAnsi" w:hAnsiTheme="minorHAnsi"/>
          <w:noProof/>
          <w:kern w:val="2"/>
          <w:sz w:val="24"/>
          <w:szCs w:val="24"/>
          <w:lang w:val="en-CH" w:eastAsia="en-GB"/>
          <w14:ligatures w14:val="standardContextual"/>
        </w:rPr>
      </w:pPr>
      <w:hyperlink w:anchor="_Toc231997067" w:history="1">
        <w:r w:rsidRPr="00444394">
          <w:rPr>
            <w:rStyle w:val="Hyperlink"/>
            <w:noProof/>
          </w:rPr>
          <w:t>4.3 Ölpreise</w:t>
        </w:r>
        <w:r>
          <w:rPr>
            <w:noProof/>
            <w:webHidden/>
          </w:rPr>
          <w:tab/>
        </w:r>
        <w:r>
          <w:rPr>
            <w:noProof/>
            <w:webHidden/>
          </w:rPr>
          <w:fldChar w:fldCharType="begin"/>
        </w:r>
        <w:r>
          <w:rPr>
            <w:noProof/>
            <w:webHidden/>
          </w:rPr>
          <w:instrText xml:space="preserve"> PAGEREF _Toc231997067 \h </w:instrText>
        </w:r>
        <w:r>
          <w:rPr>
            <w:noProof/>
            <w:webHidden/>
          </w:rPr>
        </w:r>
        <w:r>
          <w:rPr>
            <w:noProof/>
            <w:webHidden/>
          </w:rPr>
          <w:fldChar w:fldCharType="separate"/>
        </w:r>
        <w:r>
          <w:rPr>
            <w:noProof/>
            <w:webHidden/>
          </w:rPr>
          <w:t>10</w:t>
        </w:r>
        <w:r>
          <w:rPr>
            <w:noProof/>
            <w:webHidden/>
          </w:rPr>
          <w:fldChar w:fldCharType="end"/>
        </w:r>
      </w:hyperlink>
    </w:p>
    <w:p w14:paraId="75716660" w14:textId="08FE6147" w:rsidR="009C230E" w:rsidRDefault="009C230E">
      <w:pPr>
        <w:pStyle w:val="TOC2"/>
        <w:tabs>
          <w:tab w:val="right" w:leader="dot" w:pos="9962"/>
        </w:tabs>
        <w:rPr>
          <w:rFonts w:asciiTheme="minorHAnsi" w:hAnsiTheme="minorHAnsi"/>
          <w:noProof/>
          <w:kern w:val="2"/>
          <w:sz w:val="24"/>
          <w:szCs w:val="24"/>
          <w:lang w:val="en-CH" w:eastAsia="en-GB"/>
          <w14:ligatures w14:val="standardContextual"/>
        </w:rPr>
      </w:pPr>
      <w:hyperlink w:anchor="_Toc231997068" w:history="1">
        <w:r w:rsidRPr="00444394">
          <w:rPr>
            <w:rStyle w:val="Hyperlink"/>
            <w:noProof/>
          </w:rPr>
          <w:t>4.4 Eigene Nachrichten über Webscraping</w:t>
        </w:r>
        <w:r>
          <w:rPr>
            <w:noProof/>
            <w:webHidden/>
          </w:rPr>
          <w:tab/>
        </w:r>
        <w:r>
          <w:rPr>
            <w:noProof/>
            <w:webHidden/>
          </w:rPr>
          <w:fldChar w:fldCharType="begin"/>
        </w:r>
        <w:r>
          <w:rPr>
            <w:noProof/>
            <w:webHidden/>
          </w:rPr>
          <w:instrText xml:space="preserve"> PAGEREF _Toc231997068 \h </w:instrText>
        </w:r>
        <w:r>
          <w:rPr>
            <w:noProof/>
            <w:webHidden/>
          </w:rPr>
        </w:r>
        <w:r>
          <w:rPr>
            <w:noProof/>
            <w:webHidden/>
          </w:rPr>
          <w:fldChar w:fldCharType="separate"/>
        </w:r>
        <w:r>
          <w:rPr>
            <w:noProof/>
            <w:webHidden/>
          </w:rPr>
          <w:t>10</w:t>
        </w:r>
        <w:r>
          <w:rPr>
            <w:noProof/>
            <w:webHidden/>
          </w:rPr>
          <w:fldChar w:fldCharType="end"/>
        </w:r>
      </w:hyperlink>
    </w:p>
    <w:p w14:paraId="1A715E46" w14:textId="26A7A32C" w:rsidR="009C230E" w:rsidRDefault="009C230E">
      <w:pPr>
        <w:pStyle w:val="TOC1"/>
        <w:tabs>
          <w:tab w:val="right" w:leader="dot" w:pos="9962"/>
        </w:tabs>
        <w:rPr>
          <w:rFonts w:asciiTheme="minorHAnsi" w:hAnsiTheme="minorHAnsi"/>
          <w:noProof/>
          <w:kern w:val="2"/>
          <w:sz w:val="24"/>
          <w:szCs w:val="24"/>
          <w:lang w:val="en-CH" w:eastAsia="en-GB"/>
          <w14:ligatures w14:val="standardContextual"/>
        </w:rPr>
      </w:pPr>
      <w:hyperlink w:anchor="_Toc231997069" w:history="1">
        <w:r w:rsidRPr="00444394">
          <w:rPr>
            <w:rStyle w:val="Hyperlink"/>
            <w:noProof/>
          </w:rPr>
          <w:t>5. Datenbereinigung und Qualitätsprüfung</w:t>
        </w:r>
        <w:r>
          <w:rPr>
            <w:noProof/>
            <w:webHidden/>
          </w:rPr>
          <w:tab/>
        </w:r>
        <w:r>
          <w:rPr>
            <w:noProof/>
            <w:webHidden/>
          </w:rPr>
          <w:fldChar w:fldCharType="begin"/>
        </w:r>
        <w:r>
          <w:rPr>
            <w:noProof/>
            <w:webHidden/>
          </w:rPr>
          <w:instrText xml:space="preserve"> PAGEREF _Toc231997069 \h </w:instrText>
        </w:r>
        <w:r>
          <w:rPr>
            <w:noProof/>
            <w:webHidden/>
          </w:rPr>
        </w:r>
        <w:r>
          <w:rPr>
            <w:noProof/>
            <w:webHidden/>
          </w:rPr>
          <w:fldChar w:fldCharType="separate"/>
        </w:r>
        <w:r>
          <w:rPr>
            <w:noProof/>
            <w:webHidden/>
          </w:rPr>
          <w:t>11</w:t>
        </w:r>
        <w:r>
          <w:rPr>
            <w:noProof/>
            <w:webHidden/>
          </w:rPr>
          <w:fldChar w:fldCharType="end"/>
        </w:r>
      </w:hyperlink>
    </w:p>
    <w:p w14:paraId="0A3A5E67" w14:textId="087237F5" w:rsidR="009C230E" w:rsidRDefault="009C230E">
      <w:pPr>
        <w:pStyle w:val="TOC2"/>
        <w:tabs>
          <w:tab w:val="right" w:leader="dot" w:pos="9962"/>
        </w:tabs>
        <w:rPr>
          <w:rFonts w:asciiTheme="minorHAnsi" w:hAnsiTheme="minorHAnsi"/>
          <w:noProof/>
          <w:kern w:val="2"/>
          <w:sz w:val="24"/>
          <w:szCs w:val="24"/>
          <w:lang w:val="en-CH" w:eastAsia="en-GB"/>
          <w14:ligatures w14:val="standardContextual"/>
        </w:rPr>
      </w:pPr>
      <w:hyperlink w:anchor="_Toc231997070" w:history="1">
        <w:r w:rsidRPr="00444394">
          <w:rPr>
            <w:rStyle w:val="Hyperlink"/>
            <w:noProof/>
          </w:rPr>
          <w:t>5.1 Explorative Übersicht der Kursdaten</w:t>
        </w:r>
        <w:r>
          <w:rPr>
            <w:noProof/>
            <w:webHidden/>
          </w:rPr>
          <w:tab/>
        </w:r>
        <w:r>
          <w:rPr>
            <w:noProof/>
            <w:webHidden/>
          </w:rPr>
          <w:fldChar w:fldCharType="begin"/>
        </w:r>
        <w:r>
          <w:rPr>
            <w:noProof/>
            <w:webHidden/>
          </w:rPr>
          <w:instrText xml:space="preserve"> PAGEREF _Toc231997070 \h </w:instrText>
        </w:r>
        <w:r>
          <w:rPr>
            <w:noProof/>
            <w:webHidden/>
          </w:rPr>
        </w:r>
        <w:r>
          <w:rPr>
            <w:noProof/>
            <w:webHidden/>
          </w:rPr>
          <w:fldChar w:fldCharType="separate"/>
        </w:r>
        <w:r>
          <w:rPr>
            <w:noProof/>
            <w:webHidden/>
          </w:rPr>
          <w:t>11</w:t>
        </w:r>
        <w:r>
          <w:rPr>
            <w:noProof/>
            <w:webHidden/>
          </w:rPr>
          <w:fldChar w:fldCharType="end"/>
        </w:r>
      </w:hyperlink>
    </w:p>
    <w:p w14:paraId="7C444704" w14:textId="4E2B3BF6" w:rsidR="009C230E" w:rsidRDefault="009C230E">
      <w:pPr>
        <w:pStyle w:val="TOC2"/>
        <w:tabs>
          <w:tab w:val="right" w:leader="dot" w:pos="9962"/>
        </w:tabs>
        <w:rPr>
          <w:rFonts w:asciiTheme="minorHAnsi" w:hAnsiTheme="minorHAnsi"/>
          <w:noProof/>
          <w:kern w:val="2"/>
          <w:sz w:val="24"/>
          <w:szCs w:val="24"/>
          <w:lang w:val="en-CH" w:eastAsia="en-GB"/>
          <w14:ligatures w14:val="standardContextual"/>
        </w:rPr>
      </w:pPr>
      <w:hyperlink w:anchor="_Toc231997071" w:history="1">
        <w:r w:rsidRPr="00444394">
          <w:rPr>
            <w:rStyle w:val="Hyperlink"/>
            <w:noProof/>
          </w:rPr>
          <w:t>5.2 Fehlende Werte</w:t>
        </w:r>
        <w:r>
          <w:rPr>
            <w:noProof/>
            <w:webHidden/>
          </w:rPr>
          <w:tab/>
        </w:r>
        <w:r>
          <w:rPr>
            <w:noProof/>
            <w:webHidden/>
          </w:rPr>
          <w:fldChar w:fldCharType="begin"/>
        </w:r>
        <w:r>
          <w:rPr>
            <w:noProof/>
            <w:webHidden/>
          </w:rPr>
          <w:instrText xml:space="preserve"> PAGEREF _Toc231997071 \h </w:instrText>
        </w:r>
        <w:r>
          <w:rPr>
            <w:noProof/>
            <w:webHidden/>
          </w:rPr>
        </w:r>
        <w:r>
          <w:rPr>
            <w:noProof/>
            <w:webHidden/>
          </w:rPr>
          <w:fldChar w:fldCharType="separate"/>
        </w:r>
        <w:r>
          <w:rPr>
            <w:noProof/>
            <w:webHidden/>
          </w:rPr>
          <w:t>11</w:t>
        </w:r>
        <w:r>
          <w:rPr>
            <w:noProof/>
            <w:webHidden/>
          </w:rPr>
          <w:fldChar w:fldCharType="end"/>
        </w:r>
      </w:hyperlink>
    </w:p>
    <w:p w14:paraId="62656E18" w14:textId="2BA39E61" w:rsidR="009C230E" w:rsidRDefault="009C230E">
      <w:pPr>
        <w:pStyle w:val="TOC3"/>
        <w:tabs>
          <w:tab w:val="right" w:leader="dot" w:pos="9962"/>
        </w:tabs>
        <w:rPr>
          <w:rFonts w:asciiTheme="minorHAnsi" w:hAnsiTheme="minorHAnsi"/>
          <w:noProof/>
          <w:kern w:val="2"/>
          <w:sz w:val="24"/>
          <w:szCs w:val="24"/>
          <w:lang w:val="en-CH" w:eastAsia="en-GB"/>
          <w14:ligatures w14:val="standardContextual"/>
        </w:rPr>
      </w:pPr>
      <w:hyperlink w:anchor="_Toc231997072" w:history="1">
        <w:r w:rsidRPr="00444394">
          <w:rPr>
            <w:rStyle w:val="Hyperlink"/>
            <w:noProof/>
          </w:rPr>
          <w:t>Wechselkurse</w:t>
        </w:r>
        <w:r>
          <w:rPr>
            <w:noProof/>
            <w:webHidden/>
          </w:rPr>
          <w:tab/>
        </w:r>
        <w:r>
          <w:rPr>
            <w:noProof/>
            <w:webHidden/>
          </w:rPr>
          <w:fldChar w:fldCharType="begin"/>
        </w:r>
        <w:r>
          <w:rPr>
            <w:noProof/>
            <w:webHidden/>
          </w:rPr>
          <w:instrText xml:space="preserve"> PAGEREF _Toc231997072 \h </w:instrText>
        </w:r>
        <w:r>
          <w:rPr>
            <w:noProof/>
            <w:webHidden/>
          </w:rPr>
        </w:r>
        <w:r>
          <w:rPr>
            <w:noProof/>
            <w:webHidden/>
          </w:rPr>
          <w:fldChar w:fldCharType="separate"/>
        </w:r>
        <w:r>
          <w:rPr>
            <w:noProof/>
            <w:webHidden/>
          </w:rPr>
          <w:t>11</w:t>
        </w:r>
        <w:r>
          <w:rPr>
            <w:noProof/>
            <w:webHidden/>
          </w:rPr>
          <w:fldChar w:fldCharType="end"/>
        </w:r>
      </w:hyperlink>
    </w:p>
    <w:p w14:paraId="683D827B" w14:textId="70FDCD8C" w:rsidR="009C230E" w:rsidRDefault="009C230E">
      <w:pPr>
        <w:pStyle w:val="TOC3"/>
        <w:tabs>
          <w:tab w:val="right" w:leader="dot" w:pos="9962"/>
        </w:tabs>
        <w:rPr>
          <w:rFonts w:asciiTheme="minorHAnsi" w:hAnsiTheme="minorHAnsi"/>
          <w:noProof/>
          <w:kern w:val="2"/>
          <w:sz w:val="24"/>
          <w:szCs w:val="24"/>
          <w:lang w:val="en-CH" w:eastAsia="en-GB"/>
          <w14:ligatures w14:val="standardContextual"/>
        </w:rPr>
      </w:pPr>
      <w:hyperlink w:anchor="_Toc231997073" w:history="1">
        <w:r w:rsidRPr="00444394">
          <w:rPr>
            <w:rStyle w:val="Hyperlink"/>
            <w:noProof/>
          </w:rPr>
          <w:t>Nachrichten-Sentiment</w:t>
        </w:r>
        <w:r>
          <w:rPr>
            <w:noProof/>
            <w:webHidden/>
          </w:rPr>
          <w:tab/>
        </w:r>
        <w:r>
          <w:rPr>
            <w:noProof/>
            <w:webHidden/>
          </w:rPr>
          <w:fldChar w:fldCharType="begin"/>
        </w:r>
        <w:r>
          <w:rPr>
            <w:noProof/>
            <w:webHidden/>
          </w:rPr>
          <w:instrText xml:space="preserve"> PAGEREF _Toc231997073 \h </w:instrText>
        </w:r>
        <w:r>
          <w:rPr>
            <w:noProof/>
            <w:webHidden/>
          </w:rPr>
        </w:r>
        <w:r>
          <w:rPr>
            <w:noProof/>
            <w:webHidden/>
          </w:rPr>
          <w:fldChar w:fldCharType="separate"/>
        </w:r>
        <w:r>
          <w:rPr>
            <w:noProof/>
            <w:webHidden/>
          </w:rPr>
          <w:t>12</w:t>
        </w:r>
        <w:r>
          <w:rPr>
            <w:noProof/>
            <w:webHidden/>
          </w:rPr>
          <w:fldChar w:fldCharType="end"/>
        </w:r>
      </w:hyperlink>
    </w:p>
    <w:p w14:paraId="1AC39AE0" w14:textId="079111E1" w:rsidR="009C230E" w:rsidRDefault="009C230E">
      <w:pPr>
        <w:pStyle w:val="TOC3"/>
        <w:tabs>
          <w:tab w:val="right" w:leader="dot" w:pos="9962"/>
        </w:tabs>
        <w:rPr>
          <w:rFonts w:asciiTheme="minorHAnsi" w:hAnsiTheme="minorHAnsi"/>
          <w:noProof/>
          <w:kern w:val="2"/>
          <w:sz w:val="24"/>
          <w:szCs w:val="24"/>
          <w:lang w:val="en-CH" w:eastAsia="en-GB"/>
          <w14:ligatures w14:val="standardContextual"/>
        </w:rPr>
      </w:pPr>
      <w:hyperlink w:anchor="_Toc231997074" w:history="1">
        <w:r w:rsidRPr="00444394">
          <w:rPr>
            <w:rStyle w:val="Hyperlink"/>
            <w:noProof/>
          </w:rPr>
          <w:t>Sonderfall EUR/CHF-Nachrichten</w:t>
        </w:r>
        <w:r>
          <w:rPr>
            <w:noProof/>
            <w:webHidden/>
          </w:rPr>
          <w:tab/>
        </w:r>
        <w:r>
          <w:rPr>
            <w:noProof/>
            <w:webHidden/>
          </w:rPr>
          <w:fldChar w:fldCharType="begin"/>
        </w:r>
        <w:r>
          <w:rPr>
            <w:noProof/>
            <w:webHidden/>
          </w:rPr>
          <w:instrText xml:space="preserve"> PAGEREF _Toc231997074 \h </w:instrText>
        </w:r>
        <w:r>
          <w:rPr>
            <w:noProof/>
            <w:webHidden/>
          </w:rPr>
        </w:r>
        <w:r>
          <w:rPr>
            <w:noProof/>
            <w:webHidden/>
          </w:rPr>
          <w:fldChar w:fldCharType="separate"/>
        </w:r>
        <w:r>
          <w:rPr>
            <w:noProof/>
            <w:webHidden/>
          </w:rPr>
          <w:t>12</w:t>
        </w:r>
        <w:r>
          <w:rPr>
            <w:noProof/>
            <w:webHidden/>
          </w:rPr>
          <w:fldChar w:fldCharType="end"/>
        </w:r>
      </w:hyperlink>
    </w:p>
    <w:p w14:paraId="5D195652" w14:textId="19EDD4A5" w:rsidR="009C230E" w:rsidRDefault="009C230E">
      <w:pPr>
        <w:pStyle w:val="TOC2"/>
        <w:tabs>
          <w:tab w:val="right" w:leader="dot" w:pos="9962"/>
        </w:tabs>
        <w:rPr>
          <w:rFonts w:asciiTheme="minorHAnsi" w:hAnsiTheme="minorHAnsi"/>
          <w:noProof/>
          <w:kern w:val="2"/>
          <w:sz w:val="24"/>
          <w:szCs w:val="24"/>
          <w:lang w:val="en-CH" w:eastAsia="en-GB"/>
          <w14:ligatures w14:val="standardContextual"/>
        </w:rPr>
      </w:pPr>
      <w:hyperlink w:anchor="_Toc231997075" w:history="1">
        <w:r w:rsidRPr="00444394">
          <w:rPr>
            <w:rStyle w:val="Hyperlink"/>
            <w:noProof/>
          </w:rPr>
          <w:t>5.3 Duplikate</w:t>
        </w:r>
        <w:r>
          <w:rPr>
            <w:noProof/>
            <w:webHidden/>
          </w:rPr>
          <w:tab/>
        </w:r>
        <w:r>
          <w:rPr>
            <w:noProof/>
            <w:webHidden/>
          </w:rPr>
          <w:fldChar w:fldCharType="begin"/>
        </w:r>
        <w:r>
          <w:rPr>
            <w:noProof/>
            <w:webHidden/>
          </w:rPr>
          <w:instrText xml:space="preserve"> PAGEREF _Toc231997075 \h </w:instrText>
        </w:r>
        <w:r>
          <w:rPr>
            <w:noProof/>
            <w:webHidden/>
          </w:rPr>
        </w:r>
        <w:r>
          <w:rPr>
            <w:noProof/>
            <w:webHidden/>
          </w:rPr>
          <w:fldChar w:fldCharType="separate"/>
        </w:r>
        <w:r>
          <w:rPr>
            <w:noProof/>
            <w:webHidden/>
          </w:rPr>
          <w:t>12</w:t>
        </w:r>
        <w:r>
          <w:rPr>
            <w:noProof/>
            <w:webHidden/>
          </w:rPr>
          <w:fldChar w:fldCharType="end"/>
        </w:r>
      </w:hyperlink>
    </w:p>
    <w:p w14:paraId="3011648D" w14:textId="24453A7C" w:rsidR="009C230E" w:rsidRDefault="009C230E">
      <w:pPr>
        <w:pStyle w:val="TOC2"/>
        <w:tabs>
          <w:tab w:val="right" w:leader="dot" w:pos="9962"/>
        </w:tabs>
        <w:rPr>
          <w:rFonts w:asciiTheme="minorHAnsi" w:hAnsiTheme="minorHAnsi"/>
          <w:noProof/>
          <w:kern w:val="2"/>
          <w:sz w:val="24"/>
          <w:szCs w:val="24"/>
          <w:lang w:val="en-CH" w:eastAsia="en-GB"/>
          <w14:ligatures w14:val="standardContextual"/>
        </w:rPr>
      </w:pPr>
      <w:hyperlink w:anchor="_Toc231997076" w:history="1">
        <w:r w:rsidRPr="00444394">
          <w:rPr>
            <w:rStyle w:val="Hyperlink"/>
            <w:noProof/>
          </w:rPr>
          <w:t>5.4 Ausreisser</w:t>
        </w:r>
        <w:r>
          <w:rPr>
            <w:noProof/>
            <w:webHidden/>
          </w:rPr>
          <w:tab/>
        </w:r>
        <w:r>
          <w:rPr>
            <w:noProof/>
            <w:webHidden/>
          </w:rPr>
          <w:fldChar w:fldCharType="begin"/>
        </w:r>
        <w:r>
          <w:rPr>
            <w:noProof/>
            <w:webHidden/>
          </w:rPr>
          <w:instrText xml:space="preserve"> PAGEREF _Toc231997076 \h </w:instrText>
        </w:r>
        <w:r>
          <w:rPr>
            <w:noProof/>
            <w:webHidden/>
          </w:rPr>
        </w:r>
        <w:r>
          <w:rPr>
            <w:noProof/>
            <w:webHidden/>
          </w:rPr>
          <w:fldChar w:fldCharType="separate"/>
        </w:r>
        <w:r>
          <w:rPr>
            <w:noProof/>
            <w:webHidden/>
          </w:rPr>
          <w:t>13</w:t>
        </w:r>
        <w:r>
          <w:rPr>
            <w:noProof/>
            <w:webHidden/>
          </w:rPr>
          <w:fldChar w:fldCharType="end"/>
        </w:r>
      </w:hyperlink>
    </w:p>
    <w:p w14:paraId="264B4A1E" w14:textId="7726AF2B" w:rsidR="009C230E" w:rsidRDefault="009C230E">
      <w:pPr>
        <w:pStyle w:val="TOC2"/>
        <w:tabs>
          <w:tab w:val="right" w:leader="dot" w:pos="9962"/>
        </w:tabs>
        <w:rPr>
          <w:rFonts w:asciiTheme="minorHAnsi" w:hAnsiTheme="minorHAnsi"/>
          <w:noProof/>
          <w:kern w:val="2"/>
          <w:sz w:val="24"/>
          <w:szCs w:val="24"/>
          <w:lang w:val="en-CH" w:eastAsia="en-GB"/>
          <w14:ligatures w14:val="standardContextual"/>
        </w:rPr>
      </w:pPr>
      <w:hyperlink w:anchor="_Toc231997077" w:history="1">
        <w:r w:rsidRPr="00444394">
          <w:rPr>
            <w:rStyle w:val="Hyperlink"/>
            <w:noProof/>
          </w:rPr>
          <w:t>5.5 Qualitätsprüfung über die Quellen: ein Datierungsfehler</w:t>
        </w:r>
        <w:r>
          <w:rPr>
            <w:noProof/>
            <w:webHidden/>
          </w:rPr>
          <w:tab/>
        </w:r>
        <w:r>
          <w:rPr>
            <w:noProof/>
            <w:webHidden/>
          </w:rPr>
          <w:fldChar w:fldCharType="begin"/>
        </w:r>
        <w:r>
          <w:rPr>
            <w:noProof/>
            <w:webHidden/>
          </w:rPr>
          <w:instrText xml:space="preserve"> PAGEREF _Toc231997077 \h </w:instrText>
        </w:r>
        <w:r>
          <w:rPr>
            <w:noProof/>
            <w:webHidden/>
          </w:rPr>
        </w:r>
        <w:r>
          <w:rPr>
            <w:noProof/>
            <w:webHidden/>
          </w:rPr>
          <w:fldChar w:fldCharType="separate"/>
        </w:r>
        <w:r>
          <w:rPr>
            <w:noProof/>
            <w:webHidden/>
          </w:rPr>
          <w:t>13</w:t>
        </w:r>
        <w:r>
          <w:rPr>
            <w:noProof/>
            <w:webHidden/>
          </w:rPr>
          <w:fldChar w:fldCharType="end"/>
        </w:r>
      </w:hyperlink>
    </w:p>
    <w:p w14:paraId="31673305" w14:textId="7DE8EE9C" w:rsidR="009C230E" w:rsidRDefault="009C230E">
      <w:pPr>
        <w:pStyle w:val="TOC1"/>
        <w:tabs>
          <w:tab w:val="right" w:leader="dot" w:pos="9962"/>
        </w:tabs>
        <w:rPr>
          <w:rFonts w:asciiTheme="minorHAnsi" w:hAnsiTheme="minorHAnsi"/>
          <w:noProof/>
          <w:kern w:val="2"/>
          <w:sz w:val="24"/>
          <w:szCs w:val="24"/>
          <w:lang w:val="en-CH" w:eastAsia="en-GB"/>
          <w14:ligatures w14:val="standardContextual"/>
        </w:rPr>
      </w:pPr>
      <w:hyperlink w:anchor="_Toc231997078" w:history="1">
        <w:r w:rsidRPr="00444394">
          <w:rPr>
            <w:rStyle w:val="Hyperlink"/>
            <w:noProof/>
          </w:rPr>
          <w:t>6. Harmonisierung</w:t>
        </w:r>
        <w:r>
          <w:rPr>
            <w:noProof/>
            <w:webHidden/>
          </w:rPr>
          <w:tab/>
        </w:r>
        <w:r>
          <w:rPr>
            <w:noProof/>
            <w:webHidden/>
          </w:rPr>
          <w:fldChar w:fldCharType="begin"/>
        </w:r>
        <w:r>
          <w:rPr>
            <w:noProof/>
            <w:webHidden/>
          </w:rPr>
          <w:instrText xml:space="preserve"> PAGEREF _Toc231997078 \h </w:instrText>
        </w:r>
        <w:r>
          <w:rPr>
            <w:noProof/>
            <w:webHidden/>
          </w:rPr>
        </w:r>
        <w:r>
          <w:rPr>
            <w:noProof/>
            <w:webHidden/>
          </w:rPr>
          <w:fldChar w:fldCharType="separate"/>
        </w:r>
        <w:r>
          <w:rPr>
            <w:noProof/>
            <w:webHidden/>
          </w:rPr>
          <w:t>16</w:t>
        </w:r>
        <w:r>
          <w:rPr>
            <w:noProof/>
            <w:webHidden/>
          </w:rPr>
          <w:fldChar w:fldCharType="end"/>
        </w:r>
      </w:hyperlink>
    </w:p>
    <w:p w14:paraId="5F1D23A7" w14:textId="43E7B96B" w:rsidR="009C230E" w:rsidRDefault="009C230E">
      <w:pPr>
        <w:pStyle w:val="TOC2"/>
        <w:tabs>
          <w:tab w:val="right" w:leader="dot" w:pos="9962"/>
        </w:tabs>
        <w:rPr>
          <w:rFonts w:asciiTheme="minorHAnsi" w:hAnsiTheme="minorHAnsi"/>
          <w:noProof/>
          <w:kern w:val="2"/>
          <w:sz w:val="24"/>
          <w:szCs w:val="24"/>
          <w:lang w:val="en-CH" w:eastAsia="en-GB"/>
          <w14:ligatures w14:val="standardContextual"/>
        </w:rPr>
      </w:pPr>
      <w:hyperlink w:anchor="_Toc231997079" w:history="1">
        <w:r w:rsidRPr="00444394">
          <w:rPr>
            <w:rStyle w:val="Hyperlink"/>
            <w:noProof/>
          </w:rPr>
          <w:t>6.1 Vereinheitlichung von Format und Benennung</w:t>
        </w:r>
        <w:r>
          <w:rPr>
            <w:noProof/>
            <w:webHidden/>
          </w:rPr>
          <w:tab/>
        </w:r>
        <w:r>
          <w:rPr>
            <w:noProof/>
            <w:webHidden/>
          </w:rPr>
          <w:fldChar w:fldCharType="begin"/>
        </w:r>
        <w:r>
          <w:rPr>
            <w:noProof/>
            <w:webHidden/>
          </w:rPr>
          <w:instrText xml:space="preserve"> PAGEREF _Toc231997079 \h </w:instrText>
        </w:r>
        <w:r>
          <w:rPr>
            <w:noProof/>
            <w:webHidden/>
          </w:rPr>
        </w:r>
        <w:r>
          <w:rPr>
            <w:noProof/>
            <w:webHidden/>
          </w:rPr>
          <w:fldChar w:fldCharType="separate"/>
        </w:r>
        <w:r>
          <w:rPr>
            <w:noProof/>
            <w:webHidden/>
          </w:rPr>
          <w:t>16</w:t>
        </w:r>
        <w:r>
          <w:rPr>
            <w:noProof/>
            <w:webHidden/>
          </w:rPr>
          <w:fldChar w:fldCharType="end"/>
        </w:r>
      </w:hyperlink>
    </w:p>
    <w:p w14:paraId="7BED9987" w14:textId="27B7C9D0" w:rsidR="009C230E" w:rsidRDefault="009C230E">
      <w:pPr>
        <w:pStyle w:val="TOC2"/>
        <w:tabs>
          <w:tab w:val="right" w:leader="dot" w:pos="9962"/>
        </w:tabs>
        <w:rPr>
          <w:rFonts w:asciiTheme="minorHAnsi" w:hAnsiTheme="minorHAnsi"/>
          <w:noProof/>
          <w:kern w:val="2"/>
          <w:sz w:val="24"/>
          <w:szCs w:val="24"/>
          <w:lang w:val="en-CH" w:eastAsia="en-GB"/>
          <w14:ligatures w14:val="standardContextual"/>
        </w:rPr>
      </w:pPr>
      <w:hyperlink w:anchor="_Toc231997080" w:history="1">
        <w:r w:rsidRPr="00444394">
          <w:rPr>
            <w:rStyle w:val="Hyperlink"/>
            <w:noProof/>
          </w:rPr>
          <w:t>6.2 Zeitliche Ausrichtung der Quellen</w:t>
        </w:r>
        <w:r>
          <w:rPr>
            <w:noProof/>
            <w:webHidden/>
          </w:rPr>
          <w:tab/>
        </w:r>
        <w:r>
          <w:rPr>
            <w:noProof/>
            <w:webHidden/>
          </w:rPr>
          <w:fldChar w:fldCharType="begin"/>
        </w:r>
        <w:r>
          <w:rPr>
            <w:noProof/>
            <w:webHidden/>
          </w:rPr>
          <w:instrText xml:space="preserve"> PAGEREF _Toc231997080 \h </w:instrText>
        </w:r>
        <w:r>
          <w:rPr>
            <w:noProof/>
            <w:webHidden/>
          </w:rPr>
        </w:r>
        <w:r>
          <w:rPr>
            <w:noProof/>
            <w:webHidden/>
          </w:rPr>
          <w:fldChar w:fldCharType="separate"/>
        </w:r>
        <w:r>
          <w:rPr>
            <w:noProof/>
            <w:webHidden/>
          </w:rPr>
          <w:t>16</w:t>
        </w:r>
        <w:r>
          <w:rPr>
            <w:noProof/>
            <w:webHidden/>
          </w:rPr>
          <w:fldChar w:fldCharType="end"/>
        </w:r>
      </w:hyperlink>
    </w:p>
    <w:p w14:paraId="6527C468" w14:textId="536B1E10" w:rsidR="009C230E" w:rsidRDefault="009C230E">
      <w:pPr>
        <w:pStyle w:val="TOC1"/>
        <w:tabs>
          <w:tab w:val="right" w:leader="dot" w:pos="9962"/>
        </w:tabs>
        <w:rPr>
          <w:rFonts w:asciiTheme="minorHAnsi" w:hAnsiTheme="minorHAnsi"/>
          <w:noProof/>
          <w:kern w:val="2"/>
          <w:sz w:val="24"/>
          <w:szCs w:val="24"/>
          <w:lang w:val="en-CH" w:eastAsia="en-GB"/>
          <w14:ligatures w14:val="standardContextual"/>
        </w:rPr>
      </w:pPr>
      <w:hyperlink w:anchor="_Toc231997081" w:history="1">
        <w:r w:rsidRPr="00444394">
          <w:rPr>
            <w:rStyle w:val="Hyperlink"/>
            <w:noProof/>
          </w:rPr>
          <w:t>7. Aufbereitung der Analysegrössen</w:t>
        </w:r>
        <w:r>
          <w:rPr>
            <w:noProof/>
            <w:webHidden/>
          </w:rPr>
          <w:tab/>
        </w:r>
        <w:r>
          <w:rPr>
            <w:noProof/>
            <w:webHidden/>
          </w:rPr>
          <w:fldChar w:fldCharType="begin"/>
        </w:r>
        <w:r>
          <w:rPr>
            <w:noProof/>
            <w:webHidden/>
          </w:rPr>
          <w:instrText xml:space="preserve"> PAGEREF _Toc231997081 \h </w:instrText>
        </w:r>
        <w:r>
          <w:rPr>
            <w:noProof/>
            <w:webHidden/>
          </w:rPr>
        </w:r>
        <w:r>
          <w:rPr>
            <w:noProof/>
            <w:webHidden/>
          </w:rPr>
          <w:fldChar w:fldCharType="separate"/>
        </w:r>
        <w:r>
          <w:rPr>
            <w:noProof/>
            <w:webHidden/>
          </w:rPr>
          <w:t>17</w:t>
        </w:r>
        <w:r>
          <w:rPr>
            <w:noProof/>
            <w:webHidden/>
          </w:rPr>
          <w:fldChar w:fldCharType="end"/>
        </w:r>
      </w:hyperlink>
    </w:p>
    <w:p w14:paraId="41A6A711" w14:textId="29220B27" w:rsidR="009C230E" w:rsidRDefault="009C230E">
      <w:pPr>
        <w:pStyle w:val="TOC2"/>
        <w:tabs>
          <w:tab w:val="right" w:leader="dot" w:pos="9962"/>
        </w:tabs>
        <w:rPr>
          <w:rFonts w:asciiTheme="minorHAnsi" w:hAnsiTheme="minorHAnsi"/>
          <w:noProof/>
          <w:kern w:val="2"/>
          <w:sz w:val="24"/>
          <w:szCs w:val="24"/>
          <w:lang w:val="en-CH" w:eastAsia="en-GB"/>
          <w14:ligatures w14:val="standardContextual"/>
        </w:rPr>
      </w:pPr>
      <w:hyperlink w:anchor="_Toc231997082" w:history="1">
        <w:r w:rsidRPr="00444394">
          <w:rPr>
            <w:rStyle w:val="Hyperlink"/>
            <w:noProof/>
          </w:rPr>
          <w:t>7.1 Tages-Sentiment aus mehreren Artikeln</w:t>
        </w:r>
        <w:r>
          <w:rPr>
            <w:noProof/>
            <w:webHidden/>
          </w:rPr>
          <w:tab/>
        </w:r>
        <w:r>
          <w:rPr>
            <w:noProof/>
            <w:webHidden/>
          </w:rPr>
          <w:fldChar w:fldCharType="begin"/>
        </w:r>
        <w:r>
          <w:rPr>
            <w:noProof/>
            <w:webHidden/>
          </w:rPr>
          <w:instrText xml:space="preserve"> PAGEREF _Toc231997082 \h </w:instrText>
        </w:r>
        <w:r>
          <w:rPr>
            <w:noProof/>
            <w:webHidden/>
          </w:rPr>
        </w:r>
        <w:r>
          <w:rPr>
            <w:noProof/>
            <w:webHidden/>
          </w:rPr>
          <w:fldChar w:fldCharType="separate"/>
        </w:r>
        <w:r>
          <w:rPr>
            <w:noProof/>
            <w:webHidden/>
          </w:rPr>
          <w:t>17</w:t>
        </w:r>
        <w:r>
          <w:rPr>
            <w:noProof/>
            <w:webHidden/>
          </w:rPr>
          <w:fldChar w:fldCharType="end"/>
        </w:r>
      </w:hyperlink>
    </w:p>
    <w:p w14:paraId="3164167C" w14:textId="57320D06" w:rsidR="009C230E" w:rsidRDefault="009C230E">
      <w:pPr>
        <w:pStyle w:val="TOC2"/>
        <w:tabs>
          <w:tab w:val="right" w:leader="dot" w:pos="9962"/>
        </w:tabs>
        <w:rPr>
          <w:rFonts w:asciiTheme="minorHAnsi" w:hAnsiTheme="minorHAnsi"/>
          <w:noProof/>
          <w:kern w:val="2"/>
          <w:sz w:val="24"/>
          <w:szCs w:val="24"/>
          <w:lang w:val="en-CH" w:eastAsia="en-GB"/>
          <w14:ligatures w14:val="standardContextual"/>
        </w:rPr>
      </w:pPr>
      <w:hyperlink w:anchor="_Toc231997083" w:history="1">
        <w:r w:rsidRPr="00444394">
          <w:rPr>
            <w:rStyle w:val="Hyperlink"/>
            <w:noProof/>
          </w:rPr>
          <w:t>7.2 Warum wir Veränderungen und nicht nur das Kursniveau betrachten</w:t>
        </w:r>
        <w:r>
          <w:rPr>
            <w:noProof/>
            <w:webHidden/>
          </w:rPr>
          <w:tab/>
        </w:r>
        <w:r>
          <w:rPr>
            <w:noProof/>
            <w:webHidden/>
          </w:rPr>
          <w:fldChar w:fldCharType="begin"/>
        </w:r>
        <w:r>
          <w:rPr>
            <w:noProof/>
            <w:webHidden/>
          </w:rPr>
          <w:instrText xml:space="preserve"> PAGEREF _Toc231997083 \h </w:instrText>
        </w:r>
        <w:r>
          <w:rPr>
            <w:noProof/>
            <w:webHidden/>
          </w:rPr>
        </w:r>
        <w:r>
          <w:rPr>
            <w:noProof/>
            <w:webHidden/>
          </w:rPr>
          <w:fldChar w:fldCharType="separate"/>
        </w:r>
        <w:r>
          <w:rPr>
            <w:noProof/>
            <w:webHidden/>
          </w:rPr>
          <w:t>17</w:t>
        </w:r>
        <w:r>
          <w:rPr>
            <w:noProof/>
            <w:webHidden/>
          </w:rPr>
          <w:fldChar w:fldCharType="end"/>
        </w:r>
      </w:hyperlink>
    </w:p>
    <w:p w14:paraId="67BF6EAF" w14:textId="15F8CBEC" w:rsidR="009C230E" w:rsidRDefault="009C230E">
      <w:pPr>
        <w:pStyle w:val="TOC2"/>
        <w:tabs>
          <w:tab w:val="right" w:leader="dot" w:pos="9962"/>
        </w:tabs>
        <w:rPr>
          <w:rFonts w:asciiTheme="minorHAnsi" w:hAnsiTheme="minorHAnsi"/>
          <w:noProof/>
          <w:kern w:val="2"/>
          <w:sz w:val="24"/>
          <w:szCs w:val="24"/>
          <w:lang w:val="en-CH" w:eastAsia="en-GB"/>
          <w14:ligatures w14:val="standardContextual"/>
        </w:rPr>
      </w:pPr>
      <w:hyperlink w:anchor="_Toc231997084" w:history="1">
        <w:r w:rsidRPr="00444394">
          <w:rPr>
            <w:rStyle w:val="Hyperlink"/>
            <w:noProof/>
          </w:rPr>
          <w:t>7.3 Mittelwert über die Quellen</w:t>
        </w:r>
        <w:r>
          <w:rPr>
            <w:noProof/>
            <w:webHidden/>
          </w:rPr>
          <w:tab/>
        </w:r>
        <w:r>
          <w:rPr>
            <w:noProof/>
            <w:webHidden/>
          </w:rPr>
          <w:fldChar w:fldCharType="begin"/>
        </w:r>
        <w:r>
          <w:rPr>
            <w:noProof/>
            <w:webHidden/>
          </w:rPr>
          <w:instrText xml:space="preserve"> PAGEREF _Toc231997084 \h </w:instrText>
        </w:r>
        <w:r>
          <w:rPr>
            <w:noProof/>
            <w:webHidden/>
          </w:rPr>
        </w:r>
        <w:r>
          <w:rPr>
            <w:noProof/>
            <w:webHidden/>
          </w:rPr>
          <w:fldChar w:fldCharType="separate"/>
        </w:r>
        <w:r>
          <w:rPr>
            <w:noProof/>
            <w:webHidden/>
          </w:rPr>
          <w:t>17</w:t>
        </w:r>
        <w:r>
          <w:rPr>
            <w:noProof/>
            <w:webHidden/>
          </w:rPr>
          <w:fldChar w:fldCharType="end"/>
        </w:r>
      </w:hyperlink>
    </w:p>
    <w:p w14:paraId="36060F09" w14:textId="04275830" w:rsidR="009C230E" w:rsidRDefault="009C230E">
      <w:pPr>
        <w:pStyle w:val="TOC2"/>
        <w:tabs>
          <w:tab w:val="right" w:leader="dot" w:pos="9962"/>
        </w:tabs>
        <w:rPr>
          <w:rFonts w:asciiTheme="minorHAnsi" w:hAnsiTheme="minorHAnsi"/>
          <w:noProof/>
          <w:kern w:val="2"/>
          <w:sz w:val="24"/>
          <w:szCs w:val="24"/>
          <w:lang w:val="en-CH" w:eastAsia="en-GB"/>
          <w14:ligatures w14:val="standardContextual"/>
        </w:rPr>
      </w:pPr>
      <w:hyperlink w:anchor="_Toc231997085" w:history="1">
        <w:r w:rsidRPr="00444394">
          <w:rPr>
            <w:rStyle w:val="Hyperlink"/>
            <w:noProof/>
          </w:rPr>
          <w:t>7.4 Interpolation der Kurse</w:t>
        </w:r>
        <w:r>
          <w:rPr>
            <w:noProof/>
            <w:webHidden/>
          </w:rPr>
          <w:tab/>
        </w:r>
        <w:r>
          <w:rPr>
            <w:noProof/>
            <w:webHidden/>
          </w:rPr>
          <w:fldChar w:fldCharType="begin"/>
        </w:r>
        <w:r>
          <w:rPr>
            <w:noProof/>
            <w:webHidden/>
          </w:rPr>
          <w:instrText xml:space="preserve"> PAGEREF _Toc231997085 \h </w:instrText>
        </w:r>
        <w:r>
          <w:rPr>
            <w:noProof/>
            <w:webHidden/>
          </w:rPr>
        </w:r>
        <w:r>
          <w:rPr>
            <w:noProof/>
            <w:webHidden/>
          </w:rPr>
          <w:fldChar w:fldCharType="separate"/>
        </w:r>
        <w:r>
          <w:rPr>
            <w:noProof/>
            <w:webHidden/>
          </w:rPr>
          <w:t>17</w:t>
        </w:r>
        <w:r>
          <w:rPr>
            <w:noProof/>
            <w:webHidden/>
          </w:rPr>
          <w:fldChar w:fldCharType="end"/>
        </w:r>
      </w:hyperlink>
    </w:p>
    <w:p w14:paraId="217B8F7B" w14:textId="592CB090" w:rsidR="009C230E" w:rsidRDefault="009C230E">
      <w:pPr>
        <w:pStyle w:val="TOC2"/>
        <w:tabs>
          <w:tab w:val="right" w:leader="dot" w:pos="9962"/>
        </w:tabs>
        <w:rPr>
          <w:rFonts w:asciiTheme="minorHAnsi" w:hAnsiTheme="minorHAnsi"/>
          <w:noProof/>
          <w:kern w:val="2"/>
          <w:sz w:val="24"/>
          <w:szCs w:val="24"/>
          <w:lang w:val="en-CH" w:eastAsia="en-GB"/>
          <w14:ligatures w14:val="standardContextual"/>
        </w:rPr>
      </w:pPr>
      <w:hyperlink w:anchor="_Toc231997086" w:history="1">
        <w:r w:rsidRPr="00444394">
          <w:rPr>
            <w:rStyle w:val="Hyperlink"/>
            <w:noProof/>
          </w:rPr>
          <w:t>7.5 Zusammenfassung auf andere Zeithorizonte</w:t>
        </w:r>
        <w:r>
          <w:rPr>
            <w:noProof/>
            <w:webHidden/>
          </w:rPr>
          <w:tab/>
        </w:r>
        <w:r>
          <w:rPr>
            <w:noProof/>
            <w:webHidden/>
          </w:rPr>
          <w:fldChar w:fldCharType="begin"/>
        </w:r>
        <w:r>
          <w:rPr>
            <w:noProof/>
            <w:webHidden/>
          </w:rPr>
          <w:instrText xml:space="preserve"> PAGEREF _Toc231997086 \h </w:instrText>
        </w:r>
        <w:r>
          <w:rPr>
            <w:noProof/>
            <w:webHidden/>
          </w:rPr>
        </w:r>
        <w:r>
          <w:rPr>
            <w:noProof/>
            <w:webHidden/>
          </w:rPr>
          <w:fldChar w:fldCharType="separate"/>
        </w:r>
        <w:r>
          <w:rPr>
            <w:noProof/>
            <w:webHidden/>
          </w:rPr>
          <w:t>18</w:t>
        </w:r>
        <w:r>
          <w:rPr>
            <w:noProof/>
            <w:webHidden/>
          </w:rPr>
          <w:fldChar w:fldCharType="end"/>
        </w:r>
      </w:hyperlink>
    </w:p>
    <w:p w14:paraId="1C3C38E7" w14:textId="65B2470B" w:rsidR="009C230E" w:rsidRDefault="009C230E">
      <w:pPr>
        <w:pStyle w:val="TOC1"/>
        <w:tabs>
          <w:tab w:val="right" w:leader="dot" w:pos="9962"/>
        </w:tabs>
        <w:rPr>
          <w:rFonts w:asciiTheme="minorHAnsi" w:hAnsiTheme="minorHAnsi"/>
          <w:noProof/>
          <w:kern w:val="2"/>
          <w:sz w:val="24"/>
          <w:szCs w:val="24"/>
          <w:lang w:val="en-CH" w:eastAsia="en-GB"/>
          <w14:ligatures w14:val="standardContextual"/>
        </w:rPr>
      </w:pPr>
      <w:hyperlink w:anchor="_Toc231997087" w:history="1">
        <w:r w:rsidRPr="00444394">
          <w:rPr>
            <w:rStyle w:val="Hyperlink"/>
            <w:noProof/>
          </w:rPr>
          <w:t>8. Sentiment-Analyse</w:t>
        </w:r>
        <w:r>
          <w:rPr>
            <w:noProof/>
            <w:webHidden/>
          </w:rPr>
          <w:tab/>
        </w:r>
        <w:r>
          <w:rPr>
            <w:noProof/>
            <w:webHidden/>
          </w:rPr>
          <w:fldChar w:fldCharType="begin"/>
        </w:r>
        <w:r>
          <w:rPr>
            <w:noProof/>
            <w:webHidden/>
          </w:rPr>
          <w:instrText xml:space="preserve"> PAGEREF _Toc231997087 \h </w:instrText>
        </w:r>
        <w:r>
          <w:rPr>
            <w:noProof/>
            <w:webHidden/>
          </w:rPr>
        </w:r>
        <w:r>
          <w:rPr>
            <w:noProof/>
            <w:webHidden/>
          </w:rPr>
          <w:fldChar w:fldCharType="separate"/>
        </w:r>
        <w:r>
          <w:rPr>
            <w:noProof/>
            <w:webHidden/>
          </w:rPr>
          <w:t>19</w:t>
        </w:r>
        <w:r>
          <w:rPr>
            <w:noProof/>
            <w:webHidden/>
          </w:rPr>
          <w:fldChar w:fldCharType="end"/>
        </w:r>
      </w:hyperlink>
    </w:p>
    <w:p w14:paraId="4D5FB9E1" w14:textId="0A9DD827" w:rsidR="009C230E" w:rsidRDefault="009C230E">
      <w:pPr>
        <w:pStyle w:val="TOC2"/>
        <w:tabs>
          <w:tab w:val="right" w:leader="dot" w:pos="9962"/>
        </w:tabs>
        <w:rPr>
          <w:rFonts w:asciiTheme="minorHAnsi" w:hAnsiTheme="minorHAnsi"/>
          <w:noProof/>
          <w:kern w:val="2"/>
          <w:sz w:val="24"/>
          <w:szCs w:val="24"/>
          <w:lang w:val="en-CH" w:eastAsia="en-GB"/>
          <w14:ligatures w14:val="standardContextual"/>
        </w:rPr>
      </w:pPr>
      <w:hyperlink w:anchor="_Toc231997088" w:history="1">
        <w:r w:rsidRPr="00444394">
          <w:rPr>
            <w:rStyle w:val="Hyperlink"/>
            <w:noProof/>
          </w:rPr>
          <w:t>8.1 Hauptweg: das fertige Sentiment von EODHD</w:t>
        </w:r>
        <w:r>
          <w:rPr>
            <w:noProof/>
            <w:webHidden/>
          </w:rPr>
          <w:tab/>
        </w:r>
        <w:r>
          <w:rPr>
            <w:noProof/>
            <w:webHidden/>
          </w:rPr>
          <w:fldChar w:fldCharType="begin"/>
        </w:r>
        <w:r>
          <w:rPr>
            <w:noProof/>
            <w:webHidden/>
          </w:rPr>
          <w:instrText xml:space="preserve"> PAGEREF _Toc231997088 \h </w:instrText>
        </w:r>
        <w:r>
          <w:rPr>
            <w:noProof/>
            <w:webHidden/>
          </w:rPr>
        </w:r>
        <w:r>
          <w:rPr>
            <w:noProof/>
            <w:webHidden/>
          </w:rPr>
          <w:fldChar w:fldCharType="separate"/>
        </w:r>
        <w:r>
          <w:rPr>
            <w:noProof/>
            <w:webHidden/>
          </w:rPr>
          <w:t>19</w:t>
        </w:r>
        <w:r>
          <w:rPr>
            <w:noProof/>
            <w:webHidden/>
          </w:rPr>
          <w:fldChar w:fldCharType="end"/>
        </w:r>
      </w:hyperlink>
    </w:p>
    <w:p w14:paraId="6C6ABCE9" w14:textId="3A2988C0" w:rsidR="009C230E" w:rsidRDefault="009C230E">
      <w:pPr>
        <w:pStyle w:val="TOC2"/>
        <w:tabs>
          <w:tab w:val="right" w:leader="dot" w:pos="9962"/>
        </w:tabs>
        <w:rPr>
          <w:rFonts w:asciiTheme="minorHAnsi" w:hAnsiTheme="minorHAnsi"/>
          <w:noProof/>
          <w:kern w:val="2"/>
          <w:sz w:val="24"/>
          <w:szCs w:val="24"/>
          <w:lang w:val="en-CH" w:eastAsia="en-GB"/>
          <w14:ligatures w14:val="standardContextual"/>
        </w:rPr>
      </w:pPr>
      <w:hyperlink w:anchor="_Toc231997089" w:history="1">
        <w:r w:rsidRPr="00444394">
          <w:rPr>
            <w:rStyle w:val="Hyperlink"/>
            <w:noProof/>
          </w:rPr>
          <w:t>8.2 Eigene Berechnung auf dem Nachrichtentext von EODHD</w:t>
        </w:r>
        <w:r>
          <w:rPr>
            <w:noProof/>
            <w:webHidden/>
          </w:rPr>
          <w:tab/>
        </w:r>
        <w:r>
          <w:rPr>
            <w:noProof/>
            <w:webHidden/>
          </w:rPr>
          <w:fldChar w:fldCharType="begin"/>
        </w:r>
        <w:r>
          <w:rPr>
            <w:noProof/>
            <w:webHidden/>
          </w:rPr>
          <w:instrText xml:space="preserve"> PAGEREF _Toc231997089 \h </w:instrText>
        </w:r>
        <w:r>
          <w:rPr>
            <w:noProof/>
            <w:webHidden/>
          </w:rPr>
        </w:r>
        <w:r>
          <w:rPr>
            <w:noProof/>
            <w:webHidden/>
          </w:rPr>
          <w:fldChar w:fldCharType="separate"/>
        </w:r>
        <w:r>
          <w:rPr>
            <w:noProof/>
            <w:webHidden/>
          </w:rPr>
          <w:t>19</w:t>
        </w:r>
        <w:r>
          <w:rPr>
            <w:noProof/>
            <w:webHidden/>
          </w:rPr>
          <w:fldChar w:fldCharType="end"/>
        </w:r>
      </w:hyperlink>
    </w:p>
    <w:p w14:paraId="55DE1E1F" w14:textId="7005DE60" w:rsidR="009C230E" w:rsidRDefault="009C230E">
      <w:pPr>
        <w:pStyle w:val="TOC2"/>
        <w:tabs>
          <w:tab w:val="right" w:leader="dot" w:pos="9962"/>
        </w:tabs>
        <w:rPr>
          <w:rFonts w:asciiTheme="minorHAnsi" w:hAnsiTheme="minorHAnsi"/>
          <w:noProof/>
          <w:kern w:val="2"/>
          <w:sz w:val="24"/>
          <w:szCs w:val="24"/>
          <w:lang w:val="en-CH" w:eastAsia="en-GB"/>
          <w14:ligatures w14:val="standardContextual"/>
        </w:rPr>
      </w:pPr>
      <w:hyperlink w:anchor="_Toc231997090" w:history="1">
        <w:r w:rsidRPr="00444394">
          <w:rPr>
            <w:rStyle w:val="Hyperlink"/>
            <w:noProof/>
          </w:rPr>
          <w:t>8.3 Eigene Nachrichten und eigenes Sentiment über Webscraping</w:t>
        </w:r>
        <w:r>
          <w:rPr>
            <w:noProof/>
            <w:webHidden/>
          </w:rPr>
          <w:tab/>
        </w:r>
        <w:r>
          <w:rPr>
            <w:noProof/>
            <w:webHidden/>
          </w:rPr>
          <w:fldChar w:fldCharType="begin"/>
        </w:r>
        <w:r>
          <w:rPr>
            <w:noProof/>
            <w:webHidden/>
          </w:rPr>
          <w:instrText xml:space="preserve"> PAGEREF _Toc231997090 \h </w:instrText>
        </w:r>
        <w:r>
          <w:rPr>
            <w:noProof/>
            <w:webHidden/>
          </w:rPr>
        </w:r>
        <w:r>
          <w:rPr>
            <w:noProof/>
            <w:webHidden/>
          </w:rPr>
          <w:fldChar w:fldCharType="separate"/>
        </w:r>
        <w:r>
          <w:rPr>
            <w:noProof/>
            <w:webHidden/>
          </w:rPr>
          <w:t>20</w:t>
        </w:r>
        <w:r>
          <w:rPr>
            <w:noProof/>
            <w:webHidden/>
          </w:rPr>
          <w:fldChar w:fldCharType="end"/>
        </w:r>
      </w:hyperlink>
    </w:p>
    <w:p w14:paraId="45365F42" w14:textId="6C08C61F" w:rsidR="009C230E" w:rsidRDefault="009C230E">
      <w:pPr>
        <w:pStyle w:val="TOC2"/>
        <w:tabs>
          <w:tab w:val="right" w:leader="dot" w:pos="9962"/>
        </w:tabs>
        <w:rPr>
          <w:rFonts w:asciiTheme="minorHAnsi" w:hAnsiTheme="minorHAnsi"/>
          <w:noProof/>
          <w:kern w:val="2"/>
          <w:sz w:val="24"/>
          <w:szCs w:val="24"/>
          <w:lang w:val="en-CH" w:eastAsia="en-GB"/>
          <w14:ligatures w14:val="standardContextual"/>
        </w:rPr>
      </w:pPr>
      <w:hyperlink w:anchor="_Toc231997091" w:history="1">
        <w:r w:rsidRPr="00444394">
          <w:rPr>
            <w:rStyle w:val="Hyperlink"/>
            <w:noProof/>
          </w:rPr>
          <w:t>8.4 Grenzen und Abdeckung</w:t>
        </w:r>
        <w:r>
          <w:rPr>
            <w:noProof/>
            <w:webHidden/>
          </w:rPr>
          <w:tab/>
        </w:r>
        <w:r>
          <w:rPr>
            <w:noProof/>
            <w:webHidden/>
          </w:rPr>
          <w:fldChar w:fldCharType="begin"/>
        </w:r>
        <w:r>
          <w:rPr>
            <w:noProof/>
            <w:webHidden/>
          </w:rPr>
          <w:instrText xml:space="preserve"> PAGEREF _Toc231997091 \h </w:instrText>
        </w:r>
        <w:r>
          <w:rPr>
            <w:noProof/>
            <w:webHidden/>
          </w:rPr>
        </w:r>
        <w:r>
          <w:rPr>
            <w:noProof/>
            <w:webHidden/>
          </w:rPr>
          <w:fldChar w:fldCharType="separate"/>
        </w:r>
        <w:r>
          <w:rPr>
            <w:noProof/>
            <w:webHidden/>
          </w:rPr>
          <w:t>20</w:t>
        </w:r>
        <w:r>
          <w:rPr>
            <w:noProof/>
            <w:webHidden/>
          </w:rPr>
          <w:fldChar w:fldCharType="end"/>
        </w:r>
      </w:hyperlink>
    </w:p>
    <w:p w14:paraId="51F13234" w14:textId="1117E775" w:rsidR="009C230E" w:rsidRDefault="009C230E">
      <w:pPr>
        <w:pStyle w:val="TOC1"/>
        <w:tabs>
          <w:tab w:val="right" w:leader="dot" w:pos="9962"/>
        </w:tabs>
        <w:rPr>
          <w:rFonts w:asciiTheme="minorHAnsi" w:hAnsiTheme="minorHAnsi"/>
          <w:noProof/>
          <w:kern w:val="2"/>
          <w:sz w:val="24"/>
          <w:szCs w:val="24"/>
          <w:lang w:val="en-CH" w:eastAsia="en-GB"/>
          <w14:ligatures w14:val="standardContextual"/>
        </w:rPr>
      </w:pPr>
      <w:hyperlink w:anchor="_Toc231997092" w:history="1">
        <w:r w:rsidRPr="00444394">
          <w:rPr>
            <w:rStyle w:val="Hyperlink"/>
            <w:noProof/>
          </w:rPr>
          <w:t>9. Analyse und Ergebnisse</w:t>
        </w:r>
        <w:r>
          <w:rPr>
            <w:noProof/>
            <w:webHidden/>
          </w:rPr>
          <w:tab/>
        </w:r>
        <w:r>
          <w:rPr>
            <w:noProof/>
            <w:webHidden/>
          </w:rPr>
          <w:fldChar w:fldCharType="begin"/>
        </w:r>
        <w:r>
          <w:rPr>
            <w:noProof/>
            <w:webHidden/>
          </w:rPr>
          <w:instrText xml:space="preserve"> PAGEREF _Toc231997092 \h </w:instrText>
        </w:r>
        <w:r>
          <w:rPr>
            <w:noProof/>
            <w:webHidden/>
          </w:rPr>
        </w:r>
        <w:r>
          <w:rPr>
            <w:noProof/>
            <w:webHidden/>
          </w:rPr>
          <w:fldChar w:fldCharType="separate"/>
        </w:r>
        <w:r>
          <w:rPr>
            <w:noProof/>
            <w:webHidden/>
          </w:rPr>
          <w:t>21</w:t>
        </w:r>
        <w:r>
          <w:rPr>
            <w:noProof/>
            <w:webHidden/>
          </w:rPr>
          <w:fldChar w:fldCharType="end"/>
        </w:r>
      </w:hyperlink>
    </w:p>
    <w:p w14:paraId="2D1FDCD1" w14:textId="5B0BAAB1" w:rsidR="009C230E" w:rsidRDefault="009C230E">
      <w:pPr>
        <w:pStyle w:val="TOC2"/>
        <w:tabs>
          <w:tab w:val="right" w:leader="dot" w:pos="9962"/>
        </w:tabs>
        <w:rPr>
          <w:rFonts w:asciiTheme="minorHAnsi" w:hAnsiTheme="minorHAnsi"/>
          <w:noProof/>
          <w:kern w:val="2"/>
          <w:sz w:val="24"/>
          <w:szCs w:val="24"/>
          <w:lang w:val="en-CH" w:eastAsia="en-GB"/>
          <w14:ligatures w14:val="standardContextual"/>
        </w:rPr>
      </w:pPr>
      <w:hyperlink w:anchor="_Toc231997093" w:history="1">
        <w:r w:rsidRPr="00444394">
          <w:rPr>
            <w:rStyle w:val="Hyperlink"/>
            <w:noProof/>
          </w:rPr>
          <w:t>9.1 Vorgehen</w:t>
        </w:r>
        <w:r>
          <w:rPr>
            <w:noProof/>
            <w:webHidden/>
          </w:rPr>
          <w:tab/>
        </w:r>
        <w:r>
          <w:rPr>
            <w:noProof/>
            <w:webHidden/>
          </w:rPr>
          <w:fldChar w:fldCharType="begin"/>
        </w:r>
        <w:r>
          <w:rPr>
            <w:noProof/>
            <w:webHidden/>
          </w:rPr>
          <w:instrText xml:space="preserve"> PAGEREF _Toc231997093 \h </w:instrText>
        </w:r>
        <w:r>
          <w:rPr>
            <w:noProof/>
            <w:webHidden/>
          </w:rPr>
        </w:r>
        <w:r>
          <w:rPr>
            <w:noProof/>
            <w:webHidden/>
          </w:rPr>
          <w:fldChar w:fldCharType="separate"/>
        </w:r>
        <w:r>
          <w:rPr>
            <w:noProof/>
            <w:webHidden/>
          </w:rPr>
          <w:t>21</w:t>
        </w:r>
        <w:r>
          <w:rPr>
            <w:noProof/>
            <w:webHidden/>
          </w:rPr>
          <w:fldChar w:fldCharType="end"/>
        </w:r>
      </w:hyperlink>
    </w:p>
    <w:p w14:paraId="3A67154B" w14:textId="421090CF" w:rsidR="009C230E" w:rsidRDefault="009C230E">
      <w:pPr>
        <w:pStyle w:val="TOC2"/>
        <w:tabs>
          <w:tab w:val="right" w:leader="dot" w:pos="9962"/>
        </w:tabs>
        <w:rPr>
          <w:rFonts w:asciiTheme="minorHAnsi" w:hAnsiTheme="minorHAnsi"/>
          <w:noProof/>
          <w:kern w:val="2"/>
          <w:sz w:val="24"/>
          <w:szCs w:val="24"/>
          <w:lang w:val="en-CH" w:eastAsia="en-GB"/>
          <w14:ligatures w14:val="standardContextual"/>
        </w:rPr>
      </w:pPr>
      <w:hyperlink w:anchor="_Toc231997094" w:history="1">
        <w:r w:rsidRPr="00444394">
          <w:rPr>
            <w:rStyle w:val="Hyperlink"/>
            <w:noProof/>
          </w:rPr>
          <w:t>9.2 Ergebnis auf Tagesebene</w:t>
        </w:r>
        <w:r>
          <w:rPr>
            <w:noProof/>
            <w:webHidden/>
          </w:rPr>
          <w:tab/>
        </w:r>
        <w:r>
          <w:rPr>
            <w:noProof/>
            <w:webHidden/>
          </w:rPr>
          <w:fldChar w:fldCharType="begin"/>
        </w:r>
        <w:r>
          <w:rPr>
            <w:noProof/>
            <w:webHidden/>
          </w:rPr>
          <w:instrText xml:space="preserve"> PAGEREF _Toc231997094 \h </w:instrText>
        </w:r>
        <w:r>
          <w:rPr>
            <w:noProof/>
            <w:webHidden/>
          </w:rPr>
        </w:r>
        <w:r>
          <w:rPr>
            <w:noProof/>
            <w:webHidden/>
          </w:rPr>
          <w:fldChar w:fldCharType="separate"/>
        </w:r>
        <w:r>
          <w:rPr>
            <w:noProof/>
            <w:webHidden/>
          </w:rPr>
          <w:t>22</w:t>
        </w:r>
        <w:r>
          <w:rPr>
            <w:noProof/>
            <w:webHidden/>
          </w:rPr>
          <w:fldChar w:fldCharType="end"/>
        </w:r>
      </w:hyperlink>
    </w:p>
    <w:p w14:paraId="1FA8B025" w14:textId="03476864" w:rsidR="009C230E" w:rsidRDefault="009C230E">
      <w:pPr>
        <w:pStyle w:val="TOC2"/>
        <w:tabs>
          <w:tab w:val="right" w:leader="dot" w:pos="9962"/>
        </w:tabs>
        <w:rPr>
          <w:rFonts w:asciiTheme="minorHAnsi" w:hAnsiTheme="minorHAnsi"/>
          <w:noProof/>
          <w:kern w:val="2"/>
          <w:sz w:val="24"/>
          <w:szCs w:val="24"/>
          <w:lang w:val="en-CH" w:eastAsia="en-GB"/>
          <w14:ligatures w14:val="standardContextual"/>
        </w:rPr>
      </w:pPr>
      <w:hyperlink w:anchor="_Toc231997095" w:history="1">
        <w:r w:rsidRPr="00444394">
          <w:rPr>
            <w:rStyle w:val="Hyperlink"/>
            <w:noProof/>
          </w:rPr>
          <w:t>9.3 Niveau- und Wochen-Sicht: läuft das Sentiment voraus?</w:t>
        </w:r>
        <w:r>
          <w:rPr>
            <w:noProof/>
            <w:webHidden/>
          </w:rPr>
          <w:tab/>
        </w:r>
        <w:r>
          <w:rPr>
            <w:noProof/>
            <w:webHidden/>
          </w:rPr>
          <w:fldChar w:fldCharType="begin"/>
        </w:r>
        <w:r>
          <w:rPr>
            <w:noProof/>
            <w:webHidden/>
          </w:rPr>
          <w:instrText xml:space="preserve"> PAGEREF _Toc231997095 \h </w:instrText>
        </w:r>
        <w:r>
          <w:rPr>
            <w:noProof/>
            <w:webHidden/>
          </w:rPr>
        </w:r>
        <w:r>
          <w:rPr>
            <w:noProof/>
            <w:webHidden/>
          </w:rPr>
          <w:fldChar w:fldCharType="separate"/>
        </w:r>
        <w:r>
          <w:rPr>
            <w:noProof/>
            <w:webHidden/>
          </w:rPr>
          <w:t>22</w:t>
        </w:r>
        <w:r>
          <w:rPr>
            <w:noProof/>
            <w:webHidden/>
          </w:rPr>
          <w:fldChar w:fldCharType="end"/>
        </w:r>
      </w:hyperlink>
    </w:p>
    <w:p w14:paraId="257A4360" w14:textId="72D08E39" w:rsidR="009C230E" w:rsidRDefault="009C230E">
      <w:pPr>
        <w:pStyle w:val="TOC2"/>
        <w:tabs>
          <w:tab w:val="right" w:leader="dot" w:pos="9962"/>
        </w:tabs>
        <w:rPr>
          <w:rFonts w:asciiTheme="minorHAnsi" w:hAnsiTheme="minorHAnsi"/>
          <w:noProof/>
          <w:kern w:val="2"/>
          <w:sz w:val="24"/>
          <w:szCs w:val="24"/>
          <w:lang w:val="en-CH" w:eastAsia="en-GB"/>
          <w14:ligatures w14:val="standardContextual"/>
        </w:rPr>
      </w:pPr>
      <w:hyperlink w:anchor="_Toc231997096" w:history="1">
        <w:r w:rsidRPr="00444394">
          <w:rPr>
            <w:rStyle w:val="Hyperlink"/>
            <w:noProof/>
          </w:rPr>
          <w:t>9.4 Formaler Vorhersagetest (Granger-Test)</w:t>
        </w:r>
        <w:r>
          <w:rPr>
            <w:noProof/>
            <w:webHidden/>
          </w:rPr>
          <w:tab/>
        </w:r>
        <w:r>
          <w:rPr>
            <w:noProof/>
            <w:webHidden/>
          </w:rPr>
          <w:fldChar w:fldCharType="begin"/>
        </w:r>
        <w:r>
          <w:rPr>
            <w:noProof/>
            <w:webHidden/>
          </w:rPr>
          <w:instrText xml:space="preserve"> PAGEREF _Toc231997096 \h </w:instrText>
        </w:r>
        <w:r>
          <w:rPr>
            <w:noProof/>
            <w:webHidden/>
          </w:rPr>
        </w:r>
        <w:r>
          <w:rPr>
            <w:noProof/>
            <w:webHidden/>
          </w:rPr>
          <w:fldChar w:fldCharType="separate"/>
        </w:r>
        <w:r>
          <w:rPr>
            <w:noProof/>
            <w:webHidden/>
          </w:rPr>
          <w:t>25</w:t>
        </w:r>
        <w:r>
          <w:rPr>
            <w:noProof/>
            <w:webHidden/>
          </w:rPr>
          <w:fldChar w:fldCharType="end"/>
        </w:r>
      </w:hyperlink>
    </w:p>
    <w:p w14:paraId="5E777BBC" w14:textId="342E66BD" w:rsidR="009C230E" w:rsidRDefault="009C230E">
      <w:pPr>
        <w:pStyle w:val="TOC2"/>
        <w:tabs>
          <w:tab w:val="right" w:leader="dot" w:pos="9962"/>
        </w:tabs>
        <w:rPr>
          <w:rFonts w:asciiTheme="minorHAnsi" w:hAnsiTheme="minorHAnsi"/>
          <w:noProof/>
          <w:kern w:val="2"/>
          <w:sz w:val="24"/>
          <w:szCs w:val="24"/>
          <w:lang w:val="en-CH" w:eastAsia="en-GB"/>
          <w14:ligatures w14:val="standardContextual"/>
        </w:rPr>
      </w:pPr>
      <w:hyperlink w:anchor="_Toc231997097" w:history="1">
        <w:r w:rsidRPr="00444394">
          <w:rPr>
            <w:rStyle w:val="Hyperlink"/>
            <w:noProof/>
          </w:rPr>
          <w:t>9.5 Warum eine reine Kursgrafik einen Vorlauf vermuten lässt</w:t>
        </w:r>
        <w:r>
          <w:rPr>
            <w:noProof/>
            <w:webHidden/>
          </w:rPr>
          <w:tab/>
        </w:r>
        <w:r>
          <w:rPr>
            <w:noProof/>
            <w:webHidden/>
          </w:rPr>
          <w:fldChar w:fldCharType="begin"/>
        </w:r>
        <w:r>
          <w:rPr>
            <w:noProof/>
            <w:webHidden/>
          </w:rPr>
          <w:instrText xml:space="preserve"> PAGEREF _Toc231997097 \h </w:instrText>
        </w:r>
        <w:r>
          <w:rPr>
            <w:noProof/>
            <w:webHidden/>
          </w:rPr>
        </w:r>
        <w:r>
          <w:rPr>
            <w:noProof/>
            <w:webHidden/>
          </w:rPr>
          <w:fldChar w:fldCharType="separate"/>
        </w:r>
        <w:r>
          <w:rPr>
            <w:noProof/>
            <w:webHidden/>
          </w:rPr>
          <w:t>27</w:t>
        </w:r>
        <w:r>
          <w:rPr>
            <w:noProof/>
            <w:webHidden/>
          </w:rPr>
          <w:fldChar w:fldCharType="end"/>
        </w:r>
      </w:hyperlink>
    </w:p>
    <w:p w14:paraId="28D2CE8A" w14:textId="67FD41D1" w:rsidR="009C230E" w:rsidRDefault="009C230E">
      <w:pPr>
        <w:pStyle w:val="TOC2"/>
        <w:tabs>
          <w:tab w:val="right" w:leader="dot" w:pos="9962"/>
        </w:tabs>
        <w:rPr>
          <w:rFonts w:asciiTheme="minorHAnsi" w:hAnsiTheme="minorHAnsi"/>
          <w:noProof/>
          <w:kern w:val="2"/>
          <w:sz w:val="24"/>
          <w:szCs w:val="24"/>
          <w:lang w:val="en-CH" w:eastAsia="en-GB"/>
          <w14:ligatures w14:val="standardContextual"/>
        </w:rPr>
      </w:pPr>
      <w:hyperlink w:anchor="_Toc231997098" w:history="1">
        <w:r w:rsidRPr="00444394">
          <w:rPr>
            <w:rStyle w:val="Hyperlink"/>
            <w:noProof/>
          </w:rPr>
          <w:t>9.6 Ergebnis der eigenen Datenbeschaffung</w:t>
        </w:r>
        <w:r>
          <w:rPr>
            <w:noProof/>
            <w:webHidden/>
          </w:rPr>
          <w:tab/>
        </w:r>
        <w:r>
          <w:rPr>
            <w:noProof/>
            <w:webHidden/>
          </w:rPr>
          <w:fldChar w:fldCharType="begin"/>
        </w:r>
        <w:r>
          <w:rPr>
            <w:noProof/>
            <w:webHidden/>
          </w:rPr>
          <w:instrText xml:space="preserve"> PAGEREF _Toc231997098 \h </w:instrText>
        </w:r>
        <w:r>
          <w:rPr>
            <w:noProof/>
            <w:webHidden/>
          </w:rPr>
        </w:r>
        <w:r>
          <w:rPr>
            <w:noProof/>
            <w:webHidden/>
          </w:rPr>
          <w:fldChar w:fldCharType="separate"/>
        </w:r>
        <w:r>
          <w:rPr>
            <w:noProof/>
            <w:webHidden/>
          </w:rPr>
          <w:t>27</w:t>
        </w:r>
        <w:r>
          <w:rPr>
            <w:noProof/>
            <w:webHidden/>
          </w:rPr>
          <w:fldChar w:fldCharType="end"/>
        </w:r>
      </w:hyperlink>
    </w:p>
    <w:p w14:paraId="3A4A458C" w14:textId="2C1B5770" w:rsidR="009C230E" w:rsidRDefault="009C230E">
      <w:pPr>
        <w:pStyle w:val="TOC2"/>
        <w:tabs>
          <w:tab w:val="right" w:leader="dot" w:pos="9962"/>
        </w:tabs>
        <w:rPr>
          <w:rFonts w:asciiTheme="minorHAnsi" w:hAnsiTheme="minorHAnsi"/>
          <w:noProof/>
          <w:kern w:val="2"/>
          <w:sz w:val="24"/>
          <w:szCs w:val="24"/>
          <w:lang w:val="en-CH" w:eastAsia="en-GB"/>
          <w14:ligatures w14:val="standardContextual"/>
        </w:rPr>
      </w:pPr>
      <w:hyperlink w:anchor="_Toc231997099" w:history="1">
        <w:r w:rsidRPr="00444394">
          <w:rPr>
            <w:rStyle w:val="Hyperlink"/>
            <w:noProof/>
          </w:rPr>
          <w:t>9.7 Öl als möglicher Einflussfaktor</w:t>
        </w:r>
        <w:r>
          <w:rPr>
            <w:noProof/>
            <w:webHidden/>
          </w:rPr>
          <w:tab/>
        </w:r>
        <w:r>
          <w:rPr>
            <w:noProof/>
            <w:webHidden/>
          </w:rPr>
          <w:fldChar w:fldCharType="begin"/>
        </w:r>
        <w:r>
          <w:rPr>
            <w:noProof/>
            <w:webHidden/>
          </w:rPr>
          <w:instrText xml:space="preserve"> PAGEREF _Toc231997099 \h </w:instrText>
        </w:r>
        <w:r>
          <w:rPr>
            <w:noProof/>
            <w:webHidden/>
          </w:rPr>
        </w:r>
        <w:r>
          <w:rPr>
            <w:noProof/>
            <w:webHidden/>
          </w:rPr>
          <w:fldChar w:fldCharType="separate"/>
        </w:r>
        <w:r>
          <w:rPr>
            <w:noProof/>
            <w:webHidden/>
          </w:rPr>
          <w:t>27</w:t>
        </w:r>
        <w:r>
          <w:rPr>
            <w:noProof/>
            <w:webHidden/>
          </w:rPr>
          <w:fldChar w:fldCharType="end"/>
        </w:r>
      </w:hyperlink>
    </w:p>
    <w:p w14:paraId="4E5AD54A" w14:textId="1286CE08" w:rsidR="009C230E" w:rsidRDefault="009C230E">
      <w:pPr>
        <w:pStyle w:val="TOC1"/>
        <w:tabs>
          <w:tab w:val="right" w:leader="dot" w:pos="9962"/>
        </w:tabs>
        <w:rPr>
          <w:rFonts w:asciiTheme="minorHAnsi" w:hAnsiTheme="minorHAnsi"/>
          <w:noProof/>
          <w:kern w:val="2"/>
          <w:sz w:val="24"/>
          <w:szCs w:val="24"/>
          <w:lang w:val="en-CH" w:eastAsia="en-GB"/>
          <w14:ligatures w14:val="standardContextual"/>
        </w:rPr>
      </w:pPr>
      <w:hyperlink w:anchor="_Toc231997100" w:history="1">
        <w:r w:rsidRPr="00444394">
          <w:rPr>
            <w:rStyle w:val="Hyperlink"/>
            <w:noProof/>
          </w:rPr>
          <w:t>10. Diskussion und Beantwortung der Frage</w:t>
        </w:r>
        <w:r>
          <w:rPr>
            <w:noProof/>
            <w:webHidden/>
          </w:rPr>
          <w:tab/>
        </w:r>
        <w:r>
          <w:rPr>
            <w:noProof/>
            <w:webHidden/>
          </w:rPr>
          <w:fldChar w:fldCharType="begin"/>
        </w:r>
        <w:r>
          <w:rPr>
            <w:noProof/>
            <w:webHidden/>
          </w:rPr>
          <w:instrText xml:space="preserve"> PAGEREF _Toc231997100 \h </w:instrText>
        </w:r>
        <w:r>
          <w:rPr>
            <w:noProof/>
            <w:webHidden/>
          </w:rPr>
        </w:r>
        <w:r>
          <w:rPr>
            <w:noProof/>
            <w:webHidden/>
          </w:rPr>
          <w:fldChar w:fldCharType="separate"/>
        </w:r>
        <w:r>
          <w:rPr>
            <w:noProof/>
            <w:webHidden/>
          </w:rPr>
          <w:t>28</w:t>
        </w:r>
        <w:r>
          <w:rPr>
            <w:noProof/>
            <w:webHidden/>
          </w:rPr>
          <w:fldChar w:fldCharType="end"/>
        </w:r>
      </w:hyperlink>
    </w:p>
    <w:p w14:paraId="0DB55206" w14:textId="4448011E" w:rsidR="009C230E" w:rsidRDefault="009C230E">
      <w:pPr>
        <w:pStyle w:val="TOC1"/>
        <w:tabs>
          <w:tab w:val="right" w:leader="dot" w:pos="9962"/>
        </w:tabs>
        <w:rPr>
          <w:rFonts w:asciiTheme="minorHAnsi" w:hAnsiTheme="minorHAnsi"/>
          <w:noProof/>
          <w:kern w:val="2"/>
          <w:sz w:val="24"/>
          <w:szCs w:val="24"/>
          <w:lang w:val="en-CH" w:eastAsia="en-GB"/>
          <w14:ligatures w14:val="standardContextual"/>
        </w:rPr>
      </w:pPr>
      <w:hyperlink w:anchor="_Toc231997101" w:history="1">
        <w:r w:rsidRPr="00444394">
          <w:rPr>
            <w:rStyle w:val="Hyperlink"/>
            <w:noProof/>
          </w:rPr>
          <w:t>Anhang A: Glossar</w:t>
        </w:r>
        <w:r>
          <w:rPr>
            <w:noProof/>
            <w:webHidden/>
          </w:rPr>
          <w:tab/>
        </w:r>
        <w:r>
          <w:rPr>
            <w:noProof/>
            <w:webHidden/>
          </w:rPr>
          <w:fldChar w:fldCharType="begin"/>
        </w:r>
        <w:r>
          <w:rPr>
            <w:noProof/>
            <w:webHidden/>
          </w:rPr>
          <w:instrText xml:space="preserve"> PAGEREF _Toc231997101 \h </w:instrText>
        </w:r>
        <w:r>
          <w:rPr>
            <w:noProof/>
            <w:webHidden/>
          </w:rPr>
        </w:r>
        <w:r>
          <w:rPr>
            <w:noProof/>
            <w:webHidden/>
          </w:rPr>
          <w:fldChar w:fldCharType="separate"/>
        </w:r>
        <w:r>
          <w:rPr>
            <w:noProof/>
            <w:webHidden/>
          </w:rPr>
          <w:t>29</w:t>
        </w:r>
        <w:r>
          <w:rPr>
            <w:noProof/>
            <w:webHidden/>
          </w:rPr>
          <w:fldChar w:fldCharType="end"/>
        </w:r>
      </w:hyperlink>
    </w:p>
    <w:p w14:paraId="0018775E" w14:textId="072AEC94" w:rsidR="009C230E" w:rsidRDefault="009C230E">
      <w:pPr>
        <w:pStyle w:val="TOC1"/>
        <w:tabs>
          <w:tab w:val="right" w:leader="dot" w:pos="9962"/>
        </w:tabs>
        <w:rPr>
          <w:rFonts w:asciiTheme="minorHAnsi" w:hAnsiTheme="minorHAnsi"/>
          <w:noProof/>
          <w:kern w:val="2"/>
          <w:sz w:val="24"/>
          <w:szCs w:val="24"/>
          <w:lang w:val="en-CH" w:eastAsia="en-GB"/>
          <w14:ligatures w14:val="standardContextual"/>
        </w:rPr>
      </w:pPr>
      <w:hyperlink w:anchor="_Toc231997102" w:history="1">
        <w:r w:rsidRPr="00444394">
          <w:rPr>
            <w:rStyle w:val="Hyperlink"/>
            <w:noProof/>
          </w:rPr>
          <w:t>Anhang B: Theoretischer Hintergrund mit Quellen</w:t>
        </w:r>
        <w:r>
          <w:rPr>
            <w:noProof/>
            <w:webHidden/>
          </w:rPr>
          <w:tab/>
        </w:r>
        <w:r>
          <w:rPr>
            <w:noProof/>
            <w:webHidden/>
          </w:rPr>
          <w:fldChar w:fldCharType="begin"/>
        </w:r>
        <w:r>
          <w:rPr>
            <w:noProof/>
            <w:webHidden/>
          </w:rPr>
          <w:instrText xml:space="preserve"> PAGEREF _Toc231997102 \h </w:instrText>
        </w:r>
        <w:r>
          <w:rPr>
            <w:noProof/>
            <w:webHidden/>
          </w:rPr>
        </w:r>
        <w:r>
          <w:rPr>
            <w:noProof/>
            <w:webHidden/>
          </w:rPr>
          <w:fldChar w:fldCharType="separate"/>
        </w:r>
        <w:r>
          <w:rPr>
            <w:noProof/>
            <w:webHidden/>
          </w:rPr>
          <w:t>30</w:t>
        </w:r>
        <w:r>
          <w:rPr>
            <w:noProof/>
            <w:webHidden/>
          </w:rPr>
          <w:fldChar w:fldCharType="end"/>
        </w:r>
      </w:hyperlink>
    </w:p>
    <w:p w14:paraId="45A7F3B1" w14:textId="091CE4F1" w:rsidR="009C230E" w:rsidRDefault="009C230E">
      <w:pPr>
        <w:pStyle w:val="TOC3"/>
        <w:tabs>
          <w:tab w:val="right" w:leader="dot" w:pos="9962"/>
        </w:tabs>
        <w:rPr>
          <w:rFonts w:asciiTheme="minorHAnsi" w:hAnsiTheme="minorHAnsi"/>
          <w:noProof/>
          <w:kern w:val="2"/>
          <w:sz w:val="24"/>
          <w:szCs w:val="24"/>
          <w:lang w:val="en-CH" w:eastAsia="en-GB"/>
          <w14:ligatures w14:val="standardContextual"/>
        </w:rPr>
      </w:pPr>
      <w:hyperlink w:anchor="_Toc231997103" w:history="1">
        <w:r w:rsidRPr="00444394">
          <w:rPr>
            <w:rStyle w:val="Hyperlink"/>
            <w:noProof/>
          </w:rPr>
          <w:t>Arten fehlender Werte</w:t>
        </w:r>
        <w:r>
          <w:rPr>
            <w:noProof/>
            <w:webHidden/>
          </w:rPr>
          <w:tab/>
        </w:r>
        <w:r>
          <w:rPr>
            <w:noProof/>
            <w:webHidden/>
          </w:rPr>
          <w:fldChar w:fldCharType="begin"/>
        </w:r>
        <w:r>
          <w:rPr>
            <w:noProof/>
            <w:webHidden/>
          </w:rPr>
          <w:instrText xml:space="preserve"> PAGEREF _Toc231997103 \h </w:instrText>
        </w:r>
        <w:r>
          <w:rPr>
            <w:noProof/>
            <w:webHidden/>
          </w:rPr>
        </w:r>
        <w:r>
          <w:rPr>
            <w:noProof/>
            <w:webHidden/>
          </w:rPr>
          <w:fldChar w:fldCharType="separate"/>
        </w:r>
        <w:r>
          <w:rPr>
            <w:noProof/>
            <w:webHidden/>
          </w:rPr>
          <w:t>30</w:t>
        </w:r>
        <w:r>
          <w:rPr>
            <w:noProof/>
            <w:webHidden/>
          </w:rPr>
          <w:fldChar w:fldCharType="end"/>
        </w:r>
      </w:hyperlink>
    </w:p>
    <w:p w14:paraId="573C9D06" w14:textId="51855E37" w:rsidR="009C230E" w:rsidRDefault="009C230E">
      <w:pPr>
        <w:pStyle w:val="TOC3"/>
        <w:tabs>
          <w:tab w:val="right" w:leader="dot" w:pos="9962"/>
        </w:tabs>
        <w:rPr>
          <w:rFonts w:asciiTheme="minorHAnsi" w:hAnsiTheme="minorHAnsi"/>
          <w:noProof/>
          <w:kern w:val="2"/>
          <w:sz w:val="24"/>
          <w:szCs w:val="24"/>
          <w:lang w:val="en-CH" w:eastAsia="en-GB"/>
          <w14:ligatures w14:val="standardContextual"/>
        </w:rPr>
      </w:pPr>
      <w:hyperlink w:anchor="_Toc231997104" w:history="1">
        <w:r w:rsidRPr="00444394">
          <w:rPr>
            <w:rStyle w:val="Hyperlink"/>
            <w:noProof/>
          </w:rPr>
          <w:t>Ausreisser-Erkennung und Umgang</w:t>
        </w:r>
        <w:r>
          <w:rPr>
            <w:noProof/>
            <w:webHidden/>
          </w:rPr>
          <w:tab/>
        </w:r>
        <w:r>
          <w:rPr>
            <w:noProof/>
            <w:webHidden/>
          </w:rPr>
          <w:fldChar w:fldCharType="begin"/>
        </w:r>
        <w:r>
          <w:rPr>
            <w:noProof/>
            <w:webHidden/>
          </w:rPr>
          <w:instrText xml:space="preserve"> PAGEREF _Toc231997104 \h </w:instrText>
        </w:r>
        <w:r>
          <w:rPr>
            <w:noProof/>
            <w:webHidden/>
          </w:rPr>
        </w:r>
        <w:r>
          <w:rPr>
            <w:noProof/>
            <w:webHidden/>
          </w:rPr>
          <w:fldChar w:fldCharType="separate"/>
        </w:r>
        <w:r>
          <w:rPr>
            <w:noProof/>
            <w:webHidden/>
          </w:rPr>
          <w:t>30</w:t>
        </w:r>
        <w:r>
          <w:rPr>
            <w:noProof/>
            <w:webHidden/>
          </w:rPr>
          <w:fldChar w:fldCharType="end"/>
        </w:r>
      </w:hyperlink>
    </w:p>
    <w:p w14:paraId="4B60E0D8" w14:textId="2FF19538" w:rsidR="009C230E" w:rsidRDefault="009C230E">
      <w:pPr>
        <w:pStyle w:val="TOC3"/>
        <w:tabs>
          <w:tab w:val="right" w:leader="dot" w:pos="9962"/>
        </w:tabs>
        <w:rPr>
          <w:rFonts w:asciiTheme="minorHAnsi" w:hAnsiTheme="minorHAnsi"/>
          <w:noProof/>
          <w:kern w:val="2"/>
          <w:sz w:val="24"/>
          <w:szCs w:val="24"/>
          <w:lang w:val="en-CH" w:eastAsia="en-GB"/>
          <w14:ligatures w14:val="standardContextual"/>
        </w:rPr>
      </w:pPr>
      <w:hyperlink w:anchor="_Toc231997105" w:history="1">
        <w:r w:rsidRPr="00444394">
          <w:rPr>
            <w:rStyle w:val="Hyperlink"/>
            <w:noProof/>
          </w:rPr>
          <w:t>Median und robuste Masse</w:t>
        </w:r>
        <w:r>
          <w:rPr>
            <w:noProof/>
            <w:webHidden/>
          </w:rPr>
          <w:tab/>
        </w:r>
        <w:r>
          <w:rPr>
            <w:noProof/>
            <w:webHidden/>
          </w:rPr>
          <w:fldChar w:fldCharType="begin"/>
        </w:r>
        <w:r>
          <w:rPr>
            <w:noProof/>
            <w:webHidden/>
          </w:rPr>
          <w:instrText xml:space="preserve"> PAGEREF _Toc231997105 \h </w:instrText>
        </w:r>
        <w:r>
          <w:rPr>
            <w:noProof/>
            <w:webHidden/>
          </w:rPr>
        </w:r>
        <w:r>
          <w:rPr>
            <w:noProof/>
            <w:webHidden/>
          </w:rPr>
          <w:fldChar w:fldCharType="separate"/>
        </w:r>
        <w:r>
          <w:rPr>
            <w:noProof/>
            <w:webHidden/>
          </w:rPr>
          <w:t>30</w:t>
        </w:r>
        <w:r>
          <w:rPr>
            <w:noProof/>
            <w:webHidden/>
          </w:rPr>
          <w:fldChar w:fldCharType="end"/>
        </w:r>
      </w:hyperlink>
    </w:p>
    <w:p w14:paraId="5E9EAD5C" w14:textId="3F8C8F57" w:rsidR="009C230E" w:rsidRDefault="009C230E">
      <w:pPr>
        <w:pStyle w:val="TOC3"/>
        <w:tabs>
          <w:tab w:val="right" w:leader="dot" w:pos="9962"/>
        </w:tabs>
        <w:rPr>
          <w:rFonts w:asciiTheme="minorHAnsi" w:hAnsiTheme="minorHAnsi"/>
          <w:noProof/>
          <w:kern w:val="2"/>
          <w:sz w:val="24"/>
          <w:szCs w:val="24"/>
          <w:lang w:val="en-CH" w:eastAsia="en-GB"/>
          <w14:ligatures w14:val="standardContextual"/>
        </w:rPr>
      </w:pPr>
      <w:hyperlink w:anchor="_Toc231997106" w:history="1">
        <w:r w:rsidRPr="00444394">
          <w:rPr>
            <w:rStyle w:val="Hyperlink"/>
            <w:noProof/>
          </w:rPr>
          <w:t>Stationarität</w:t>
        </w:r>
        <w:r>
          <w:rPr>
            <w:noProof/>
            <w:webHidden/>
          </w:rPr>
          <w:tab/>
        </w:r>
        <w:r>
          <w:rPr>
            <w:noProof/>
            <w:webHidden/>
          </w:rPr>
          <w:fldChar w:fldCharType="begin"/>
        </w:r>
        <w:r>
          <w:rPr>
            <w:noProof/>
            <w:webHidden/>
          </w:rPr>
          <w:instrText xml:space="preserve"> PAGEREF _Toc231997106 \h </w:instrText>
        </w:r>
        <w:r>
          <w:rPr>
            <w:noProof/>
            <w:webHidden/>
          </w:rPr>
        </w:r>
        <w:r>
          <w:rPr>
            <w:noProof/>
            <w:webHidden/>
          </w:rPr>
          <w:fldChar w:fldCharType="separate"/>
        </w:r>
        <w:r>
          <w:rPr>
            <w:noProof/>
            <w:webHidden/>
          </w:rPr>
          <w:t>30</w:t>
        </w:r>
        <w:r>
          <w:rPr>
            <w:noProof/>
            <w:webHidden/>
          </w:rPr>
          <w:fldChar w:fldCharType="end"/>
        </w:r>
      </w:hyperlink>
    </w:p>
    <w:p w14:paraId="086D9C09" w14:textId="246384E7" w:rsidR="009C230E" w:rsidRDefault="009C230E">
      <w:pPr>
        <w:pStyle w:val="TOC3"/>
        <w:tabs>
          <w:tab w:val="right" w:leader="dot" w:pos="9962"/>
        </w:tabs>
        <w:rPr>
          <w:rFonts w:asciiTheme="minorHAnsi" w:hAnsiTheme="minorHAnsi"/>
          <w:noProof/>
          <w:kern w:val="2"/>
          <w:sz w:val="24"/>
          <w:szCs w:val="24"/>
          <w:lang w:val="en-CH" w:eastAsia="en-GB"/>
          <w14:ligatures w14:val="standardContextual"/>
        </w:rPr>
      </w:pPr>
      <w:hyperlink w:anchor="_Toc231997107" w:history="1">
        <w:r w:rsidRPr="00444394">
          <w:rPr>
            <w:rStyle w:val="Hyperlink"/>
            <w:noProof/>
          </w:rPr>
          <w:t>Harmonisierung</w:t>
        </w:r>
        <w:r>
          <w:rPr>
            <w:noProof/>
            <w:webHidden/>
          </w:rPr>
          <w:tab/>
        </w:r>
        <w:r>
          <w:rPr>
            <w:noProof/>
            <w:webHidden/>
          </w:rPr>
          <w:fldChar w:fldCharType="begin"/>
        </w:r>
        <w:r>
          <w:rPr>
            <w:noProof/>
            <w:webHidden/>
          </w:rPr>
          <w:instrText xml:space="preserve"> PAGEREF _Toc231997107 \h </w:instrText>
        </w:r>
        <w:r>
          <w:rPr>
            <w:noProof/>
            <w:webHidden/>
          </w:rPr>
        </w:r>
        <w:r>
          <w:rPr>
            <w:noProof/>
            <w:webHidden/>
          </w:rPr>
          <w:fldChar w:fldCharType="separate"/>
        </w:r>
        <w:r>
          <w:rPr>
            <w:noProof/>
            <w:webHidden/>
          </w:rPr>
          <w:t>30</w:t>
        </w:r>
        <w:r>
          <w:rPr>
            <w:noProof/>
            <w:webHidden/>
          </w:rPr>
          <w:fldChar w:fldCharType="end"/>
        </w:r>
      </w:hyperlink>
    </w:p>
    <w:p w14:paraId="7007B12D" w14:textId="0A4A69F3" w:rsidR="009C230E" w:rsidRDefault="009C230E">
      <w:pPr>
        <w:pStyle w:val="TOC3"/>
        <w:tabs>
          <w:tab w:val="right" w:leader="dot" w:pos="9962"/>
        </w:tabs>
        <w:rPr>
          <w:rFonts w:asciiTheme="minorHAnsi" w:hAnsiTheme="minorHAnsi"/>
          <w:noProof/>
          <w:kern w:val="2"/>
          <w:sz w:val="24"/>
          <w:szCs w:val="24"/>
          <w:lang w:val="en-CH" w:eastAsia="en-GB"/>
          <w14:ligatures w14:val="standardContextual"/>
        </w:rPr>
      </w:pPr>
      <w:hyperlink w:anchor="_Toc231997108" w:history="1">
        <w:r w:rsidRPr="00444394">
          <w:rPr>
            <w:rStyle w:val="Hyperlink"/>
            <w:noProof/>
          </w:rPr>
          <w:t>Gestaltung der Abbildungen</w:t>
        </w:r>
        <w:r>
          <w:rPr>
            <w:noProof/>
            <w:webHidden/>
          </w:rPr>
          <w:tab/>
        </w:r>
        <w:r>
          <w:rPr>
            <w:noProof/>
            <w:webHidden/>
          </w:rPr>
          <w:fldChar w:fldCharType="begin"/>
        </w:r>
        <w:r>
          <w:rPr>
            <w:noProof/>
            <w:webHidden/>
          </w:rPr>
          <w:instrText xml:space="preserve"> PAGEREF _Toc231997108 \h </w:instrText>
        </w:r>
        <w:r>
          <w:rPr>
            <w:noProof/>
            <w:webHidden/>
          </w:rPr>
        </w:r>
        <w:r>
          <w:rPr>
            <w:noProof/>
            <w:webHidden/>
          </w:rPr>
          <w:fldChar w:fldCharType="separate"/>
        </w:r>
        <w:r>
          <w:rPr>
            <w:noProof/>
            <w:webHidden/>
          </w:rPr>
          <w:t>31</w:t>
        </w:r>
        <w:r>
          <w:rPr>
            <w:noProof/>
            <w:webHidden/>
          </w:rPr>
          <w:fldChar w:fldCharType="end"/>
        </w:r>
      </w:hyperlink>
    </w:p>
    <w:p w14:paraId="7224F61E" w14:textId="227CE990" w:rsidR="009C230E" w:rsidRDefault="009C230E">
      <w:pPr>
        <w:pStyle w:val="TOC1"/>
        <w:tabs>
          <w:tab w:val="right" w:leader="dot" w:pos="9962"/>
        </w:tabs>
        <w:rPr>
          <w:rFonts w:asciiTheme="minorHAnsi" w:hAnsiTheme="minorHAnsi"/>
          <w:noProof/>
          <w:kern w:val="2"/>
          <w:sz w:val="24"/>
          <w:szCs w:val="24"/>
          <w:lang w:val="en-CH" w:eastAsia="en-GB"/>
          <w14:ligatures w14:val="standardContextual"/>
        </w:rPr>
      </w:pPr>
      <w:hyperlink w:anchor="_Toc231997109" w:history="1">
        <w:r w:rsidRPr="00444394">
          <w:rPr>
            <w:rStyle w:val="Hyperlink"/>
            <w:noProof/>
          </w:rPr>
          <w:t>Anhang C: Reproduzierbarkeit</w:t>
        </w:r>
        <w:r>
          <w:rPr>
            <w:noProof/>
            <w:webHidden/>
          </w:rPr>
          <w:tab/>
        </w:r>
        <w:r>
          <w:rPr>
            <w:noProof/>
            <w:webHidden/>
          </w:rPr>
          <w:fldChar w:fldCharType="begin"/>
        </w:r>
        <w:r>
          <w:rPr>
            <w:noProof/>
            <w:webHidden/>
          </w:rPr>
          <w:instrText xml:space="preserve"> PAGEREF _Toc231997109 \h </w:instrText>
        </w:r>
        <w:r>
          <w:rPr>
            <w:noProof/>
            <w:webHidden/>
          </w:rPr>
        </w:r>
        <w:r>
          <w:rPr>
            <w:noProof/>
            <w:webHidden/>
          </w:rPr>
          <w:fldChar w:fldCharType="separate"/>
        </w:r>
        <w:r>
          <w:rPr>
            <w:noProof/>
            <w:webHidden/>
          </w:rPr>
          <w:t>32</w:t>
        </w:r>
        <w:r>
          <w:rPr>
            <w:noProof/>
            <w:webHidden/>
          </w:rPr>
          <w:fldChar w:fldCharType="end"/>
        </w:r>
      </w:hyperlink>
    </w:p>
    <w:p w14:paraId="0F02D6F6" w14:textId="313DC7AD" w:rsidR="009C230E" w:rsidRDefault="009C230E">
      <w:pPr>
        <w:pStyle w:val="TOC1"/>
        <w:tabs>
          <w:tab w:val="right" w:leader="dot" w:pos="9962"/>
        </w:tabs>
        <w:rPr>
          <w:rFonts w:asciiTheme="minorHAnsi" w:hAnsiTheme="minorHAnsi"/>
          <w:noProof/>
          <w:kern w:val="2"/>
          <w:sz w:val="24"/>
          <w:szCs w:val="24"/>
          <w:lang w:val="en-CH" w:eastAsia="en-GB"/>
          <w14:ligatures w14:val="standardContextual"/>
        </w:rPr>
      </w:pPr>
      <w:hyperlink w:anchor="_Toc231997110" w:history="1">
        <w:r w:rsidRPr="00444394">
          <w:rPr>
            <w:rStyle w:val="Hyperlink"/>
            <w:noProof/>
          </w:rPr>
          <w:t>Anhang D: Interaktives Dashboard</w:t>
        </w:r>
        <w:r>
          <w:rPr>
            <w:noProof/>
            <w:webHidden/>
          </w:rPr>
          <w:tab/>
        </w:r>
        <w:r>
          <w:rPr>
            <w:noProof/>
            <w:webHidden/>
          </w:rPr>
          <w:fldChar w:fldCharType="begin"/>
        </w:r>
        <w:r>
          <w:rPr>
            <w:noProof/>
            <w:webHidden/>
          </w:rPr>
          <w:instrText xml:space="preserve"> PAGEREF _Toc231997110 \h </w:instrText>
        </w:r>
        <w:r>
          <w:rPr>
            <w:noProof/>
            <w:webHidden/>
          </w:rPr>
        </w:r>
        <w:r>
          <w:rPr>
            <w:noProof/>
            <w:webHidden/>
          </w:rPr>
          <w:fldChar w:fldCharType="separate"/>
        </w:r>
        <w:r>
          <w:rPr>
            <w:noProof/>
            <w:webHidden/>
          </w:rPr>
          <w:t>33</w:t>
        </w:r>
        <w:r>
          <w:rPr>
            <w:noProof/>
            <w:webHidden/>
          </w:rPr>
          <w:fldChar w:fldCharType="end"/>
        </w:r>
      </w:hyperlink>
    </w:p>
    <w:p w14:paraId="7AFD4ACB" w14:textId="75613D63" w:rsidR="009C230E" w:rsidRDefault="009C230E">
      <w:pPr>
        <w:pStyle w:val="TOC1"/>
        <w:tabs>
          <w:tab w:val="right" w:leader="dot" w:pos="9962"/>
        </w:tabs>
        <w:rPr>
          <w:rFonts w:asciiTheme="minorHAnsi" w:hAnsiTheme="minorHAnsi"/>
          <w:noProof/>
          <w:kern w:val="2"/>
          <w:sz w:val="24"/>
          <w:szCs w:val="24"/>
          <w:lang w:val="en-CH" w:eastAsia="en-GB"/>
          <w14:ligatures w14:val="standardContextual"/>
        </w:rPr>
      </w:pPr>
      <w:hyperlink w:anchor="_Toc231997111" w:history="1">
        <w:r w:rsidRPr="00444394">
          <w:rPr>
            <w:rStyle w:val="Hyperlink"/>
            <w:noProof/>
          </w:rPr>
          <w:t>Anhang E: Ergänzende Abbildungen und Tabellen</w:t>
        </w:r>
        <w:r>
          <w:rPr>
            <w:noProof/>
            <w:webHidden/>
          </w:rPr>
          <w:tab/>
        </w:r>
        <w:r>
          <w:rPr>
            <w:noProof/>
            <w:webHidden/>
          </w:rPr>
          <w:fldChar w:fldCharType="begin"/>
        </w:r>
        <w:r>
          <w:rPr>
            <w:noProof/>
            <w:webHidden/>
          </w:rPr>
          <w:instrText xml:space="preserve"> PAGEREF _Toc231997111 \h </w:instrText>
        </w:r>
        <w:r>
          <w:rPr>
            <w:noProof/>
            <w:webHidden/>
          </w:rPr>
        </w:r>
        <w:r>
          <w:rPr>
            <w:noProof/>
            <w:webHidden/>
          </w:rPr>
          <w:fldChar w:fldCharType="separate"/>
        </w:r>
        <w:r>
          <w:rPr>
            <w:noProof/>
            <w:webHidden/>
          </w:rPr>
          <w:t>34</w:t>
        </w:r>
        <w:r>
          <w:rPr>
            <w:noProof/>
            <w:webHidden/>
          </w:rPr>
          <w:fldChar w:fldCharType="end"/>
        </w:r>
      </w:hyperlink>
    </w:p>
    <w:p w14:paraId="34D127A9" w14:textId="622B4D1F" w:rsidR="00735CF0" w:rsidRDefault="00000000">
      <w:r>
        <w:fldChar w:fldCharType="end"/>
      </w:r>
    </w:p>
    <w:p w14:paraId="56EB5C0E" w14:textId="77777777" w:rsidR="00735CF0" w:rsidRDefault="00000000">
      <w:r>
        <w:br w:type="page"/>
      </w:r>
    </w:p>
    <w:p w14:paraId="1E3760E0" w14:textId="77777777" w:rsidR="00735CF0" w:rsidRDefault="00000000">
      <w:pPr>
        <w:pStyle w:val="Heading1"/>
      </w:pPr>
      <w:bookmarkStart w:id="1" w:name="_Toc231997053"/>
      <w:r>
        <w:lastRenderedPageBreak/>
        <w:t>Abbildungsverzeichnis</w:t>
      </w:r>
      <w:bookmarkEnd w:id="1"/>
    </w:p>
    <w:p w14:paraId="4D8C3868" w14:textId="77777777" w:rsidR="00735CF0" w:rsidRDefault="00000000">
      <w:pPr>
        <w:jc w:val="both"/>
      </w:pPr>
      <w:r>
        <w:t>Abbildung 1: Aufbau der Datenpipeline von der Quelle bis zu den Auswertungen</w:t>
      </w:r>
    </w:p>
    <w:p w14:paraId="175CCF1E" w14:textId="77777777" w:rsidR="00735CF0" w:rsidRDefault="00000000">
      <w:pPr>
        <w:jc w:val="both"/>
      </w:pPr>
      <w:r>
        <w:t>Abbildung 2: Verteilung der Tagesveränderungen mit Boxplot der Extremwerte</w:t>
      </w:r>
    </w:p>
    <w:p w14:paraId="5E826380" w14:textId="77777777" w:rsidR="00735CF0" w:rsidRDefault="00000000">
      <w:pPr>
        <w:jc w:val="both"/>
      </w:pPr>
      <w:r>
        <w:t>Abbildung 3: Quellenvergleich vor und nach der Datums-Ausrichtung</w:t>
      </w:r>
    </w:p>
    <w:p w14:paraId="4B3008C8" w14:textId="77777777" w:rsidR="00735CF0" w:rsidRDefault="00000000">
      <w:pPr>
        <w:jc w:val="both"/>
      </w:pPr>
      <w:r>
        <w:t>Abbildung 4: Eigenes Sentiment im Vergleich zum vorberechneten Sentiment von EODHD</w:t>
      </w:r>
    </w:p>
    <w:p w14:paraId="0CCDADFC" w14:textId="77777777" w:rsidR="00735CF0" w:rsidRDefault="00000000">
      <w:pPr>
        <w:jc w:val="both"/>
      </w:pPr>
      <w:r>
        <w:t>Abbildung 5: Zusammenhang zwischen Sentiment und Kursveränderung je zeitlicher Verschiebung</w:t>
      </w:r>
    </w:p>
    <w:p w14:paraId="49986168" w14:textId="77777777" w:rsidR="00735CF0" w:rsidRDefault="00000000">
      <w:pPr>
        <w:jc w:val="both"/>
      </w:pPr>
      <w:r>
        <w:t>Abbildung 6: EUR/USD, Kursniveau und wöchentliches Nachrichten-Sentiment im Zeitverlauf</w:t>
      </w:r>
    </w:p>
    <w:p w14:paraId="75DDA9D8" w14:textId="77777777" w:rsidR="00735CF0" w:rsidRDefault="00000000">
      <w:pPr>
        <w:jc w:val="both"/>
      </w:pPr>
      <w:r>
        <w:t>Abbildung 7: GBP/USD, Kursniveau und wöchentliches Nachrichten-Sentiment im Zeitverlauf</w:t>
      </w:r>
    </w:p>
    <w:p w14:paraId="53C9C638" w14:textId="77777777" w:rsidR="00735CF0" w:rsidRDefault="00000000">
      <w:pPr>
        <w:jc w:val="both"/>
      </w:pPr>
      <w:r>
        <w:t>Abbildung 8: Sentiment einer Woche und kumulative Kursbewegung der Folgewochen</w:t>
      </w:r>
    </w:p>
    <w:p w14:paraId="7EC62AD5" w14:textId="77777777" w:rsidR="00735CF0" w:rsidRDefault="00000000">
      <w:pPr>
        <w:jc w:val="both"/>
      </w:pPr>
      <w:r>
        <w:t>Abbildung 9: Ölpreise WTI und Brent im Zeitverlauf (Anhang E)</w:t>
      </w:r>
    </w:p>
    <w:p w14:paraId="13661B14" w14:textId="77777777" w:rsidR="00735CF0" w:rsidRDefault="00000000">
      <w:pPr>
        <w:jc w:val="both"/>
      </w:pPr>
      <w:r>
        <w:t>Abbildung 10: Monatliche Datenabdeckung je Quelle und Währungspaar (Anhang E)</w:t>
      </w:r>
    </w:p>
    <w:p w14:paraId="4F297EBE" w14:textId="77777777" w:rsidR="00735CF0" w:rsidRDefault="00000000">
      <w:pPr>
        <w:pStyle w:val="Heading1"/>
      </w:pPr>
      <w:bookmarkStart w:id="2" w:name="_Toc231997054"/>
      <w:r>
        <w:t>Tabellenverzeichnis</w:t>
      </w:r>
      <w:bookmarkEnd w:id="2"/>
    </w:p>
    <w:p w14:paraId="05F02CDF" w14:textId="77777777" w:rsidR="00735CF0" w:rsidRDefault="00000000">
      <w:pPr>
        <w:jc w:val="both"/>
      </w:pPr>
      <w:r>
        <w:t>Tabelle 1: Eingesetzte Werkzeuge nach Aufgabe</w:t>
      </w:r>
    </w:p>
    <w:p w14:paraId="69F6256D" w14:textId="77777777" w:rsidR="00735CF0" w:rsidRDefault="00000000">
      <w:pPr>
        <w:jc w:val="both"/>
      </w:pPr>
      <w:r>
        <w:t>Tabelle 2: Übersicht der Datenquellen und geladenen Symbole</w:t>
      </w:r>
    </w:p>
    <w:p w14:paraId="2306AC34" w14:textId="77777777" w:rsidR="00735CF0" w:rsidRDefault="00000000">
      <w:pPr>
        <w:jc w:val="both"/>
      </w:pPr>
      <w:r>
        <w:t>Tabelle 3: Umfang, fehlende Werte und Duplikate je Datensatz</w:t>
      </w:r>
    </w:p>
    <w:p w14:paraId="5209060E" w14:textId="77777777" w:rsidR="00735CF0" w:rsidRDefault="00000000">
      <w:pPr>
        <w:jc w:val="both"/>
      </w:pPr>
      <w:r>
        <w:t>Tabelle 4: Übereinstimmung von Yahoo und EODHD vor der Korrektur</w:t>
      </w:r>
    </w:p>
    <w:p w14:paraId="3F3A25A5" w14:textId="77777777" w:rsidR="00735CF0" w:rsidRDefault="00000000">
      <w:pPr>
        <w:jc w:val="both"/>
      </w:pPr>
      <w:r>
        <w:t>Tabelle 5: Zusammenhang am selben Tag mit und ohne Interpolation</w:t>
      </w:r>
    </w:p>
    <w:p w14:paraId="34C30D9F" w14:textId="77777777" w:rsidR="00735CF0" w:rsidRDefault="00000000">
      <w:pPr>
        <w:jc w:val="both"/>
      </w:pPr>
      <w:r>
        <w:t>Tabelle 6: Stärkster Zusammenhang je Wechselkurs auf Tagesebene</w:t>
      </w:r>
    </w:p>
    <w:p w14:paraId="39EE6F11" w14:textId="77777777" w:rsidR="00735CF0" w:rsidRDefault="00000000">
      <w:pPr>
        <w:jc w:val="both"/>
      </w:pPr>
      <w:r>
        <w:t>Tabelle 7: Sentiment einer Woche und Kursbewegung in den Folgewochen</w:t>
      </w:r>
    </w:p>
    <w:p w14:paraId="0B27C502" w14:textId="77777777" w:rsidR="00735CF0" w:rsidRDefault="00000000">
      <w:pPr>
        <w:jc w:val="both"/>
      </w:pPr>
      <w:r>
        <w:t>Tabelle 8: Zusammenhang im selben Zeitraum je Zeithorizont</w:t>
      </w:r>
    </w:p>
    <w:p w14:paraId="0FBD8B70" w14:textId="77777777" w:rsidR="00735CF0" w:rsidRDefault="00000000">
      <w:pPr>
        <w:jc w:val="both"/>
      </w:pPr>
      <w:r>
        <w:t>Tabelle 9: Granger-Test, p-Werte für den Vorhersagebeitrag des Sentiments</w:t>
      </w:r>
    </w:p>
    <w:p w14:paraId="759AF385" w14:textId="77777777" w:rsidR="00735CF0" w:rsidRDefault="00000000">
      <w:pPr>
        <w:jc w:val="both"/>
      </w:pPr>
      <w:r>
        <w:t>Tabelle 10: Glossar der wichtigsten Begriffe</w:t>
      </w:r>
    </w:p>
    <w:p w14:paraId="547D191F" w14:textId="77777777" w:rsidR="00735CF0" w:rsidRDefault="00000000">
      <w:pPr>
        <w:jc w:val="both"/>
      </w:pPr>
      <w:r>
        <w:t>Tabelle 11: Artikel pro Tag und Währungspaar bei EODHD (Anhang E)</w:t>
      </w:r>
    </w:p>
    <w:p w14:paraId="5E399200" w14:textId="77777777" w:rsidR="00735CF0" w:rsidRDefault="00000000">
      <w:r>
        <w:br w:type="page"/>
      </w:r>
    </w:p>
    <w:p w14:paraId="61A2FEBD" w14:textId="77777777" w:rsidR="00735CF0" w:rsidRDefault="00000000">
      <w:pPr>
        <w:pStyle w:val="Heading1"/>
      </w:pPr>
      <w:bookmarkStart w:id="3" w:name="_Toc231997055"/>
      <w:r>
        <w:lastRenderedPageBreak/>
        <w:t>1. Einleitung</w:t>
      </w:r>
      <w:bookmarkEnd w:id="3"/>
    </w:p>
    <w:p w14:paraId="45137259" w14:textId="77777777" w:rsidR="00735CF0" w:rsidRDefault="00000000">
      <w:pPr>
        <w:pStyle w:val="Heading2"/>
      </w:pPr>
      <w:bookmarkStart w:id="4" w:name="_Toc231997056"/>
      <w:r>
        <w:t>1.1 Ausgangslage und Ziel</w:t>
      </w:r>
      <w:bookmarkEnd w:id="4"/>
    </w:p>
    <w:p w14:paraId="1616AA6F" w14:textId="77777777" w:rsidR="00735CF0" w:rsidRDefault="00000000">
      <w:pPr>
        <w:jc w:val="both"/>
      </w:pPr>
      <w:r>
        <w:t>Wechselkurse reagieren laufend auf neue Informationen, und ein grosser Teil dieser Informationen erreicht den Markt in Form von Finanznachrichten. Dieses Projekt untersucht, ob sich zwischen der Stimmung in solchen Nachrichten und der Bewegung von Wechselkursen ein messbarer Zusammenhang zeigt. Betrachtet werden die drei Wechselkurse Euro zu US-Dollar (EUR/USD), Euro zu Schweizer Franken (EUR/CHF) und Britisches Pfund zu US-Dollar (GBP/USD) im Zeitraum vom 3. Januar 2022 bis zum 21. April 2026. Der Zeitraum umfasst damit gut vier Jahre und sowohl ruhige als auch unruhige Marktphasen; er beginnt am ersten Handelstag des Jahres 2022 und endet am letzten Handelstag, der beim Laden der Daten vollständig vorlag.</w:t>
      </w:r>
    </w:p>
    <w:p w14:paraId="7E951F97" w14:textId="77777777" w:rsidR="00735CF0" w:rsidRDefault="00000000">
      <w:pPr>
        <w:jc w:val="both"/>
      </w:pPr>
      <w:r>
        <w:t>Der Schwerpunkt der Arbeit liegt auf der Aufbereitung der Daten: aus mehreren, unterschiedlich aufgebauten Quellen vergleichbare Zeitreihen bauen, Qualitätsprobleme erkennen und beheben, und jede Entscheidung nachvollziehbar begründen. Die Beantwortung der Forschungsfrage ist das Anwendungsbeispiel, an dem wir die aufbereiteten Daten zeigen.</w:t>
      </w:r>
    </w:p>
    <w:p w14:paraId="39E9D7B2" w14:textId="77777777" w:rsidR="00735CF0" w:rsidRDefault="00000000">
      <w:pPr>
        <w:pStyle w:val="Heading2"/>
      </w:pPr>
      <w:bookmarkStart w:id="5" w:name="_Toc231997057"/>
      <w:r>
        <w:t>1.2 Forschungsfrage</w:t>
      </w:r>
      <w:bookmarkEnd w:id="5"/>
    </w:p>
    <w:p w14:paraId="5B049A75" w14:textId="77777777" w:rsidR="00735CF0" w:rsidRDefault="00000000">
      <w:pPr>
        <w:jc w:val="both"/>
      </w:pPr>
      <w:r>
        <w:t>Die Arbeit geht der folgenden Frage nach:</w:t>
      </w:r>
    </w:p>
    <w:p w14:paraId="5AA66FB1" w14:textId="77777777" w:rsidR="00735CF0" w:rsidRDefault="00000000">
      <w:pPr>
        <w:ind w:left="340"/>
      </w:pPr>
      <w:r>
        <w:rPr>
          <w:i/>
        </w:rPr>
        <w:t>Hat die Stimmung von Finanznachrichten einen Einfluss auf Wechselkurse, und falls ja, mit welcher zeitlichen Verzögerung?</w:t>
      </w:r>
    </w:p>
    <w:p w14:paraId="3E17B670" w14:textId="77777777" w:rsidR="00735CF0" w:rsidRDefault="00000000">
      <w:pPr>
        <w:jc w:val="both"/>
      </w:pPr>
      <w:r>
        <w:t>Anschaulich formuliert: Wenn die Nachrichten in einem bestimmten Zeitraum überwiegend negativ waren, bewegt sich der Wechselkurs dann im selben Zeitraum oder erst danach nach unten? Der betrachtete Zeitraum ist dabei frei wählbar. Wir verwenden im Bericht meist eine Woche als anschauliches Beispiel, prüfen den Zusammenhang aber ebenso auf Tagesebene und auf anderen Zeithorizonten wie zehn Tagen oder einem Monat.</w:t>
      </w:r>
    </w:p>
    <w:p w14:paraId="2EBEB810" w14:textId="77777777" w:rsidR="00735CF0" w:rsidRDefault="00000000">
      <w:pPr>
        <w:jc w:val="both"/>
      </w:pPr>
      <w:r>
        <w:t>Unter Stimmung verstehen wir das Sentiment: eine Zahl, die ausdrückt, wie negativ oder positiv ein Text formuliert ist. Sie reicht von minus eins (sehr negativ) über null (neutral) bis plus eins (sehr positiv).</w:t>
      </w:r>
    </w:p>
    <w:p w14:paraId="65A7FB54" w14:textId="77777777" w:rsidR="00735CF0" w:rsidRDefault="00000000">
      <w:pPr>
        <w:pStyle w:val="Heading2"/>
      </w:pPr>
      <w:bookmarkStart w:id="6" w:name="_Toc231997058"/>
      <w:r>
        <w:t>1.3 Hypothesen</w:t>
      </w:r>
      <w:bookmarkEnd w:id="6"/>
    </w:p>
    <w:p w14:paraId="7861A439" w14:textId="77777777" w:rsidR="00735CF0" w:rsidRDefault="00000000">
      <w:pPr>
        <w:jc w:val="both"/>
      </w:pPr>
      <w:r>
        <w:t>Wir übersetzen die Frage in drei mögliche Antworten. Dabei steht die zeitliche Verschiebung k für den Abstand zwischen Nachrichten und Kursbewegung, gemessen in der jeweils betrachteten Zeiteinheit (Tage, Wochen oder Monate).</w:t>
      </w:r>
    </w:p>
    <w:p w14:paraId="54E60F53" w14:textId="77777777" w:rsidR="00735CF0" w:rsidRDefault="00000000">
      <w:pPr>
        <w:spacing w:after="0"/>
      </w:pPr>
      <w:r>
        <w:rPr>
          <w:b/>
        </w:rPr>
        <w:t>Hypothese H1: das Sentiment läuft dem Kurs voraus</w:t>
      </w:r>
    </w:p>
    <w:p w14:paraId="18E6BD4B" w14:textId="77777777" w:rsidR="00735CF0" w:rsidRDefault="00000000">
      <w:pPr>
        <w:ind w:left="340"/>
        <w:jc w:val="both"/>
      </w:pPr>
      <w:r>
        <w:t>Die Stimmung eines Zeitraums sagt die Kursbewegung der folgenden Zeiträume voraus. Negative Nachrichten heute bedeuten einen fallenden Kurs in den nächsten Tagen oder Wochen. Diese Hypothese würde einen Vorlauf des Sentiments behaupten.</w:t>
      </w:r>
    </w:p>
    <w:p w14:paraId="66F8AD6D" w14:textId="77777777" w:rsidR="00735CF0" w:rsidRDefault="00000000">
      <w:pPr>
        <w:spacing w:after="0"/>
      </w:pPr>
      <w:r>
        <w:rPr>
          <w:b/>
        </w:rPr>
        <w:t>Alternative A1: Sentiment und Kurs bewegen sich gleichzeitig</w:t>
      </w:r>
    </w:p>
    <w:p w14:paraId="6D221DDD" w14:textId="77777777" w:rsidR="00735CF0" w:rsidRDefault="00000000">
      <w:pPr>
        <w:ind w:left="340"/>
        <w:jc w:val="both"/>
      </w:pPr>
      <w:r>
        <w:t>Stimmung und Kurs ändern sich im selben Zeitraum, ohne dass eine Reihe der anderen vorausläuft. Das Sentiment ist dann eine Begleitinformation, kein Frühindikator.</w:t>
      </w:r>
    </w:p>
    <w:p w14:paraId="50E09D5F" w14:textId="77777777" w:rsidR="00735CF0" w:rsidRDefault="00000000">
      <w:pPr>
        <w:spacing w:after="0"/>
      </w:pPr>
      <w:r>
        <w:rPr>
          <w:b/>
        </w:rPr>
        <w:t>Alternative A2: der Kurs läuft dem Sentiment voraus</w:t>
      </w:r>
    </w:p>
    <w:p w14:paraId="5402298A" w14:textId="77777777" w:rsidR="00735CF0" w:rsidRDefault="00000000">
      <w:pPr>
        <w:ind w:left="340"/>
        <w:jc w:val="both"/>
      </w:pPr>
      <w:r>
        <w:lastRenderedPageBreak/>
        <w:t>Der Kurs bewegt sich zuerst, die Nachrichten berichten erst danach darüber. Die zeitliche Reihenfolge wäre dann umgekehrt.</w:t>
      </w:r>
    </w:p>
    <w:p w14:paraId="72007FC7" w14:textId="77777777" w:rsidR="00735CF0" w:rsidRDefault="00000000">
      <w:pPr>
        <w:pStyle w:val="Heading2"/>
      </w:pPr>
      <w:bookmarkStart w:id="7" w:name="_Toc231997059"/>
      <w:r>
        <w:t>1.4 Aufbau der Arbeit</w:t>
      </w:r>
      <w:bookmarkEnd w:id="7"/>
    </w:p>
    <w:p w14:paraId="1832DDAC" w14:textId="77777777" w:rsidR="00735CF0" w:rsidRDefault="00000000">
      <w:pPr>
        <w:jc w:val="both"/>
      </w:pPr>
      <w:r>
        <w:t>Die Daten durchlaufen mehrere Schritte, die zugleich den Aufbau dieses Berichts bilden: Daten laden (Kapitel 4), bereinigen und auf Qualität prüfen (Kapitel 5), harmonisieren (Kapitel 6), in Analysegrössen umrechnen (Kapitel 7), das Sentiment bestimmen (Kapitel 8) und schliesslich auswerten (Kapitel 9). Abbildung 1 zeigt diesen Weg im Überblick. Die Rohdaten bleiben dabei unverändert erhalten, abgeleitete Ergebnisse entstehen in einer getrennten Verarbeitungsschicht. So lässt sich jeder Schritt wiederholen und prüfen, ohne die Originaldaten zu verändern, und ein Fehler in der Verarbeitung erfordert kein neues Laden von den Anbietern. Jeder Verarbeitungsschritt ist als eigenes Skript umgesetzt und liefert bei gleichen Eingaben dasselbe Ergebnis (Anhang C zeigt die Befehle).</w:t>
      </w:r>
    </w:p>
    <w:p w14:paraId="726EC402" w14:textId="77777777" w:rsidR="00735CF0" w:rsidRDefault="00000000">
      <w:pPr>
        <w:jc w:val="center"/>
      </w:pPr>
      <w:r>
        <w:rPr>
          <w:noProof/>
        </w:rPr>
        <w:drawing>
          <wp:inline distT="0" distB="0" distL="0" distR="0" wp14:anchorId="3417FA82" wp14:editId="16F2214D">
            <wp:extent cx="6120000" cy="29495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png"/>
                    <pic:cNvPicPr/>
                  </pic:nvPicPr>
                  <pic:blipFill>
                    <a:blip r:embed="rId6"/>
                    <a:stretch>
                      <a:fillRect/>
                    </a:stretch>
                  </pic:blipFill>
                  <pic:spPr>
                    <a:xfrm>
                      <a:off x="0" y="0"/>
                      <a:ext cx="6120000" cy="2949598"/>
                    </a:xfrm>
                    <a:prstGeom prst="rect">
                      <a:avLst/>
                    </a:prstGeom>
                  </pic:spPr>
                </pic:pic>
              </a:graphicData>
            </a:graphic>
          </wp:inline>
        </w:drawing>
      </w:r>
    </w:p>
    <w:p w14:paraId="1E62673B" w14:textId="77777777" w:rsidR="00735CF0" w:rsidRDefault="00000000">
      <w:pPr>
        <w:jc w:val="center"/>
      </w:pPr>
      <w:r>
        <w:rPr>
          <w:i/>
          <w:sz w:val="18"/>
        </w:rPr>
        <w:t>Abbildung 1: Aufbau der Datenpipeline von der Quelle bis zu den Auswertungen.</w:t>
      </w:r>
    </w:p>
    <w:p w14:paraId="401F087E" w14:textId="77777777" w:rsidR="00735CF0" w:rsidRDefault="00735CF0"/>
    <w:p w14:paraId="01959D3F" w14:textId="77777777" w:rsidR="00735CF0" w:rsidRDefault="00000000">
      <w:pPr>
        <w:jc w:val="both"/>
      </w:pPr>
      <w:r>
        <w:t>Das Projekt besteht aus zwei Teilen. Den Kern bildet die Datenpipeline mit den Wechselkursen von Yahoo Finance, EODHD und MetaTrader 5 sowie den Finanznachrichten von EODHD samt deren fertig berechnetem Sentiment. Darauf beruht die Analyse.</w:t>
      </w:r>
    </w:p>
    <w:p w14:paraId="63BE3AB3" w14:textId="77777777" w:rsidR="00735CF0" w:rsidRDefault="00000000">
      <w:pPr>
        <w:jc w:val="both"/>
      </w:pPr>
      <w:r>
        <w:t>Speziell für die Nachrichten und deren Stimmungsanalyse zeigen wir zusätzlich, wie sich dieser Schritt selbst umsetzen lässt, und zwar auf zwei Arten. Erstens nehmen wir den Nachrichtentext von EODHD und berechnen das Sentiment mit einem eigenen Verfahren, statt den fertigen Wert von EODHD zu übernehmen. Zweitens beschaffen wir die Nachrichten vollständig selbst über Webscraping und berechnen auch dort das Sentiment selbst. So decken wir den gesamten Weg von der eigenen Datenbeschaffung bis zum fertigen Stimmungswert ab.</w:t>
      </w:r>
    </w:p>
    <w:p w14:paraId="13DEC371" w14:textId="77777777" w:rsidR="00735CF0" w:rsidRDefault="00000000">
      <w:r>
        <w:br w:type="page"/>
      </w:r>
    </w:p>
    <w:p w14:paraId="63FC7FE5" w14:textId="77777777" w:rsidR="00735CF0" w:rsidRDefault="00000000">
      <w:pPr>
        <w:pStyle w:val="Heading1"/>
      </w:pPr>
      <w:bookmarkStart w:id="8" w:name="_Toc231997060"/>
      <w:r>
        <w:lastRenderedPageBreak/>
        <w:t>2. Eingesetzte Werkzeuge</w:t>
      </w:r>
      <w:bookmarkEnd w:id="8"/>
    </w:p>
    <w:p w14:paraId="68C356B8" w14:textId="77777777" w:rsidR="00735CF0" w:rsidRDefault="00000000">
      <w:pPr>
        <w:jc w:val="both"/>
      </w:pPr>
      <w:r>
        <w:t>Das Projekt ist in Python umgesetzt. Die folgende Tabelle zeigt, welche Programmbibliothek wir für welche Aufgabe verwendet haben.</w:t>
      </w:r>
    </w:p>
    <w:p w14:paraId="28E2CB94" w14:textId="77777777" w:rsidR="00735CF0" w:rsidRDefault="00000000">
      <w:pPr>
        <w:jc w:val="center"/>
      </w:pPr>
      <w:r>
        <w:rPr>
          <w:i/>
          <w:sz w:val="18"/>
        </w:rPr>
        <w:t>Tabelle 1: Eingesetzte Werkzeuge nach Aufgabe</w:t>
      </w:r>
    </w:p>
    <w:tbl>
      <w:tblPr>
        <w:tblStyle w:val="TableGrid"/>
        <w:tblW w:w="0" w:type="auto"/>
        <w:jc w:val="center"/>
        <w:tblLook w:val="04A0" w:firstRow="1" w:lastRow="0" w:firstColumn="1" w:lastColumn="0" w:noHBand="0" w:noVBand="1"/>
      </w:tblPr>
      <w:tblGrid>
        <w:gridCol w:w="4252"/>
        <w:gridCol w:w="4819"/>
      </w:tblGrid>
      <w:tr w:rsidR="00735CF0" w14:paraId="420DD208" w14:textId="77777777">
        <w:trPr>
          <w:jc w:val="center"/>
        </w:trPr>
        <w:tc>
          <w:tcPr>
            <w:tcW w:w="4252" w:type="dxa"/>
            <w:shd w:val="clear" w:color="auto" w:fill="404040"/>
          </w:tcPr>
          <w:p w14:paraId="1FA8B479" w14:textId="77777777" w:rsidR="00735CF0" w:rsidRDefault="00000000">
            <w:r>
              <w:rPr>
                <w:b/>
                <w:color w:val="FFFFFF"/>
                <w:sz w:val="18"/>
              </w:rPr>
              <w:t>Aufgabe</w:t>
            </w:r>
          </w:p>
        </w:tc>
        <w:tc>
          <w:tcPr>
            <w:tcW w:w="4819" w:type="dxa"/>
            <w:shd w:val="clear" w:color="auto" w:fill="404040"/>
          </w:tcPr>
          <w:p w14:paraId="26205947" w14:textId="77777777" w:rsidR="00735CF0" w:rsidRDefault="00000000">
            <w:r>
              <w:rPr>
                <w:b/>
                <w:color w:val="FFFFFF"/>
                <w:sz w:val="18"/>
              </w:rPr>
              <w:t>Werkzeug</w:t>
            </w:r>
          </w:p>
        </w:tc>
      </w:tr>
      <w:tr w:rsidR="00735CF0" w14:paraId="06246725" w14:textId="77777777">
        <w:trPr>
          <w:jc w:val="center"/>
        </w:trPr>
        <w:tc>
          <w:tcPr>
            <w:tcW w:w="4252" w:type="dxa"/>
          </w:tcPr>
          <w:p w14:paraId="273F638F" w14:textId="77777777" w:rsidR="00735CF0" w:rsidRDefault="00000000">
            <w:r>
              <w:rPr>
                <w:sz w:val="18"/>
              </w:rPr>
              <w:t>Programmiersprache</w:t>
            </w:r>
          </w:p>
        </w:tc>
        <w:tc>
          <w:tcPr>
            <w:tcW w:w="4819" w:type="dxa"/>
          </w:tcPr>
          <w:p w14:paraId="45DB38F2" w14:textId="77777777" w:rsidR="00735CF0" w:rsidRDefault="00000000">
            <w:r>
              <w:rPr>
                <w:sz w:val="18"/>
              </w:rPr>
              <w:t>Python 3.12</w:t>
            </w:r>
          </w:p>
        </w:tc>
      </w:tr>
      <w:tr w:rsidR="00735CF0" w14:paraId="07D438D5" w14:textId="77777777">
        <w:trPr>
          <w:jc w:val="center"/>
        </w:trPr>
        <w:tc>
          <w:tcPr>
            <w:tcW w:w="4252" w:type="dxa"/>
          </w:tcPr>
          <w:p w14:paraId="3D95B801" w14:textId="77777777" w:rsidR="00735CF0" w:rsidRDefault="00000000">
            <w:r>
              <w:rPr>
                <w:sz w:val="18"/>
              </w:rPr>
              <w:t>Wechselkurse und Ölpreise laden</w:t>
            </w:r>
          </w:p>
        </w:tc>
        <w:tc>
          <w:tcPr>
            <w:tcW w:w="4819" w:type="dxa"/>
          </w:tcPr>
          <w:p w14:paraId="33C0D5BB" w14:textId="77777777" w:rsidR="00735CF0" w:rsidRDefault="00000000">
            <w:r>
              <w:rPr>
                <w:sz w:val="18"/>
              </w:rPr>
              <w:t>yfinance</w:t>
            </w:r>
          </w:p>
        </w:tc>
      </w:tr>
      <w:tr w:rsidR="00735CF0" w14:paraId="1D85FA0D" w14:textId="77777777">
        <w:trPr>
          <w:jc w:val="center"/>
        </w:trPr>
        <w:tc>
          <w:tcPr>
            <w:tcW w:w="4252" w:type="dxa"/>
          </w:tcPr>
          <w:p w14:paraId="73950B4F" w14:textId="77777777" w:rsidR="00735CF0" w:rsidRDefault="00000000">
            <w:r>
              <w:rPr>
                <w:sz w:val="18"/>
              </w:rPr>
              <w:t>EODHD-Daten laden (Kurse und Nachrichten)</w:t>
            </w:r>
          </w:p>
        </w:tc>
        <w:tc>
          <w:tcPr>
            <w:tcW w:w="4819" w:type="dxa"/>
          </w:tcPr>
          <w:p w14:paraId="37DFBDED" w14:textId="77777777" w:rsidR="00735CF0" w:rsidRDefault="00000000">
            <w:r>
              <w:rPr>
                <w:sz w:val="18"/>
              </w:rPr>
              <w:t>requests</w:t>
            </w:r>
          </w:p>
        </w:tc>
      </w:tr>
      <w:tr w:rsidR="00735CF0" w14:paraId="5FC0FB69" w14:textId="77777777">
        <w:trPr>
          <w:jc w:val="center"/>
        </w:trPr>
        <w:tc>
          <w:tcPr>
            <w:tcW w:w="4252" w:type="dxa"/>
          </w:tcPr>
          <w:p w14:paraId="37D68D1B" w14:textId="77777777" w:rsidR="00735CF0" w:rsidRDefault="00000000">
            <w:r>
              <w:rPr>
                <w:sz w:val="18"/>
              </w:rPr>
              <w:t>Nachrichten sammeln (Webscraping)</w:t>
            </w:r>
          </w:p>
        </w:tc>
        <w:tc>
          <w:tcPr>
            <w:tcW w:w="4819" w:type="dxa"/>
          </w:tcPr>
          <w:p w14:paraId="3CF00A1E" w14:textId="77777777" w:rsidR="00735CF0" w:rsidRDefault="00000000">
            <w:r>
              <w:rPr>
                <w:sz w:val="18"/>
              </w:rPr>
              <w:t>requests, feedparser, BeautifulSoup</w:t>
            </w:r>
          </w:p>
        </w:tc>
      </w:tr>
      <w:tr w:rsidR="00735CF0" w14:paraId="1C4B9B1E" w14:textId="77777777">
        <w:trPr>
          <w:jc w:val="center"/>
        </w:trPr>
        <w:tc>
          <w:tcPr>
            <w:tcW w:w="4252" w:type="dxa"/>
          </w:tcPr>
          <w:p w14:paraId="0979D52C" w14:textId="77777777" w:rsidR="00735CF0" w:rsidRDefault="00000000">
            <w:r>
              <w:rPr>
                <w:sz w:val="18"/>
              </w:rPr>
              <w:t>Datenverarbeitung und Berechnung</w:t>
            </w:r>
          </w:p>
        </w:tc>
        <w:tc>
          <w:tcPr>
            <w:tcW w:w="4819" w:type="dxa"/>
          </w:tcPr>
          <w:p w14:paraId="21F3AD49" w14:textId="77777777" w:rsidR="00735CF0" w:rsidRDefault="00000000">
            <w:r>
              <w:rPr>
                <w:sz w:val="18"/>
              </w:rPr>
              <w:t>pandas, numpy, scipy</w:t>
            </w:r>
          </w:p>
        </w:tc>
      </w:tr>
      <w:tr w:rsidR="00735CF0" w14:paraId="0550D619" w14:textId="77777777">
        <w:trPr>
          <w:jc w:val="center"/>
        </w:trPr>
        <w:tc>
          <w:tcPr>
            <w:tcW w:w="4252" w:type="dxa"/>
          </w:tcPr>
          <w:p w14:paraId="1B8AA052" w14:textId="77777777" w:rsidR="00735CF0" w:rsidRDefault="00000000">
            <w:r>
              <w:rPr>
                <w:sz w:val="18"/>
              </w:rPr>
              <w:t>Eigene Sentiment-Analyse</w:t>
            </w:r>
          </w:p>
        </w:tc>
        <w:tc>
          <w:tcPr>
            <w:tcW w:w="4819" w:type="dxa"/>
          </w:tcPr>
          <w:p w14:paraId="30353C23" w14:textId="77777777" w:rsidR="00735CF0" w:rsidRDefault="00000000">
            <w:r>
              <w:rPr>
                <w:sz w:val="18"/>
              </w:rPr>
              <w:t>TextBlob</w:t>
            </w:r>
          </w:p>
        </w:tc>
      </w:tr>
      <w:tr w:rsidR="00735CF0" w14:paraId="2FD22B3E" w14:textId="77777777">
        <w:trPr>
          <w:jc w:val="center"/>
        </w:trPr>
        <w:tc>
          <w:tcPr>
            <w:tcW w:w="4252" w:type="dxa"/>
          </w:tcPr>
          <w:p w14:paraId="09322639" w14:textId="77777777" w:rsidR="00735CF0" w:rsidRDefault="00000000">
            <w:r>
              <w:rPr>
                <w:sz w:val="18"/>
              </w:rPr>
              <w:t>Statistische Tests (Granger)</w:t>
            </w:r>
          </w:p>
        </w:tc>
        <w:tc>
          <w:tcPr>
            <w:tcW w:w="4819" w:type="dxa"/>
          </w:tcPr>
          <w:p w14:paraId="63F10177" w14:textId="77777777" w:rsidR="00735CF0" w:rsidRDefault="00000000">
            <w:r>
              <w:rPr>
                <w:sz w:val="18"/>
              </w:rPr>
              <w:t>statsmodels</w:t>
            </w:r>
          </w:p>
        </w:tc>
      </w:tr>
      <w:tr w:rsidR="00735CF0" w14:paraId="058DDC4E" w14:textId="77777777">
        <w:trPr>
          <w:jc w:val="center"/>
        </w:trPr>
        <w:tc>
          <w:tcPr>
            <w:tcW w:w="4252" w:type="dxa"/>
          </w:tcPr>
          <w:p w14:paraId="2CD1AA6A" w14:textId="77777777" w:rsidR="00735CF0" w:rsidRDefault="00000000">
            <w:r>
              <w:rPr>
                <w:sz w:val="18"/>
              </w:rPr>
              <w:t>Abbildungen im Bericht</w:t>
            </w:r>
          </w:p>
        </w:tc>
        <w:tc>
          <w:tcPr>
            <w:tcW w:w="4819" w:type="dxa"/>
          </w:tcPr>
          <w:p w14:paraId="02836387" w14:textId="77777777" w:rsidR="00735CF0" w:rsidRDefault="00000000">
            <w:r>
              <w:rPr>
                <w:sz w:val="18"/>
              </w:rPr>
              <w:t>matplotlib, seaborn</w:t>
            </w:r>
          </w:p>
        </w:tc>
      </w:tr>
      <w:tr w:rsidR="00735CF0" w14:paraId="23A9608D" w14:textId="77777777">
        <w:trPr>
          <w:jc w:val="center"/>
        </w:trPr>
        <w:tc>
          <w:tcPr>
            <w:tcW w:w="4252" w:type="dxa"/>
          </w:tcPr>
          <w:p w14:paraId="2E4960E6" w14:textId="77777777" w:rsidR="00735CF0" w:rsidRDefault="00000000">
            <w:r>
              <w:rPr>
                <w:sz w:val="18"/>
              </w:rPr>
              <w:t>Interaktive Darstellung (Anhang D)</w:t>
            </w:r>
          </w:p>
        </w:tc>
        <w:tc>
          <w:tcPr>
            <w:tcW w:w="4819" w:type="dxa"/>
          </w:tcPr>
          <w:p w14:paraId="501729BF" w14:textId="77777777" w:rsidR="00735CF0" w:rsidRDefault="00000000">
            <w:r>
              <w:rPr>
                <w:sz w:val="18"/>
              </w:rPr>
              <w:t>plotly, streamlit</w:t>
            </w:r>
          </w:p>
        </w:tc>
      </w:tr>
      <w:tr w:rsidR="00735CF0" w14:paraId="22251905" w14:textId="77777777">
        <w:trPr>
          <w:jc w:val="center"/>
        </w:trPr>
        <w:tc>
          <w:tcPr>
            <w:tcW w:w="4252" w:type="dxa"/>
          </w:tcPr>
          <w:p w14:paraId="33E9C4BC" w14:textId="77777777" w:rsidR="00735CF0" w:rsidRDefault="00000000">
            <w:r>
              <w:rPr>
                <w:sz w:val="18"/>
              </w:rPr>
              <w:t>Pipeline-Diagramm</w:t>
            </w:r>
          </w:p>
        </w:tc>
        <w:tc>
          <w:tcPr>
            <w:tcW w:w="4819" w:type="dxa"/>
          </w:tcPr>
          <w:p w14:paraId="2A2D2D06" w14:textId="77777777" w:rsidR="00735CF0" w:rsidRDefault="00000000">
            <w:r>
              <w:rPr>
                <w:sz w:val="18"/>
              </w:rPr>
              <w:t>Graphviz</w:t>
            </w:r>
          </w:p>
        </w:tc>
      </w:tr>
    </w:tbl>
    <w:p w14:paraId="043DA67E" w14:textId="77777777" w:rsidR="00735CF0" w:rsidRDefault="00735CF0"/>
    <w:p w14:paraId="4C28E2CD" w14:textId="77777777" w:rsidR="00735CF0" w:rsidRDefault="00000000">
      <w:r>
        <w:br w:type="page"/>
      </w:r>
    </w:p>
    <w:p w14:paraId="5791A0B2" w14:textId="77777777" w:rsidR="00735CF0" w:rsidRDefault="00000000">
      <w:pPr>
        <w:pStyle w:val="Heading1"/>
      </w:pPr>
      <w:bookmarkStart w:id="9" w:name="_Toc231997061"/>
      <w:r>
        <w:lastRenderedPageBreak/>
        <w:t>3. Datengrundlage</w:t>
      </w:r>
      <w:bookmarkEnd w:id="9"/>
    </w:p>
    <w:p w14:paraId="08CEBEC9" w14:textId="77777777" w:rsidR="00735CF0" w:rsidRDefault="00000000">
      <w:pPr>
        <w:pStyle w:val="Heading2"/>
      </w:pPr>
      <w:bookmarkStart w:id="10" w:name="_Toc231997062"/>
      <w:r>
        <w:t>3.1 Übersicht der Quellen</w:t>
      </w:r>
      <w:bookmarkEnd w:id="10"/>
    </w:p>
    <w:p w14:paraId="7E79CAA1" w14:textId="77777777" w:rsidR="00735CF0" w:rsidRDefault="00000000">
      <w:pPr>
        <w:jc w:val="both"/>
      </w:pPr>
      <w:r>
        <w:t>Wir verwenden bewusst mehrere Quellen pro Datentyp. Nur so lassen sich die Quellen gegeneinander prüfen, was im Projekt einen echten Datenfehler aufgedeckt hat (Kapitel 5.5). Tabelle 2 zeigt, welche Quelle welche Wechselkurse und Nachrichten liefert. Blau markiert ist, was direkt in die Analyse einfliesst, orange die eigene Umsetzung der Nachrichten und des Sentiments.</w:t>
      </w:r>
    </w:p>
    <w:p w14:paraId="215F89BC" w14:textId="77777777" w:rsidR="00735CF0" w:rsidRDefault="00000000">
      <w:pPr>
        <w:jc w:val="center"/>
      </w:pPr>
      <w:r>
        <w:rPr>
          <w:i/>
          <w:sz w:val="18"/>
        </w:rPr>
        <w:t>Tabelle 2: Übersicht der Datenquellen und geladenen Symbole</w:t>
      </w:r>
    </w:p>
    <w:tbl>
      <w:tblPr>
        <w:tblStyle w:val="TableGrid"/>
        <w:tblW w:w="0" w:type="auto"/>
        <w:jc w:val="center"/>
        <w:tblLook w:val="04A0" w:firstRow="1" w:lastRow="0" w:firstColumn="1" w:lastColumn="0" w:noHBand="0" w:noVBand="1"/>
      </w:tblPr>
      <w:tblGrid>
        <w:gridCol w:w="1361"/>
        <w:gridCol w:w="1701"/>
        <w:gridCol w:w="3288"/>
        <w:gridCol w:w="2494"/>
      </w:tblGrid>
      <w:tr w:rsidR="00735CF0" w14:paraId="483D6E72" w14:textId="77777777">
        <w:trPr>
          <w:jc w:val="center"/>
        </w:trPr>
        <w:tc>
          <w:tcPr>
            <w:tcW w:w="1361" w:type="dxa"/>
            <w:shd w:val="clear" w:color="auto" w:fill="404040"/>
          </w:tcPr>
          <w:p w14:paraId="6933C5E4" w14:textId="77777777" w:rsidR="00735CF0" w:rsidRDefault="00000000">
            <w:r>
              <w:rPr>
                <w:b/>
                <w:color w:val="FFFFFF"/>
                <w:sz w:val="18"/>
              </w:rPr>
              <w:t>Datentyp</w:t>
            </w:r>
          </w:p>
        </w:tc>
        <w:tc>
          <w:tcPr>
            <w:tcW w:w="1701" w:type="dxa"/>
            <w:shd w:val="clear" w:color="auto" w:fill="404040"/>
          </w:tcPr>
          <w:p w14:paraId="023B9872" w14:textId="77777777" w:rsidR="00735CF0" w:rsidRDefault="00000000">
            <w:r>
              <w:rPr>
                <w:b/>
                <w:color w:val="FFFFFF"/>
                <w:sz w:val="18"/>
              </w:rPr>
              <w:t>Quelle</w:t>
            </w:r>
          </w:p>
        </w:tc>
        <w:tc>
          <w:tcPr>
            <w:tcW w:w="3288" w:type="dxa"/>
            <w:shd w:val="clear" w:color="auto" w:fill="404040"/>
          </w:tcPr>
          <w:p w14:paraId="4353EE02" w14:textId="77777777" w:rsidR="00735CF0" w:rsidRDefault="00000000">
            <w:r>
              <w:rPr>
                <w:b/>
                <w:color w:val="FFFFFF"/>
                <w:sz w:val="18"/>
              </w:rPr>
              <w:t>Geladene Symbole oder Kurse</w:t>
            </w:r>
          </w:p>
        </w:tc>
        <w:tc>
          <w:tcPr>
            <w:tcW w:w="2494" w:type="dxa"/>
            <w:shd w:val="clear" w:color="auto" w:fill="404040"/>
          </w:tcPr>
          <w:p w14:paraId="05DE9D19" w14:textId="77777777" w:rsidR="00735CF0" w:rsidRDefault="00000000">
            <w:r>
              <w:rPr>
                <w:b/>
                <w:color w:val="FFFFFF"/>
                <w:sz w:val="18"/>
              </w:rPr>
              <w:t>Zugang</w:t>
            </w:r>
          </w:p>
        </w:tc>
      </w:tr>
      <w:tr w:rsidR="00735CF0" w14:paraId="314E9FC4" w14:textId="77777777">
        <w:trPr>
          <w:jc w:val="center"/>
        </w:trPr>
        <w:tc>
          <w:tcPr>
            <w:tcW w:w="1361" w:type="dxa"/>
            <w:shd w:val="clear" w:color="auto" w:fill="DCE6F1"/>
          </w:tcPr>
          <w:p w14:paraId="77C2E540" w14:textId="77777777" w:rsidR="00735CF0" w:rsidRDefault="00000000">
            <w:r>
              <w:rPr>
                <w:sz w:val="18"/>
              </w:rPr>
              <w:t>Wechselkurs</w:t>
            </w:r>
          </w:p>
        </w:tc>
        <w:tc>
          <w:tcPr>
            <w:tcW w:w="1701" w:type="dxa"/>
            <w:shd w:val="clear" w:color="auto" w:fill="DCE6F1"/>
          </w:tcPr>
          <w:p w14:paraId="0AE1C04A" w14:textId="77777777" w:rsidR="00735CF0" w:rsidRDefault="00000000">
            <w:r>
              <w:rPr>
                <w:sz w:val="18"/>
              </w:rPr>
              <w:t>Yahoo Finance</w:t>
            </w:r>
          </w:p>
        </w:tc>
        <w:tc>
          <w:tcPr>
            <w:tcW w:w="3288" w:type="dxa"/>
            <w:shd w:val="clear" w:color="auto" w:fill="DCE6F1"/>
          </w:tcPr>
          <w:p w14:paraId="119A89EA" w14:textId="77777777" w:rsidR="00735CF0" w:rsidRDefault="00000000">
            <w:r>
              <w:rPr>
                <w:sz w:val="18"/>
              </w:rPr>
              <w:t>EURUSD=X, EURCHF=X, GBPUSD=X</w:t>
            </w:r>
          </w:p>
        </w:tc>
        <w:tc>
          <w:tcPr>
            <w:tcW w:w="2494" w:type="dxa"/>
            <w:shd w:val="clear" w:color="auto" w:fill="DCE6F1"/>
          </w:tcPr>
          <w:p w14:paraId="70A97DDE" w14:textId="77777777" w:rsidR="00735CF0" w:rsidRDefault="00000000">
            <w:r>
              <w:rPr>
                <w:sz w:val="18"/>
              </w:rPr>
              <w:t>Bibliothek yfinance, kein Login</w:t>
            </w:r>
          </w:p>
        </w:tc>
      </w:tr>
      <w:tr w:rsidR="00735CF0" w14:paraId="2A92B4C9" w14:textId="77777777">
        <w:trPr>
          <w:jc w:val="center"/>
        </w:trPr>
        <w:tc>
          <w:tcPr>
            <w:tcW w:w="1361" w:type="dxa"/>
            <w:shd w:val="clear" w:color="auto" w:fill="DCE6F1"/>
          </w:tcPr>
          <w:p w14:paraId="3053EE42" w14:textId="77777777" w:rsidR="00735CF0" w:rsidRDefault="00000000">
            <w:r>
              <w:rPr>
                <w:sz w:val="18"/>
              </w:rPr>
              <w:t>Wechselkurs</w:t>
            </w:r>
          </w:p>
        </w:tc>
        <w:tc>
          <w:tcPr>
            <w:tcW w:w="1701" w:type="dxa"/>
            <w:shd w:val="clear" w:color="auto" w:fill="DCE6F1"/>
          </w:tcPr>
          <w:p w14:paraId="1EE81B77" w14:textId="77777777" w:rsidR="00735CF0" w:rsidRDefault="00000000">
            <w:r>
              <w:rPr>
                <w:sz w:val="18"/>
              </w:rPr>
              <w:t>EODHD</w:t>
            </w:r>
          </w:p>
        </w:tc>
        <w:tc>
          <w:tcPr>
            <w:tcW w:w="3288" w:type="dxa"/>
            <w:shd w:val="clear" w:color="auto" w:fill="DCE6F1"/>
          </w:tcPr>
          <w:p w14:paraId="497274A1" w14:textId="77777777" w:rsidR="00735CF0" w:rsidRDefault="00000000">
            <w:r>
              <w:rPr>
                <w:sz w:val="18"/>
              </w:rPr>
              <w:t>EURUSD.FOREX, EURCHF.FOREX, GBPUSD.FOREX</w:t>
            </w:r>
          </w:p>
        </w:tc>
        <w:tc>
          <w:tcPr>
            <w:tcW w:w="2494" w:type="dxa"/>
            <w:shd w:val="clear" w:color="auto" w:fill="DCE6F1"/>
          </w:tcPr>
          <w:p w14:paraId="46F11A82" w14:textId="77777777" w:rsidR="00735CF0" w:rsidRDefault="00000000">
            <w:r>
              <w:rPr>
                <w:sz w:val="18"/>
              </w:rPr>
              <w:t>REST-Schnittstelle mit Schlüssel</w:t>
            </w:r>
          </w:p>
        </w:tc>
      </w:tr>
      <w:tr w:rsidR="00735CF0" w14:paraId="2E84F693" w14:textId="77777777">
        <w:trPr>
          <w:jc w:val="center"/>
        </w:trPr>
        <w:tc>
          <w:tcPr>
            <w:tcW w:w="1361" w:type="dxa"/>
            <w:shd w:val="clear" w:color="auto" w:fill="DCE6F1"/>
          </w:tcPr>
          <w:p w14:paraId="592E4867" w14:textId="77777777" w:rsidR="00735CF0" w:rsidRDefault="00000000">
            <w:r>
              <w:rPr>
                <w:sz w:val="18"/>
              </w:rPr>
              <w:t>Wechselkurs</w:t>
            </w:r>
          </w:p>
        </w:tc>
        <w:tc>
          <w:tcPr>
            <w:tcW w:w="1701" w:type="dxa"/>
            <w:shd w:val="clear" w:color="auto" w:fill="DCE6F1"/>
          </w:tcPr>
          <w:p w14:paraId="5F9C78E6" w14:textId="77777777" w:rsidR="00735CF0" w:rsidRDefault="00000000">
            <w:r>
              <w:rPr>
                <w:sz w:val="18"/>
              </w:rPr>
              <w:t>MetaTrader 5</w:t>
            </w:r>
          </w:p>
        </w:tc>
        <w:tc>
          <w:tcPr>
            <w:tcW w:w="3288" w:type="dxa"/>
            <w:shd w:val="clear" w:color="auto" w:fill="DCE6F1"/>
          </w:tcPr>
          <w:p w14:paraId="10D6F576" w14:textId="77777777" w:rsidR="00735CF0" w:rsidRDefault="00000000">
            <w:r>
              <w:rPr>
                <w:sz w:val="18"/>
              </w:rPr>
              <w:t>EURUSD (Tages- und 15-Minuten-Daten)</w:t>
            </w:r>
          </w:p>
        </w:tc>
        <w:tc>
          <w:tcPr>
            <w:tcW w:w="2494" w:type="dxa"/>
            <w:shd w:val="clear" w:color="auto" w:fill="DCE6F1"/>
          </w:tcPr>
          <w:p w14:paraId="2193648B" w14:textId="77777777" w:rsidR="00735CF0" w:rsidRDefault="00000000">
            <w:r>
              <w:rPr>
                <w:sz w:val="18"/>
              </w:rPr>
              <w:t>CSV-Export aus dem Broker ActivTrades</w:t>
            </w:r>
          </w:p>
        </w:tc>
      </w:tr>
      <w:tr w:rsidR="00735CF0" w14:paraId="21F33E50" w14:textId="77777777">
        <w:trPr>
          <w:jc w:val="center"/>
        </w:trPr>
        <w:tc>
          <w:tcPr>
            <w:tcW w:w="1361" w:type="dxa"/>
            <w:shd w:val="clear" w:color="auto" w:fill="DCE6F1"/>
          </w:tcPr>
          <w:p w14:paraId="3DF42338" w14:textId="77777777" w:rsidR="00735CF0" w:rsidRDefault="00000000">
            <w:r>
              <w:rPr>
                <w:sz w:val="18"/>
              </w:rPr>
              <w:t>Nachrichten</w:t>
            </w:r>
          </w:p>
        </w:tc>
        <w:tc>
          <w:tcPr>
            <w:tcW w:w="1701" w:type="dxa"/>
            <w:shd w:val="clear" w:color="auto" w:fill="DCE6F1"/>
          </w:tcPr>
          <w:p w14:paraId="59F7EF90" w14:textId="77777777" w:rsidR="00735CF0" w:rsidRDefault="00000000">
            <w:r>
              <w:rPr>
                <w:sz w:val="18"/>
              </w:rPr>
              <w:t>EODHD</w:t>
            </w:r>
          </w:p>
        </w:tc>
        <w:tc>
          <w:tcPr>
            <w:tcW w:w="3288" w:type="dxa"/>
            <w:shd w:val="clear" w:color="auto" w:fill="DCE6F1"/>
          </w:tcPr>
          <w:p w14:paraId="17AE4773" w14:textId="77777777" w:rsidR="00735CF0" w:rsidRDefault="00000000">
            <w:r>
              <w:rPr>
                <w:sz w:val="18"/>
              </w:rPr>
              <w:t>EURUSD.FOREX, EURCHF.FOREX, GBPUSD.FOREX</w:t>
            </w:r>
          </w:p>
        </w:tc>
        <w:tc>
          <w:tcPr>
            <w:tcW w:w="2494" w:type="dxa"/>
            <w:shd w:val="clear" w:color="auto" w:fill="DCE6F1"/>
          </w:tcPr>
          <w:p w14:paraId="13F7BBFB" w14:textId="77777777" w:rsidR="00735CF0" w:rsidRDefault="00000000">
            <w:r>
              <w:rPr>
                <w:sz w:val="18"/>
              </w:rPr>
              <w:t>REST-Schnittstelle mit Schlüssel</w:t>
            </w:r>
          </w:p>
        </w:tc>
      </w:tr>
      <w:tr w:rsidR="00735CF0" w14:paraId="04FB4C26" w14:textId="77777777">
        <w:trPr>
          <w:jc w:val="center"/>
        </w:trPr>
        <w:tc>
          <w:tcPr>
            <w:tcW w:w="1361" w:type="dxa"/>
            <w:shd w:val="clear" w:color="auto" w:fill="DCE6F1"/>
          </w:tcPr>
          <w:p w14:paraId="0BAA4A66" w14:textId="77777777" w:rsidR="00735CF0" w:rsidRDefault="00000000">
            <w:r>
              <w:rPr>
                <w:sz w:val="18"/>
              </w:rPr>
              <w:t>Ölpreis</w:t>
            </w:r>
          </w:p>
        </w:tc>
        <w:tc>
          <w:tcPr>
            <w:tcW w:w="1701" w:type="dxa"/>
            <w:shd w:val="clear" w:color="auto" w:fill="DCE6F1"/>
          </w:tcPr>
          <w:p w14:paraId="1EF4DB89" w14:textId="77777777" w:rsidR="00735CF0" w:rsidRDefault="00000000">
            <w:r>
              <w:rPr>
                <w:sz w:val="18"/>
              </w:rPr>
              <w:t>Yahoo Finance</w:t>
            </w:r>
          </w:p>
        </w:tc>
        <w:tc>
          <w:tcPr>
            <w:tcW w:w="3288" w:type="dxa"/>
            <w:shd w:val="clear" w:color="auto" w:fill="DCE6F1"/>
          </w:tcPr>
          <w:p w14:paraId="3296DE41" w14:textId="77777777" w:rsidR="00735CF0" w:rsidRDefault="00000000">
            <w:r>
              <w:rPr>
                <w:sz w:val="18"/>
              </w:rPr>
              <w:t>CL=F (WTI), BZ=F (Brent)</w:t>
            </w:r>
          </w:p>
        </w:tc>
        <w:tc>
          <w:tcPr>
            <w:tcW w:w="2494" w:type="dxa"/>
            <w:shd w:val="clear" w:color="auto" w:fill="DCE6F1"/>
          </w:tcPr>
          <w:p w14:paraId="60D92207" w14:textId="77777777" w:rsidR="00735CF0" w:rsidRDefault="00000000">
            <w:r>
              <w:rPr>
                <w:sz w:val="18"/>
              </w:rPr>
              <w:t>Bibliothek yfinance, kein Login</w:t>
            </w:r>
          </w:p>
        </w:tc>
      </w:tr>
      <w:tr w:rsidR="00735CF0" w14:paraId="0891900C" w14:textId="77777777">
        <w:trPr>
          <w:jc w:val="center"/>
        </w:trPr>
        <w:tc>
          <w:tcPr>
            <w:tcW w:w="1361" w:type="dxa"/>
            <w:shd w:val="clear" w:color="auto" w:fill="FCE4D6"/>
          </w:tcPr>
          <w:p w14:paraId="37A50CF8" w14:textId="77777777" w:rsidR="00735CF0" w:rsidRDefault="00000000">
            <w:r>
              <w:rPr>
                <w:sz w:val="18"/>
              </w:rPr>
              <w:t>Nachrichten</w:t>
            </w:r>
          </w:p>
        </w:tc>
        <w:tc>
          <w:tcPr>
            <w:tcW w:w="1701" w:type="dxa"/>
            <w:shd w:val="clear" w:color="auto" w:fill="FCE4D6"/>
          </w:tcPr>
          <w:p w14:paraId="51EF64A7" w14:textId="77777777" w:rsidR="00735CF0" w:rsidRDefault="00000000">
            <w:r>
              <w:rPr>
                <w:sz w:val="18"/>
              </w:rPr>
              <w:t>RSS-Feeds (4 aktive)</w:t>
            </w:r>
          </w:p>
        </w:tc>
        <w:tc>
          <w:tcPr>
            <w:tcW w:w="3288" w:type="dxa"/>
            <w:shd w:val="clear" w:color="auto" w:fill="FCE4D6"/>
          </w:tcPr>
          <w:p w14:paraId="67F53D59" w14:textId="77777777" w:rsidR="00735CF0" w:rsidRDefault="00000000">
            <w:r>
              <w:rPr>
                <w:sz w:val="18"/>
              </w:rPr>
              <w:t>ForexLive, FXStreet, Yahoo Finance, Google News</w:t>
            </w:r>
          </w:p>
        </w:tc>
        <w:tc>
          <w:tcPr>
            <w:tcW w:w="2494" w:type="dxa"/>
            <w:shd w:val="clear" w:color="auto" w:fill="FCE4D6"/>
          </w:tcPr>
          <w:p w14:paraId="463F61A3" w14:textId="77777777" w:rsidR="00735CF0" w:rsidRDefault="00000000">
            <w:r>
              <w:rPr>
                <w:sz w:val="18"/>
              </w:rPr>
              <w:t>requests und feedparser</w:t>
            </w:r>
          </w:p>
        </w:tc>
      </w:tr>
      <w:tr w:rsidR="00735CF0" w14:paraId="387B4EFF" w14:textId="77777777">
        <w:trPr>
          <w:jc w:val="center"/>
        </w:trPr>
        <w:tc>
          <w:tcPr>
            <w:tcW w:w="1361" w:type="dxa"/>
            <w:shd w:val="clear" w:color="auto" w:fill="FCE4D6"/>
          </w:tcPr>
          <w:p w14:paraId="534FCA11" w14:textId="77777777" w:rsidR="00735CF0" w:rsidRDefault="00000000">
            <w:r>
              <w:rPr>
                <w:sz w:val="18"/>
              </w:rPr>
              <w:t>Nachrichten</w:t>
            </w:r>
          </w:p>
        </w:tc>
        <w:tc>
          <w:tcPr>
            <w:tcW w:w="1701" w:type="dxa"/>
            <w:shd w:val="clear" w:color="auto" w:fill="FCE4D6"/>
          </w:tcPr>
          <w:p w14:paraId="3707C05F" w14:textId="77777777" w:rsidR="00735CF0" w:rsidRDefault="00000000">
            <w:r>
              <w:rPr>
                <w:sz w:val="18"/>
              </w:rPr>
              <w:t>Reddit</w:t>
            </w:r>
          </w:p>
        </w:tc>
        <w:tc>
          <w:tcPr>
            <w:tcW w:w="3288" w:type="dxa"/>
            <w:shd w:val="clear" w:color="auto" w:fill="FCE4D6"/>
          </w:tcPr>
          <w:p w14:paraId="3F6BE051" w14:textId="77777777" w:rsidR="00735CF0" w:rsidRDefault="00000000">
            <w:r>
              <w:rPr>
                <w:sz w:val="18"/>
              </w:rPr>
              <w:t>r/Forex, r/investing, r/economics</w:t>
            </w:r>
          </w:p>
        </w:tc>
        <w:tc>
          <w:tcPr>
            <w:tcW w:w="2494" w:type="dxa"/>
            <w:shd w:val="clear" w:color="auto" w:fill="FCE4D6"/>
          </w:tcPr>
          <w:p w14:paraId="28895B2B" w14:textId="77777777" w:rsidR="00735CF0" w:rsidRDefault="00000000">
            <w:r>
              <w:rPr>
                <w:sz w:val="18"/>
              </w:rPr>
              <w:t>öffentlicher JSON-Endpunkt</w:t>
            </w:r>
          </w:p>
        </w:tc>
      </w:tr>
    </w:tbl>
    <w:p w14:paraId="6D926653" w14:textId="77777777" w:rsidR="00735CF0" w:rsidRDefault="00735CF0"/>
    <w:tbl>
      <w:tblPr>
        <w:tblStyle w:val="TableGrid"/>
        <w:tblW w:w="0" w:type="auto"/>
        <w:tblLook w:val="04A0" w:firstRow="1" w:lastRow="0" w:firstColumn="1" w:lastColumn="0" w:noHBand="0" w:noVBand="1"/>
      </w:tblPr>
      <w:tblGrid>
        <w:gridCol w:w="4986"/>
        <w:gridCol w:w="4986"/>
      </w:tblGrid>
      <w:tr w:rsidR="00735CF0" w14:paraId="020DEB95" w14:textId="77777777">
        <w:tc>
          <w:tcPr>
            <w:tcW w:w="4986" w:type="dxa"/>
            <w:shd w:val="clear" w:color="auto" w:fill="DCE6F1"/>
          </w:tcPr>
          <w:p w14:paraId="246C6841" w14:textId="77777777" w:rsidR="00735CF0" w:rsidRDefault="00000000">
            <w:r>
              <w:rPr>
                <w:sz w:val="18"/>
              </w:rPr>
              <w:t>Im Hauptpfad der Analyse verwendet</w:t>
            </w:r>
          </w:p>
        </w:tc>
        <w:tc>
          <w:tcPr>
            <w:tcW w:w="4986" w:type="dxa"/>
            <w:shd w:val="clear" w:color="auto" w:fill="FCE4D6"/>
          </w:tcPr>
          <w:p w14:paraId="6DE840E1" w14:textId="77777777" w:rsidR="00735CF0" w:rsidRDefault="00000000">
            <w:r>
              <w:rPr>
                <w:sz w:val="18"/>
              </w:rPr>
              <w:t>Eigene Umsetzung von Nachrichten und Sentiment (Demonstration)</w:t>
            </w:r>
          </w:p>
        </w:tc>
      </w:tr>
    </w:tbl>
    <w:p w14:paraId="6B135F8F" w14:textId="77777777" w:rsidR="00735CF0" w:rsidRDefault="00735CF0"/>
    <w:p w14:paraId="6145E623" w14:textId="77777777" w:rsidR="00735CF0" w:rsidRDefault="00000000">
      <w:pPr>
        <w:pStyle w:val="Heading2"/>
      </w:pPr>
      <w:bookmarkStart w:id="11" w:name="_Toc231997063"/>
      <w:r>
        <w:t>3.2 Warum diese Quellen</w:t>
      </w:r>
      <w:bookmarkEnd w:id="11"/>
    </w:p>
    <w:p w14:paraId="519AC0C7" w14:textId="77777777" w:rsidR="00735CF0" w:rsidRDefault="00000000">
      <w:pPr>
        <w:spacing w:after="0"/>
      </w:pPr>
      <w:r>
        <w:rPr>
          <w:b/>
        </w:rPr>
        <w:t>EODHD</w:t>
      </w:r>
    </w:p>
    <w:p w14:paraId="38E279FF" w14:textId="77777777" w:rsidR="00735CF0" w:rsidRDefault="00000000">
      <w:pPr>
        <w:ind w:left="340"/>
        <w:jc w:val="both"/>
      </w:pPr>
      <w:r>
        <w:t>Der Ausgangspunkt für EODHD war, dass dieser Anbieter Finanznachrichten direkt zusammen mit einem fertig berechneten Stimmungswert liefert. Weil EODHD die Nachrichten bereitstellt, lag es nahe, auch die Wechselkurse von derselben Quelle zu beziehen. So stammen Kurs und Nachricht aus demselben System.</w:t>
      </w:r>
    </w:p>
    <w:p w14:paraId="636EEE19" w14:textId="77777777" w:rsidR="00735CF0" w:rsidRDefault="00000000">
      <w:pPr>
        <w:spacing w:after="0"/>
      </w:pPr>
      <w:r>
        <w:rPr>
          <w:b/>
        </w:rPr>
        <w:t>Yahoo Finance</w:t>
      </w:r>
    </w:p>
    <w:p w14:paraId="31B11358" w14:textId="77777777" w:rsidR="00735CF0" w:rsidRDefault="00000000">
      <w:pPr>
        <w:ind w:left="340"/>
        <w:jc w:val="both"/>
      </w:pPr>
      <w:r>
        <w:t>Yahoo Finance dient als zweite, kostenlose und unabhängige Quelle für dieselben Wechselkurse. Mit einer zweiten Quelle lässt sich prüfen, ob die Werte von EODHD plausibel sind.</w:t>
      </w:r>
    </w:p>
    <w:p w14:paraId="713FDDC6" w14:textId="77777777" w:rsidR="00735CF0" w:rsidRDefault="00000000">
      <w:pPr>
        <w:spacing w:after="0"/>
      </w:pPr>
      <w:r>
        <w:rPr>
          <w:b/>
        </w:rPr>
        <w:t>MetaTrader 5</w:t>
      </w:r>
    </w:p>
    <w:p w14:paraId="3A2BE7B8" w14:textId="77777777" w:rsidR="00735CF0" w:rsidRDefault="00000000">
      <w:pPr>
        <w:ind w:left="340"/>
        <w:jc w:val="both"/>
      </w:pPr>
      <w:r>
        <w:t>MetaTrader 5 stammt direkt von einem handelbaren Broker. Bei Yahoo Finance und EODHD handelt man nicht, es sind reine Datenanbieter. Wenn sich Quellen unterscheiden, ist es sinnvoll, eine Quelle einzubeziehen, die von dem Ort kommt, an dem auch tatsächlich gehandelt wird. Die Daten stammen aus einem Demokonto beim Broker ActivTrades, über den sich MetaTrader 5 laden lässt. MetaTrader 5 dient zum einen dem Quellenvergleich und fliesst zum anderen bei EUR/USD als dritte Quelle in den Tages-Mittelwert ein (Kapitel 7.3), bis zu seinem Exportende am 26. Dezember 2025.</w:t>
      </w:r>
    </w:p>
    <w:p w14:paraId="4165622C" w14:textId="77777777" w:rsidR="00735CF0" w:rsidRDefault="00000000">
      <w:pPr>
        <w:spacing w:after="0"/>
      </w:pPr>
      <w:r>
        <w:rPr>
          <w:b/>
        </w:rPr>
        <w:t>Ölpreise</w:t>
      </w:r>
    </w:p>
    <w:p w14:paraId="69741423" w14:textId="77777777" w:rsidR="00735CF0" w:rsidRDefault="00000000">
      <w:pPr>
        <w:ind w:left="340"/>
        <w:jc w:val="both"/>
      </w:pPr>
      <w:r>
        <w:t>Der Ölpreis gilt als häufig genannter Einflussfaktor auf rohstoffnahe Währungen und dient als zuschaltbare Vergleichsreihe.</w:t>
      </w:r>
    </w:p>
    <w:p w14:paraId="253580F9" w14:textId="77777777" w:rsidR="00735CF0" w:rsidRDefault="00000000">
      <w:r>
        <w:lastRenderedPageBreak/>
        <w:br w:type="page"/>
      </w:r>
    </w:p>
    <w:p w14:paraId="10A18669" w14:textId="77777777" w:rsidR="00735CF0" w:rsidRDefault="00000000">
      <w:pPr>
        <w:pStyle w:val="Heading1"/>
      </w:pPr>
      <w:bookmarkStart w:id="12" w:name="_Toc231997064"/>
      <w:r>
        <w:lastRenderedPageBreak/>
        <w:t>4. Daten laden</w:t>
      </w:r>
      <w:bookmarkEnd w:id="12"/>
    </w:p>
    <w:p w14:paraId="1FAE153B" w14:textId="77777777" w:rsidR="00735CF0" w:rsidRDefault="00000000">
      <w:pPr>
        <w:jc w:val="both"/>
      </w:pPr>
      <w:r>
        <w:t>Jede Quelle hat ein eigenes Lade-Skript im Ordner src/data_loading. Alle folgen demselben Muster: Daten holen und unverändert im Ordner data/raw ablegen. In diesem Schritt findet bewusst keine Bereinigung statt, damit das Rohmaterial erhalten bleibt.</w:t>
      </w:r>
    </w:p>
    <w:p w14:paraId="74713CEA" w14:textId="77777777" w:rsidR="00735CF0" w:rsidRDefault="00000000">
      <w:pPr>
        <w:pStyle w:val="Heading2"/>
      </w:pPr>
      <w:bookmarkStart w:id="13" w:name="_Toc231997065"/>
      <w:r>
        <w:t>4.1 Wechselkurse</w:t>
      </w:r>
      <w:bookmarkEnd w:id="13"/>
    </w:p>
    <w:p w14:paraId="373ADDF6" w14:textId="77777777" w:rsidR="00735CF0" w:rsidRDefault="00000000">
      <w:pPr>
        <w:jc w:val="both"/>
      </w:pPr>
      <w:r>
        <w:t>Von Yahoo Finance laden wir die drei Symbole EURUSD=X, EURCHF=X und GBPUSD=X als Tagesdaten über die Bibliothek yfinance. Ein Login ist nicht nötig.</w:t>
      </w:r>
    </w:p>
    <w:p w14:paraId="6861F112" w14:textId="77777777" w:rsidR="00735CF0" w:rsidRDefault="00000000">
      <w:pPr>
        <w:jc w:val="both"/>
      </w:pPr>
      <w:r>
        <w:t>Von EODHD laden wir die drei Symbole EURUSD.FOREX, EURCHF.FOREX und GBPUSD.FOREX über den Aufruf https://eodhd.com/api/eod/{Symbol} mit dem Parameter period=d für Tagesdaten. Alle Aufrufe an EODHD, sowohl für Kurse als auch für Nachrichten, nutzen denselben einen Zugangsschlüssel aus der lokalen Datei .env.</w:t>
      </w:r>
    </w:p>
    <w:p w14:paraId="106A1D0E" w14:textId="77777777" w:rsidR="00735CF0" w:rsidRDefault="00000000">
      <w:pPr>
        <w:jc w:val="both"/>
      </w:pPr>
      <w:r>
        <w:t>Von MetaTrader 5 exportieren wir EURUSD als Tagesdaten und zusätzlich als 15-Minuten-Daten. Der Export erfolgt manuell aus der Handelsplattform.</w:t>
      </w:r>
    </w:p>
    <w:p w14:paraId="51E94993" w14:textId="77777777" w:rsidR="00735CF0" w:rsidRDefault="00000000">
      <w:pPr>
        <w:pStyle w:val="Heading2"/>
      </w:pPr>
      <w:bookmarkStart w:id="14" w:name="_Toc231997066"/>
      <w:r>
        <w:t>4.2 Nachrichten von EODHD</w:t>
      </w:r>
      <w:bookmarkEnd w:id="14"/>
    </w:p>
    <w:p w14:paraId="7DB85BAC" w14:textId="77777777" w:rsidR="00735CF0" w:rsidRDefault="00000000">
      <w:pPr>
        <w:jc w:val="both"/>
      </w:pPr>
      <w:r>
        <w:t>Die Nachrichten laden wir über den Aufruf https://eodhd.com/api/news. Gefiltert wird je Währungspaar über den Symbol-Parameter s, mit den drei Werten EURUSD.FOREX, EURCHF.FOREX und GBPUSD.FOREX. Pro Aufruf holen wir bis zu 1000 Artikel (Parameter limit=1000) und blättern über den Parameter offset weiter, bis keine weiteren Artikel mehr kommen. Pro Paar speichern wir die Rohdaten als JSON-Datei und zusätzlich eine aufbereitete CSV-Tabelle. Den verschachtelten Stimmungswert flachen wir dabei in eigene Spalten auf.</w:t>
      </w:r>
    </w:p>
    <w:p w14:paraId="24A1DC6F" w14:textId="77777777" w:rsidR="00735CF0" w:rsidRDefault="00000000">
      <w:pPr>
        <w:pStyle w:val="Heading2"/>
      </w:pPr>
      <w:bookmarkStart w:id="15" w:name="_Toc231997067"/>
      <w:r>
        <w:t>4.3 Ölpreise</w:t>
      </w:r>
      <w:bookmarkEnd w:id="15"/>
    </w:p>
    <w:p w14:paraId="7092470B" w14:textId="77777777" w:rsidR="00735CF0" w:rsidRDefault="00000000">
      <w:pPr>
        <w:jc w:val="both"/>
      </w:pPr>
      <w:r>
        <w:t>Von Yahoo Finance laden wir die zwei Symbole CL=F (Rohölsorte West Texas Intermediate, kurz WTI) und BZ=F (Rohölsorte Brent) als Tagesdaten.</w:t>
      </w:r>
    </w:p>
    <w:p w14:paraId="36BC5E18" w14:textId="77777777" w:rsidR="00735CF0" w:rsidRDefault="00000000">
      <w:pPr>
        <w:pStyle w:val="Heading2"/>
      </w:pPr>
      <w:bookmarkStart w:id="16" w:name="_Toc231997068"/>
      <w:r>
        <w:t>4.4 Eigene Nachrichten über Webscraping</w:t>
      </w:r>
      <w:bookmarkEnd w:id="16"/>
    </w:p>
    <w:p w14:paraId="7372842D" w14:textId="77777777" w:rsidR="00735CF0" w:rsidRDefault="00000000">
      <w:pPr>
        <w:jc w:val="both"/>
      </w:pPr>
      <w:r>
        <w:t>Für die eigene Datenbeschaffung sammeln wir Nachrichten aus zwei Arten von Quellen. Erstens aus RSS-Feeds, einem standardisierten Format, über das Webseiten ihre neuesten Artikel bereitstellen. Wir fragen die folgenden Feeds ab:</w:t>
      </w:r>
    </w:p>
    <w:p w14:paraId="0B459ACD" w14:textId="77777777" w:rsidR="00735CF0" w:rsidRDefault="00000000">
      <w:pPr>
        <w:pStyle w:val="ListBullet"/>
        <w:jc w:val="both"/>
      </w:pPr>
      <w:r>
        <w:t>ForexLive: https://www.forexlive.com/feed</w:t>
      </w:r>
    </w:p>
    <w:p w14:paraId="085065E5" w14:textId="77777777" w:rsidR="00735CF0" w:rsidRDefault="00000000">
      <w:pPr>
        <w:pStyle w:val="ListBullet"/>
        <w:jc w:val="both"/>
      </w:pPr>
      <w:r>
        <w:t>FXStreet: https://www.fxstreet.com/rss/news</w:t>
      </w:r>
    </w:p>
    <w:p w14:paraId="0F61B73E" w14:textId="77777777" w:rsidR="00735CF0" w:rsidRDefault="00000000">
      <w:pPr>
        <w:pStyle w:val="ListBullet"/>
        <w:jc w:val="both"/>
      </w:pPr>
      <w:r>
        <w:t>Yahoo Finance: https://finance.yahoo.com/news/rssindex</w:t>
      </w:r>
    </w:p>
    <w:p w14:paraId="32BF9014" w14:textId="77777777" w:rsidR="00735CF0" w:rsidRDefault="00000000">
      <w:pPr>
        <w:pStyle w:val="ListBullet"/>
        <w:jc w:val="both"/>
      </w:pPr>
      <w:r>
        <w:t>Google News (Suche nach forex EUR USD): https://news.google.com/rss/search?q=forex+EUR+USD</w:t>
      </w:r>
    </w:p>
    <w:p w14:paraId="7A071ED6" w14:textId="77777777" w:rsidR="00735CF0" w:rsidRDefault="00000000">
      <w:pPr>
        <w:jc w:val="both"/>
      </w:pPr>
      <w:r>
        <w:t>Ein fünfter Feed, DailyFX, wurde ebenfalls abgefragt, lieferte aber den Fehlercode HTTP 403 (Zugriff verweigert) und damit keine Daten. Es blieben vier nutzbare Feeds.</w:t>
      </w:r>
    </w:p>
    <w:p w14:paraId="7E36F432" w14:textId="77777777" w:rsidR="00735CF0" w:rsidRDefault="00000000">
      <w:pPr>
        <w:jc w:val="both"/>
      </w:pPr>
      <w:r>
        <w:t>Zweitens lesen wir die öffentlich verfügbaren Beiträge der drei Reddit-Foren r/Forex (Sortierungen hot und new), r/investing (Sortierung hot) und r/economics (Sortierung hot) über deren JSON-Endpunkt. Beim Abfragen der RSS-Feeds holen wir den Inhalt zuerst mit der Bibliothek requests und übergeben ihn dann an die Bibliothek feedparser; ein direkter Zugriff scheiterte an der Zertifikatsprüfung.</w:t>
      </w:r>
    </w:p>
    <w:p w14:paraId="1D431721" w14:textId="77777777" w:rsidR="00735CF0" w:rsidRDefault="00000000">
      <w:r>
        <w:br w:type="page"/>
      </w:r>
    </w:p>
    <w:p w14:paraId="31DB154C" w14:textId="77777777" w:rsidR="00735CF0" w:rsidRDefault="00000000">
      <w:pPr>
        <w:pStyle w:val="Heading1"/>
      </w:pPr>
      <w:bookmarkStart w:id="17" w:name="_Toc231997069"/>
      <w:r>
        <w:lastRenderedPageBreak/>
        <w:t>5. Datenbereinigung und Qualitätsprüfung</w:t>
      </w:r>
      <w:bookmarkEnd w:id="17"/>
    </w:p>
    <w:p w14:paraId="3CCCC2F3" w14:textId="77777777" w:rsidR="00735CF0" w:rsidRDefault="00000000">
      <w:pPr>
        <w:pStyle w:val="Heading2"/>
      </w:pPr>
      <w:bookmarkStart w:id="18" w:name="_Toc231997070"/>
      <w:r>
        <w:t>5.1 Explorative Übersicht der Kursdaten</w:t>
      </w:r>
      <w:bookmarkEnd w:id="18"/>
    </w:p>
    <w:p w14:paraId="165FC2EA" w14:textId="77777777" w:rsidR="00735CF0" w:rsidRDefault="00000000">
      <w:pPr>
        <w:jc w:val="both"/>
      </w:pPr>
      <w:r>
        <w:t>Vor der Bereinigung haben wir uns einen Überblick über die geladenen Daten verschafft. Je Währungspaar liegen 1117 Handelstage vor, von Anfang Januar 2022 bis zum 21. April 2026. Für die Prüfung der Verteilung betrachten wir die Tagesveränderung in Prozent, also die Veränderung des Kurses von einem Handelstag zum nächsten. Abbildung 2 zeigt links die Verteilung der Tagesveränderungen und rechts den Boxplot mit den Extremwerten.</w:t>
      </w:r>
    </w:p>
    <w:p w14:paraId="72C54E4A" w14:textId="77777777" w:rsidR="00735CF0" w:rsidRDefault="00000000">
      <w:pPr>
        <w:jc w:val="center"/>
      </w:pPr>
      <w:r>
        <w:rPr>
          <w:noProof/>
        </w:rPr>
        <w:drawing>
          <wp:inline distT="0" distB="0" distL="0" distR="0" wp14:anchorId="61F432CE" wp14:editId="704DECA3">
            <wp:extent cx="5760000" cy="2419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da_returns.png"/>
                    <pic:cNvPicPr/>
                  </pic:nvPicPr>
                  <pic:blipFill>
                    <a:blip r:embed="rId7"/>
                    <a:stretch>
                      <a:fillRect/>
                    </a:stretch>
                  </pic:blipFill>
                  <pic:spPr>
                    <a:xfrm>
                      <a:off x="0" y="0"/>
                      <a:ext cx="5760000" cy="2419200"/>
                    </a:xfrm>
                    <a:prstGeom prst="rect">
                      <a:avLst/>
                    </a:prstGeom>
                  </pic:spPr>
                </pic:pic>
              </a:graphicData>
            </a:graphic>
          </wp:inline>
        </w:drawing>
      </w:r>
    </w:p>
    <w:p w14:paraId="1659716F" w14:textId="77777777" w:rsidR="00735CF0" w:rsidRDefault="00000000">
      <w:pPr>
        <w:jc w:val="center"/>
      </w:pPr>
      <w:r>
        <w:rPr>
          <w:i/>
          <w:sz w:val="18"/>
        </w:rPr>
        <w:t>Abbildung 2: Verteilung der Tagesveränderungen mit Boxplot der Extremwerte.</w:t>
      </w:r>
    </w:p>
    <w:p w14:paraId="00616F3E" w14:textId="77777777" w:rsidR="00735CF0" w:rsidRDefault="00735CF0"/>
    <w:p w14:paraId="34F54EAD" w14:textId="77777777" w:rsidR="00735CF0" w:rsidRDefault="00000000">
      <w:pPr>
        <w:jc w:val="both"/>
      </w:pPr>
      <w:r>
        <w:t>Die Verteilungen sind um null zentriert und symmetrisch, mit einer typischen Tagesschwankung von 0.46 Prozent bei EUR/USD, 0.55 Prozent bei GBP/USD und 0.35 Prozent bei EUR/CHF. EUR/CHF schwankt also am wenigsten, was zur Rolle des Schweizer Frankens als stabiler Währung passt. Auffällig sind die im Vergleich zur Glockenkurve häufigeren Extremwerte an den Rändern; mit diesen befasst sich Kapitel 5.4.</w:t>
      </w:r>
    </w:p>
    <w:p w14:paraId="41D822AF" w14:textId="77777777" w:rsidR="00735CF0" w:rsidRDefault="00000000">
      <w:pPr>
        <w:pStyle w:val="Heading2"/>
      </w:pPr>
      <w:bookmarkStart w:id="19" w:name="_Toc231997071"/>
      <w:r>
        <w:t>5.2 Fehlende Werte</w:t>
      </w:r>
      <w:bookmarkEnd w:id="19"/>
    </w:p>
    <w:p w14:paraId="1BB761A7" w14:textId="77777777" w:rsidR="00735CF0" w:rsidRDefault="00000000">
      <w:pPr>
        <w:jc w:val="both"/>
      </w:pPr>
      <w:r>
        <w:t>Beim Umgang mit fehlenden Werten haben wir für jeden Datentyp einzeln entschieden. Der Grundsatz: Wir füllen eine Lücke nur dann auf, wenn sie rein technisch entsteht, nicht aber dann, wenn das Fehlen selbst eine Information ist.</w:t>
      </w:r>
    </w:p>
    <w:p w14:paraId="652A017B" w14:textId="77777777" w:rsidR="00735CF0" w:rsidRDefault="00000000">
      <w:pPr>
        <w:pStyle w:val="Heading3"/>
      </w:pPr>
      <w:bookmarkStart w:id="20" w:name="_Toc231997072"/>
      <w:r>
        <w:t>Wechselkurse</w:t>
      </w:r>
      <w:bookmarkEnd w:id="20"/>
    </w:p>
    <w:p w14:paraId="1787C645" w14:textId="77777777" w:rsidR="00735CF0" w:rsidRDefault="00000000">
      <w:pPr>
        <w:jc w:val="both"/>
      </w:pPr>
      <w:r>
        <w:t xml:space="preserve">Der Devisenmarkt schliesst am Freitagabend und öffnet erst am Sonntagabend wieder. Yahoo und MetaTrader liefern darum nur Werktage. EODHD liefert zusätzlich praktisch jeden Sonntag einen Wert, weil der Markt am Sonntagabend in Asien öffnet; in den unkorrigierten EODHD-Rohdaten sind ausserdem einzelne Zeilen auf Samstag datiert, ein weiteres Symptom des in Kapitel 5.5 beschriebenen Datierungsproblems. Diese Wochenendwerte bleiben in den Rohdaten erhalten. Für die kombinierte Analysereihe verwenden wir aber den Handelskalender von Yahoo, also Montag bis Freitag. Der Grund: Am Sonntag hätte nur eine einzige Quelle einen Wert, und der Mittelwert über die Quellen würde an diesen Tagen die Grundlage wechseln. An </w:t>
      </w:r>
      <w:r>
        <w:lastRenderedPageBreak/>
        <w:t>Feiertagen fehlen einzelne Werte, die wir nicht erfinden. Ob ein Auffüllen fehlender Tage durch Interpolation sinnvoll ist, haben wir zusätzlich getestet; den Vergleich mit und ohne Interpolation zeigen wir in Kapitel 7.4.</w:t>
      </w:r>
    </w:p>
    <w:p w14:paraId="4ECDFED6" w14:textId="77777777" w:rsidR="00735CF0" w:rsidRDefault="00000000">
      <w:pPr>
        <w:pStyle w:val="Heading3"/>
      </w:pPr>
      <w:bookmarkStart w:id="21" w:name="_Toc231997073"/>
      <w:r>
        <w:t>Nachrichten-Sentiment</w:t>
      </w:r>
      <w:bookmarkEnd w:id="21"/>
    </w:p>
    <w:p w14:paraId="4FB6334E" w14:textId="77777777" w:rsidR="00735CF0" w:rsidRDefault="00000000">
      <w:pPr>
        <w:jc w:val="both"/>
      </w:pPr>
      <w:r>
        <w:t>Liegt an einem Tag kein Artikel vor, gibt es auch keinen Stimmungswert, und das Feld bleibt leer. Solche Lücken füllen wir bewusst nicht auf. Wir haben sie als fehlend aufgrund des Ereignisses selbst eingestuft: Ob ein Artikel existiert, hängt direkt davon ab, ob an diesem Tag etwas Berichtenswertes passiert ist. Ein Tag ohne Artikel bedeutet also nicht dasselbe wie ein neutraler Tag mit Stimmung null. Würden wir die Lücke mit null oder mit dem Nachbarwert füllen, täuschten wir eine Nachrichtenlage vor, die es nicht gab. Die genaue Einordnung der Arten fehlender Werte steht im Anhang B.</w:t>
      </w:r>
    </w:p>
    <w:p w14:paraId="1BDB0FD4" w14:textId="77777777" w:rsidR="00735CF0" w:rsidRDefault="00000000">
      <w:pPr>
        <w:jc w:val="both"/>
      </w:pPr>
      <w:r>
        <w:t>Bei der späteren Zusammenfassung auf Wochen oder Monate werden fehlende Tage automatisch übersprungen. Eine Woche mit nur zwei statt fünf Nachrichtentagen wird also weiterhin ausgewertet, eben auf Basis der vorhandenen Tage.</w:t>
      </w:r>
    </w:p>
    <w:p w14:paraId="3DFAFF59" w14:textId="77777777" w:rsidR="00735CF0" w:rsidRDefault="00000000">
      <w:pPr>
        <w:pStyle w:val="Heading3"/>
      </w:pPr>
      <w:bookmarkStart w:id="22" w:name="_Toc231997074"/>
      <w:r>
        <w:t>Sonderfall EUR/CHF-Nachrichten</w:t>
      </w:r>
      <w:bookmarkEnd w:id="22"/>
    </w:p>
    <w:p w14:paraId="6122D02C" w14:textId="77777777" w:rsidR="00735CF0" w:rsidRDefault="00000000">
      <w:pPr>
        <w:jc w:val="both"/>
      </w:pPr>
      <w:r>
        <w:t>Für EUR/CHF lieferte EODHD nur sehr wenige Artikel (13 im gesamten Zeitraum, davon 12 mit Stimmungswert). Wir vermuten, dass dieses Paar international weniger Medienaufmerksamkeit bekommt. So kam es von EODHD, und wegen der zu dünnen Grundlage haben wir EUR/CHF in der Sentiment-Analyse nicht verwendet.</w:t>
      </w:r>
    </w:p>
    <w:p w14:paraId="0F9915D5" w14:textId="77777777" w:rsidR="00735CF0" w:rsidRDefault="00000000">
      <w:pPr>
        <w:pStyle w:val="Heading2"/>
      </w:pPr>
      <w:bookmarkStart w:id="23" w:name="_Toc231997075"/>
      <w:r>
        <w:t>5.3 Duplikate</w:t>
      </w:r>
      <w:bookmarkEnd w:id="23"/>
    </w:p>
    <w:p w14:paraId="7EE74ACA" w14:textId="77777777" w:rsidR="00735CF0" w:rsidRDefault="00000000">
      <w:pPr>
        <w:jc w:val="both"/>
      </w:pPr>
      <w:r>
        <w:t>Bei den Wechselkursen haben wir geprüft, ob ein Datum je Quelle doppelt vorkommt. Das war praktisch nicht der Fall: In keiner der Yahoo- und EODHD-Rohdateien gab es doppelte Datumseinträge. Eine Entfernung von Doppeln war also nicht nötig, der Prüfschritt blieb ohne Treffer.</w:t>
      </w:r>
    </w:p>
    <w:p w14:paraId="0A2D335A" w14:textId="77777777" w:rsidR="00735CF0" w:rsidRDefault="00000000">
      <w:pPr>
        <w:jc w:val="both"/>
      </w:pPr>
      <w:r>
        <w:t>Bei den selbst gesammelten Nachrichten traten Duplikate dagegen tatsächlich auf. Wir haben die Feeds zu sechs verschiedenen Zeitpunkten abgefragt. Derselbe Artikel erscheint dabei in mehreren Abfragen, solange er im Feed steht. Von insgesamt 3012 gesammelten Artikeln waren 541 solche Mehrfachvorkommen. Wir haben sie über die eindeutige Internetadresse des Artikels (den Link) entfernt und je Artikel das erste Vorkommen behalten.</w:t>
      </w:r>
    </w:p>
    <w:p w14:paraId="0317C2DD" w14:textId="77777777" w:rsidR="00735CF0" w:rsidRDefault="00000000">
      <w:pPr>
        <w:jc w:val="both"/>
      </w:pPr>
      <w:r>
        <w:t>Tabelle 3 fasst Umfang, fehlende Werte und Duplikate aller Datensätze zusammen, mit dem jeweils festgelegten Umgang.</w:t>
      </w:r>
    </w:p>
    <w:p w14:paraId="419B507B" w14:textId="77777777" w:rsidR="00735CF0" w:rsidRDefault="00000000">
      <w:pPr>
        <w:jc w:val="center"/>
      </w:pPr>
      <w:r>
        <w:rPr>
          <w:i/>
          <w:sz w:val="18"/>
        </w:rPr>
        <w:t>Tabelle 3: Umfang, fehlende Werte und Duplikate je Datensatz</w:t>
      </w:r>
    </w:p>
    <w:tbl>
      <w:tblPr>
        <w:tblStyle w:val="TableGrid"/>
        <w:tblW w:w="0" w:type="auto"/>
        <w:jc w:val="center"/>
        <w:tblLook w:val="04A0" w:firstRow="1" w:lastRow="0" w:firstColumn="1" w:lastColumn="0" w:noHBand="0" w:noVBand="1"/>
      </w:tblPr>
      <w:tblGrid>
        <w:gridCol w:w="2041"/>
        <w:gridCol w:w="1928"/>
        <w:gridCol w:w="2041"/>
        <w:gridCol w:w="1639"/>
        <w:gridCol w:w="2041"/>
      </w:tblGrid>
      <w:tr w:rsidR="00735CF0" w14:paraId="306B2865" w14:textId="77777777">
        <w:trPr>
          <w:jc w:val="center"/>
        </w:trPr>
        <w:tc>
          <w:tcPr>
            <w:tcW w:w="2041" w:type="dxa"/>
            <w:shd w:val="clear" w:color="auto" w:fill="404040"/>
          </w:tcPr>
          <w:p w14:paraId="7E6B615D" w14:textId="77777777" w:rsidR="00735CF0" w:rsidRDefault="00000000">
            <w:r>
              <w:rPr>
                <w:b/>
                <w:color w:val="FFFFFF"/>
                <w:sz w:val="16"/>
              </w:rPr>
              <w:t>Datensatz</w:t>
            </w:r>
          </w:p>
        </w:tc>
        <w:tc>
          <w:tcPr>
            <w:tcW w:w="1928" w:type="dxa"/>
            <w:shd w:val="clear" w:color="auto" w:fill="404040"/>
          </w:tcPr>
          <w:p w14:paraId="78832617" w14:textId="77777777" w:rsidR="00735CF0" w:rsidRDefault="00000000">
            <w:r>
              <w:rPr>
                <w:b/>
                <w:color w:val="FFFFFF"/>
                <w:sz w:val="16"/>
              </w:rPr>
              <w:t>Umfang</w:t>
            </w:r>
          </w:p>
        </w:tc>
        <w:tc>
          <w:tcPr>
            <w:tcW w:w="2041" w:type="dxa"/>
            <w:shd w:val="clear" w:color="auto" w:fill="404040"/>
          </w:tcPr>
          <w:p w14:paraId="5A59438E" w14:textId="77777777" w:rsidR="00735CF0" w:rsidRDefault="00000000">
            <w:r>
              <w:rPr>
                <w:b/>
                <w:color w:val="FFFFFF"/>
                <w:sz w:val="16"/>
              </w:rPr>
              <w:t>Fehlende Werte</w:t>
            </w:r>
          </w:p>
        </w:tc>
        <w:tc>
          <w:tcPr>
            <w:tcW w:w="1474" w:type="dxa"/>
            <w:shd w:val="clear" w:color="auto" w:fill="404040"/>
          </w:tcPr>
          <w:p w14:paraId="2D817A86" w14:textId="77777777" w:rsidR="00735CF0" w:rsidRDefault="00000000">
            <w:r>
              <w:rPr>
                <w:b/>
                <w:color w:val="FFFFFF"/>
                <w:sz w:val="16"/>
              </w:rPr>
              <w:t>Duplikate</w:t>
            </w:r>
          </w:p>
        </w:tc>
        <w:tc>
          <w:tcPr>
            <w:tcW w:w="2041" w:type="dxa"/>
            <w:shd w:val="clear" w:color="auto" w:fill="404040"/>
          </w:tcPr>
          <w:p w14:paraId="5B463BA6" w14:textId="77777777" w:rsidR="00735CF0" w:rsidRDefault="00000000">
            <w:r>
              <w:rPr>
                <w:b/>
                <w:color w:val="FFFFFF"/>
                <w:sz w:val="16"/>
              </w:rPr>
              <w:t>Umgang</w:t>
            </w:r>
          </w:p>
        </w:tc>
      </w:tr>
      <w:tr w:rsidR="00735CF0" w14:paraId="05219B51" w14:textId="77777777">
        <w:trPr>
          <w:jc w:val="center"/>
        </w:trPr>
        <w:tc>
          <w:tcPr>
            <w:tcW w:w="2041" w:type="dxa"/>
            <w:shd w:val="clear" w:color="auto" w:fill="DCE6F1"/>
          </w:tcPr>
          <w:p w14:paraId="19F98369" w14:textId="77777777" w:rsidR="00735CF0" w:rsidRDefault="00000000">
            <w:r>
              <w:rPr>
                <w:sz w:val="16"/>
              </w:rPr>
              <w:t>Kurse Yahoo (je Paar)</w:t>
            </w:r>
          </w:p>
        </w:tc>
        <w:tc>
          <w:tcPr>
            <w:tcW w:w="1928" w:type="dxa"/>
            <w:shd w:val="clear" w:color="auto" w:fill="DCE6F1"/>
          </w:tcPr>
          <w:p w14:paraId="14330905" w14:textId="77777777" w:rsidR="00735CF0" w:rsidRDefault="00000000">
            <w:r>
              <w:rPr>
                <w:sz w:val="16"/>
              </w:rPr>
              <w:t>1117 Tage, 03.01.2022 bis 21.04.2026</w:t>
            </w:r>
          </w:p>
        </w:tc>
        <w:tc>
          <w:tcPr>
            <w:tcW w:w="2041" w:type="dxa"/>
            <w:shd w:val="clear" w:color="auto" w:fill="DCE6F1"/>
          </w:tcPr>
          <w:p w14:paraId="04EDCF4D" w14:textId="77777777" w:rsidR="00735CF0" w:rsidRDefault="00000000">
            <w:r>
              <w:rPr>
                <w:sz w:val="16"/>
              </w:rPr>
              <w:t>5 Werktage (0.4 Prozent)</w:t>
            </w:r>
          </w:p>
        </w:tc>
        <w:tc>
          <w:tcPr>
            <w:tcW w:w="1474" w:type="dxa"/>
            <w:shd w:val="clear" w:color="auto" w:fill="DCE6F1"/>
          </w:tcPr>
          <w:p w14:paraId="32365F37" w14:textId="77777777" w:rsidR="00735CF0" w:rsidRDefault="00000000">
            <w:r>
              <w:rPr>
                <w:sz w:val="16"/>
              </w:rPr>
              <w:t>0</w:t>
            </w:r>
          </w:p>
        </w:tc>
        <w:tc>
          <w:tcPr>
            <w:tcW w:w="2041" w:type="dxa"/>
            <w:shd w:val="clear" w:color="auto" w:fill="DCE6F1"/>
          </w:tcPr>
          <w:p w14:paraId="6AEF9B31" w14:textId="77777777" w:rsidR="00735CF0" w:rsidRDefault="00000000">
            <w:r>
              <w:rPr>
                <w:sz w:val="16"/>
              </w:rPr>
              <w:t>Lücken bleiben leer</w:t>
            </w:r>
          </w:p>
        </w:tc>
      </w:tr>
      <w:tr w:rsidR="00735CF0" w14:paraId="5B135227" w14:textId="77777777">
        <w:trPr>
          <w:jc w:val="center"/>
        </w:trPr>
        <w:tc>
          <w:tcPr>
            <w:tcW w:w="2041" w:type="dxa"/>
            <w:shd w:val="clear" w:color="auto" w:fill="DCE6F1"/>
          </w:tcPr>
          <w:p w14:paraId="75503748" w14:textId="77777777" w:rsidR="00735CF0" w:rsidRDefault="00000000">
            <w:r>
              <w:rPr>
                <w:sz w:val="16"/>
              </w:rPr>
              <w:t>Kurse EODHD (drei Paare)</w:t>
            </w:r>
          </w:p>
        </w:tc>
        <w:tc>
          <w:tcPr>
            <w:tcW w:w="1928" w:type="dxa"/>
            <w:shd w:val="clear" w:color="auto" w:fill="DCE6F1"/>
          </w:tcPr>
          <w:p w14:paraId="2165C297" w14:textId="77777777" w:rsidR="00735CF0" w:rsidRDefault="00000000">
            <w:r>
              <w:rPr>
                <w:sz w:val="16"/>
              </w:rPr>
              <w:t>EUR/USD 1412, GBP/USD 1415, EUR/CHF 1175 Tage</w:t>
            </w:r>
          </w:p>
        </w:tc>
        <w:tc>
          <w:tcPr>
            <w:tcW w:w="2041" w:type="dxa"/>
            <w:shd w:val="clear" w:color="auto" w:fill="DCE6F1"/>
          </w:tcPr>
          <w:p w14:paraId="57E6D0E1" w14:textId="77777777" w:rsidR="00735CF0" w:rsidRDefault="00000000">
            <w:r>
              <w:rPr>
                <w:sz w:val="16"/>
              </w:rPr>
              <w:t>keine fehlenden Werktage, zusätzlich Wochenendwerte</w:t>
            </w:r>
          </w:p>
        </w:tc>
        <w:tc>
          <w:tcPr>
            <w:tcW w:w="1474" w:type="dxa"/>
            <w:shd w:val="clear" w:color="auto" w:fill="DCE6F1"/>
          </w:tcPr>
          <w:p w14:paraId="4CE82027" w14:textId="77777777" w:rsidR="00735CF0" w:rsidRDefault="00000000">
            <w:r>
              <w:rPr>
                <w:sz w:val="16"/>
              </w:rPr>
              <w:t>0</w:t>
            </w:r>
          </w:p>
        </w:tc>
        <w:tc>
          <w:tcPr>
            <w:tcW w:w="2041" w:type="dxa"/>
            <w:shd w:val="clear" w:color="auto" w:fill="DCE6F1"/>
          </w:tcPr>
          <w:p w14:paraId="00265EE6" w14:textId="77777777" w:rsidR="00735CF0" w:rsidRDefault="00000000">
            <w:r>
              <w:rPr>
                <w:sz w:val="16"/>
              </w:rPr>
              <w:t>Wochenende nur in den Rohdaten (Kapitel 5.2)</w:t>
            </w:r>
          </w:p>
        </w:tc>
      </w:tr>
      <w:tr w:rsidR="00735CF0" w14:paraId="6A8D3B30" w14:textId="77777777">
        <w:trPr>
          <w:jc w:val="center"/>
        </w:trPr>
        <w:tc>
          <w:tcPr>
            <w:tcW w:w="2041" w:type="dxa"/>
            <w:shd w:val="clear" w:color="auto" w:fill="DCE6F1"/>
          </w:tcPr>
          <w:p w14:paraId="0F438FA5" w14:textId="77777777" w:rsidR="00735CF0" w:rsidRDefault="00000000">
            <w:r>
              <w:rPr>
                <w:sz w:val="16"/>
              </w:rPr>
              <w:t>Kurse MetaTrader (EUR/USD)</w:t>
            </w:r>
          </w:p>
        </w:tc>
        <w:tc>
          <w:tcPr>
            <w:tcW w:w="1928" w:type="dxa"/>
            <w:shd w:val="clear" w:color="auto" w:fill="DCE6F1"/>
          </w:tcPr>
          <w:p w14:paraId="2DEA56E7" w14:textId="77777777" w:rsidR="00735CF0" w:rsidRDefault="00000000">
            <w:r>
              <w:rPr>
                <w:sz w:val="16"/>
              </w:rPr>
              <w:t>1037 Tage, bis 26.12.2025</w:t>
            </w:r>
          </w:p>
        </w:tc>
        <w:tc>
          <w:tcPr>
            <w:tcW w:w="2041" w:type="dxa"/>
            <w:shd w:val="clear" w:color="auto" w:fill="DCE6F1"/>
          </w:tcPr>
          <w:p w14:paraId="1214AAF8" w14:textId="77777777" w:rsidR="00735CF0" w:rsidRDefault="00000000">
            <w:r>
              <w:rPr>
                <w:sz w:val="16"/>
              </w:rPr>
              <w:t>3 Werktage (0.3 Prozent)</w:t>
            </w:r>
          </w:p>
        </w:tc>
        <w:tc>
          <w:tcPr>
            <w:tcW w:w="1474" w:type="dxa"/>
            <w:shd w:val="clear" w:color="auto" w:fill="DCE6F1"/>
          </w:tcPr>
          <w:p w14:paraId="3DEFB7C6" w14:textId="77777777" w:rsidR="00735CF0" w:rsidRDefault="00000000">
            <w:r>
              <w:rPr>
                <w:sz w:val="16"/>
              </w:rPr>
              <w:t>0</w:t>
            </w:r>
          </w:p>
        </w:tc>
        <w:tc>
          <w:tcPr>
            <w:tcW w:w="2041" w:type="dxa"/>
            <w:shd w:val="clear" w:color="auto" w:fill="DCE6F1"/>
          </w:tcPr>
          <w:p w14:paraId="3069EBF1" w14:textId="77777777" w:rsidR="00735CF0" w:rsidRDefault="00000000">
            <w:r>
              <w:rPr>
                <w:sz w:val="16"/>
              </w:rPr>
              <w:t>dritte Quelle im EUR/USD-Mittel</w:t>
            </w:r>
          </w:p>
        </w:tc>
      </w:tr>
      <w:tr w:rsidR="00735CF0" w14:paraId="75594004" w14:textId="77777777">
        <w:trPr>
          <w:jc w:val="center"/>
        </w:trPr>
        <w:tc>
          <w:tcPr>
            <w:tcW w:w="2041" w:type="dxa"/>
            <w:shd w:val="clear" w:color="auto" w:fill="DCE6F1"/>
          </w:tcPr>
          <w:p w14:paraId="47249AF2" w14:textId="77777777" w:rsidR="00735CF0" w:rsidRDefault="00000000">
            <w:r>
              <w:rPr>
                <w:sz w:val="16"/>
              </w:rPr>
              <w:t>Nachrichten EODHD (EUR/USD, GBP/USD, EUR/CHF)</w:t>
            </w:r>
          </w:p>
        </w:tc>
        <w:tc>
          <w:tcPr>
            <w:tcW w:w="1928" w:type="dxa"/>
            <w:shd w:val="clear" w:color="auto" w:fill="DCE6F1"/>
          </w:tcPr>
          <w:p w14:paraId="62590F14" w14:textId="77777777" w:rsidR="00735CF0" w:rsidRDefault="00000000">
            <w:r>
              <w:rPr>
                <w:sz w:val="16"/>
              </w:rPr>
              <w:t>28045 / 18172 / 13 Artikel</w:t>
            </w:r>
          </w:p>
        </w:tc>
        <w:tc>
          <w:tcPr>
            <w:tcW w:w="2041" w:type="dxa"/>
            <w:shd w:val="clear" w:color="auto" w:fill="DCE6F1"/>
          </w:tcPr>
          <w:p w14:paraId="0DA451F4" w14:textId="77777777" w:rsidR="00735CF0" w:rsidRDefault="00000000">
            <w:r>
              <w:rPr>
                <w:sz w:val="16"/>
              </w:rPr>
              <w:t>108 / 128 / 1 Artikel ohne Sentiment</w:t>
            </w:r>
          </w:p>
        </w:tc>
        <w:tc>
          <w:tcPr>
            <w:tcW w:w="1474" w:type="dxa"/>
            <w:shd w:val="clear" w:color="auto" w:fill="DCE6F1"/>
          </w:tcPr>
          <w:p w14:paraId="73E8AF64" w14:textId="77777777" w:rsidR="00735CF0" w:rsidRDefault="00000000">
            <w:r>
              <w:rPr>
                <w:sz w:val="16"/>
              </w:rPr>
              <w:t>0 doppelte Links</w:t>
            </w:r>
          </w:p>
        </w:tc>
        <w:tc>
          <w:tcPr>
            <w:tcW w:w="2041" w:type="dxa"/>
            <w:shd w:val="clear" w:color="auto" w:fill="DCE6F1"/>
          </w:tcPr>
          <w:p w14:paraId="409D808C" w14:textId="77777777" w:rsidR="00735CF0" w:rsidRDefault="00000000">
            <w:r>
              <w:rPr>
                <w:sz w:val="16"/>
              </w:rPr>
              <w:t>Artikel ohne Sentiment bleiben leer</w:t>
            </w:r>
          </w:p>
        </w:tc>
      </w:tr>
      <w:tr w:rsidR="00735CF0" w14:paraId="2C49E360" w14:textId="77777777">
        <w:trPr>
          <w:jc w:val="center"/>
        </w:trPr>
        <w:tc>
          <w:tcPr>
            <w:tcW w:w="2041" w:type="dxa"/>
            <w:shd w:val="clear" w:color="auto" w:fill="FCE4D6"/>
          </w:tcPr>
          <w:p w14:paraId="7BF9CC64" w14:textId="77777777" w:rsidR="00735CF0" w:rsidRDefault="00000000">
            <w:r>
              <w:rPr>
                <w:sz w:val="16"/>
              </w:rPr>
              <w:t>Nachrichten Webscraping</w:t>
            </w:r>
          </w:p>
        </w:tc>
        <w:tc>
          <w:tcPr>
            <w:tcW w:w="1928" w:type="dxa"/>
            <w:shd w:val="clear" w:color="auto" w:fill="FCE4D6"/>
          </w:tcPr>
          <w:p w14:paraId="39230A98" w14:textId="77777777" w:rsidR="00735CF0" w:rsidRDefault="00000000">
            <w:r>
              <w:rPr>
                <w:sz w:val="16"/>
              </w:rPr>
              <w:t>3012 Artikel aus 6 Abfragen</w:t>
            </w:r>
          </w:p>
        </w:tc>
        <w:tc>
          <w:tcPr>
            <w:tcW w:w="2041" w:type="dxa"/>
            <w:shd w:val="clear" w:color="auto" w:fill="FCE4D6"/>
          </w:tcPr>
          <w:p w14:paraId="105A4336" w14:textId="77777777" w:rsidR="00735CF0" w:rsidRDefault="00000000">
            <w:r>
              <w:rPr>
                <w:sz w:val="16"/>
              </w:rPr>
              <w:t>431 Artikel ohne brauchbares Datum</w:t>
            </w:r>
          </w:p>
        </w:tc>
        <w:tc>
          <w:tcPr>
            <w:tcW w:w="1474" w:type="dxa"/>
            <w:shd w:val="clear" w:color="auto" w:fill="FCE4D6"/>
          </w:tcPr>
          <w:p w14:paraId="71D127DC" w14:textId="77777777" w:rsidR="00735CF0" w:rsidRDefault="00000000">
            <w:r>
              <w:rPr>
                <w:sz w:val="16"/>
              </w:rPr>
              <w:t>541 Mehrfachvorkommen</w:t>
            </w:r>
          </w:p>
        </w:tc>
        <w:tc>
          <w:tcPr>
            <w:tcW w:w="2041" w:type="dxa"/>
            <w:shd w:val="clear" w:color="auto" w:fill="FCE4D6"/>
          </w:tcPr>
          <w:p w14:paraId="7FF31A6E" w14:textId="77777777" w:rsidR="00735CF0" w:rsidRDefault="00000000">
            <w:r>
              <w:rPr>
                <w:sz w:val="16"/>
              </w:rPr>
              <w:t>Duplikate entfernt, 2471 verbleiben</w:t>
            </w:r>
          </w:p>
        </w:tc>
      </w:tr>
    </w:tbl>
    <w:p w14:paraId="29A4A5A1" w14:textId="77777777" w:rsidR="00735CF0" w:rsidRDefault="00735CF0"/>
    <w:p w14:paraId="2C72DD78" w14:textId="77777777" w:rsidR="00735CF0" w:rsidRDefault="00000000">
      <w:pPr>
        <w:jc w:val="both"/>
      </w:pPr>
      <w:r>
        <w:lastRenderedPageBreak/>
        <w:t>Die 431 Artikel ohne brauchbares Datum stammen aus Feeds, die kein maschinenlesbares Veröffentlichungsdatum mitliefern. Sie bleiben im Artikelbestand erhalten, fliessen aber nicht in die Auswertung auf Tagesebene ein, weil sie sich keinem Tag zuordnen lassen. Die unterschiedliche Tageszahl der drei EODHD-Reihen erklärt sich über die Wochenendwerte: Bei EUR/CHF liefert EODHD deutlich seltener einen Sonntagswert als bei den beiden anderen Paaren, die Werktage sind bei allen drei Paaren vollständig.</w:t>
      </w:r>
    </w:p>
    <w:p w14:paraId="4DA6FF1D" w14:textId="77777777" w:rsidR="00735CF0" w:rsidRDefault="00000000">
      <w:pPr>
        <w:pStyle w:val="Heading2"/>
      </w:pPr>
      <w:bookmarkStart w:id="24" w:name="_Toc231997076"/>
      <w:r>
        <w:t>5.4 Ausreisser</w:t>
      </w:r>
      <w:bookmarkEnd w:id="24"/>
    </w:p>
    <w:p w14:paraId="1A95D00F" w14:textId="77777777" w:rsidR="00735CF0" w:rsidRDefault="00000000">
      <w:pPr>
        <w:jc w:val="both"/>
      </w:pPr>
      <w:r>
        <w:t>Ausreisser sind einzelne Werte, die weit ausserhalb des üblichen Bereichs liegen. Wir haben die Tagesveränderungen der drei Wechselkurse mit zwei gängigen Verfahren geprüft, der z-Wert-Regel und der Interquartilsabstand-Regel (beide im Anhang B erklärt). Die strengere z-Wert-Regel findet je Wechselkurs 13 bis 14 auffällige Tage, die breiter gefasste Interquartilsabstand-Regel 39 bis 42 Tage, also rund 3.5 bis 3.8 Prozent aller Tage.</w:t>
      </w:r>
    </w:p>
    <w:p w14:paraId="005B7EBC" w14:textId="77777777" w:rsidR="00735CF0" w:rsidRDefault="00000000">
      <w:pPr>
        <w:jc w:val="both"/>
      </w:pPr>
      <w:r>
        <w:t>Die Prüfung der auffälligsten Tage zeigt, dass es sich um echte Marktereignisse handelt und nicht um Datenfehler. Der stärkste Tagesverlust von GBP/USD, minus 4.25 Prozent am 26. September 2022, ist die dokumentierte Marktreaktion auf die Ankündigung umfangreicher schuldenfinanzierter Steuersenkungen in Grossbritannien vom 23. September 2022. Der stärkste Tagesverlust von EUR/CHF, minus 1.98 Prozent am 17. Juni 2022, folgt unmittelbar auf die überraschende Zinserhöhung der Schweizerischen Nationalbank vom 16. Juni 2022.</w:t>
      </w:r>
    </w:p>
    <w:p w14:paraId="51199703" w14:textId="77777777" w:rsidR="00735CF0" w:rsidRDefault="00000000">
      <w:pPr>
        <w:jc w:val="both"/>
      </w:pPr>
      <w:r>
        <w:t>Unser Umgang: Wir behalten alle Ausreisser. Ein Entfernen oder Kappen wäre hier falsch, denn genau diese starken Bewegungen sind die Reaktion des Markts auf Nachrichten und damit der Kern unserer Forschungsfrage. Bei Zeitreihen sind extreme Werte oft die wichtigste Information. Stattdessen begrenzen wir den Einfluss von Ausreissern dort, wo er stören würde, durch robuste Verfahren: Beim Tages-Sentiment fassen wir mehrere Artikel mit dem Median statt dem Durchschnitt zusammen (Kapitel 7.1), und beim Quellenvergleich mitteln wir erst nach der zeitlichen Ausrichtung (Kapitel 6.2).</w:t>
      </w:r>
    </w:p>
    <w:p w14:paraId="5DC32814" w14:textId="77777777" w:rsidR="00735CF0" w:rsidRDefault="00000000">
      <w:pPr>
        <w:pStyle w:val="Heading2"/>
      </w:pPr>
      <w:bookmarkStart w:id="25" w:name="_Toc231997077"/>
      <w:r>
        <w:t>5.5 Qualitätsprüfung über die Quellen: ein Datierungsfehler</w:t>
      </w:r>
      <w:bookmarkEnd w:id="25"/>
    </w:p>
    <w:p w14:paraId="22E57543" w14:textId="77777777" w:rsidR="00735CF0" w:rsidRDefault="00000000">
      <w:pPr>
        <w:jc w:val="both"/>
      </w:pPr>
      <w:r>
        <w:t>Mehrere Quellen sind nur dann ein Gewinn, wenn man sie gegeneinander prüft. Wir haben deshalb getestet, ob sich zwei Anbieter desselben Wechselkurses in ihren Tagesveränderungen gleichen. Die Tagesveränderung ist der Unterschied des Kurses von einem Tag zum nächsten. Als Mass für die Übereinstimmung verwenden wir die Korrelation der Tagesveränderungen beider Anbieter: Bei korrekter Datierung muss sie nahe eins liegen. Stimmen zwei Quellen hier nicht überein, stimmt etwas mit der zeitlichen Zuordnung nicht.</w:t>
      </w:r>
    </w:p>
    <w:p w14:paraId="57D057B1" w14:textId="77777777" w:rsidR="00735CF0" w:rsidRDefault="00000000">
      <w:pPr>
        <w:jc w:val="center"/>
      </w:pPr>
      <w:r>
        <w:rPr>
          <w:i/>
          <w:sz w:val="18"/>
        </w:rPr>
        <w:t>Tabelle 4: Übereinstimmung von Yahoo und EODHD vor der Korrektur</w:t>
      </w:r>
    </w:p>
    <w:tbl>
      <w:tblPr>
        <w:tblStyle w:val="TableGrid"/>
        <w:tblW w:w="0" w:type="auto"/>
        <w:jc w:val="center"/>
        <w:tblLook w:val="04A0" w:firstRow="1" w:lastRow="0" w:firstColumn="1" w:lastColumn="0" w:noHBand="0" w:noVBand="1"/>
      </w:tblPr>
      <w:tblGrid>
        <w:gridCol w:w="1701"/>
        <w:gridCol w:w="2835"/>
        <w:gridCol w:w="1984"/>
        <w:gridCol w:w="1701"/>
      </w:tblGrid>
      <w:tr w:rsidR="00735CF0" w14:paraId="2D3DA732" w14:textId="77777777">
        <w:trPr>
          <w:jc w:val="center"/>
        </w:trPr>
        <w:tc>
          <w:tcPr>
            <w:tcW w:w="1701" w:type="dxa"/>
            <w:shd w:val="clear" w:color="auto" w:fill="404040"/>
          </w:tcPr>
          <w:p w14:paraId="6EC0FEA9" w14:textId="77777777" w:rsidR="00735CF0" w:rsidRDefault="00000000">
            <w:r>
              <w:rPr>
                <w:b/>
                <w:color w:val="FFFFFF"/>
                <w:sz w:val="18"/>
              </w:rPr>
              <w:t>Wechselkurs</w:t>
            </w:r>
          </w:p>
        </w:tc>
        <w:tc>
          <w:tcPr>
            <w:tcW w:w="2835" w:type="dxa"/>
            <w:shd w:val="clear" w:color="auto" w:fill="404040"/>
          </w:tcPr>
          <w:p w14:paraId="7CF67FAB" w14:textId="77777777" w:rsidR="00735CF0" w:rsidRDefault="00000000">
            <w:r>
              <w:rPr>
                <w:b/>
                <w:color w:val="FFFFFF"/>
                <w:sz w:val="18"/>
              </w:rPr>
              <w:t>Korrelation der Tagesveränderungen</w:t>
            </w:r>
          </w:p>
        </w:tc>
        <w:tc>
          <w:tcPr>
            <w:tcW w:w="1984" w:type="dxa"/>
            <w:shd w:val="clear" w:color="auto" w:fill="404040"/>
          </w:tcPr>
          <w:p w14:paraId="178CC114" w14:textId="77777777" w:rsidR="00735CF0" w:rsidRDefault="00000000">
            <w:r>
              <w:rPr>
                <w:b/>
                <w:color w:val="FFFFFF"/>
                <w:sz w:val="18"/>
              </w:rPr>
              <w:t>Mittlere Differenz</w:t>
            </w:r>
          </w:p>
        </w:tc>
        <w:tc>
          <w:tcPr>
            <w:tcW w:w="1701" w:type="dxa"/>
            <w:shd w:val="clear" w:color="auto" w:fill="404040"/>
          </w:tcPr>
          <w:p w14:paraId="0DD7DCC8" w14:textId="77777777" w:rsidR="00735CF0" w:rsidRDefault="00000000">
            <w:r>
              <w:rPr>
                <w:b/>
                <w:color w:val="FFFFFF"/>
                <w:sz w:val="18"/>
              </w:rPr>
              <w:t>Bewertung</w:t>
            </w:r>
          </w:p>
        </w:tc>
      </w:tr>
      <w:tr w:rsidR="00735CF0" w14:paraId="5C814CAD" w14:textId="77777777">
        <w:trPr>
          <w:jc w:val="center"/>
        </w:trPr>
        <w:tc>
          <w:tcPr>
            <w:tcW w:w="1701" w:type="dxa"/>
          </w:tcPr>
          <w:p w14:paraId="3143E808" w14:textId="77777777" w:rsidR="00735CF0" w:rsidRDefault="00000000">
            <w:r>
              <w:rPr>
                <w:sz w:val="18"/>
              </w:rPr>
              <w:t>EUR/CHF</w:t>
            </w:r>
          </w:p>
        </w:tc>
        <w:tc>
          <w:tcPr>
            <w:tcW w:w="2835" w:type="dxa"/>
          </w:tcPr>
          <w:p w14:paraId="15293D98" w14:textId="77777777" w:rsidR="00735CF0" w:rsidRDefault="00000000">
            <w:r>
              <w:rPr>
                <w:sz w:val="18"/>
              </w:rPr>
              <w:t>0.92</w:t>
            </w:r>
          </w:p>
        </w:tc>
        <w:tc>
          <w:tcPr>
            <w:tcW w:w="1984" w:type="dxa"/>
          </w:tcPr>
          <w:p w14:paraId="6A2CBD05" w14:textId="77777777" w:rsidR="00735CF0" w:rsidRDefault="00000000">
            <w:r>
              <w:rPr>
                <w:sz w:val="18"/>
              </w:rPr>
              <w:t>rund 2 Pips</w:t>
            </w:r>
          </w:p>
        </w:tc>
        <w:tc>
          <w:tcPr>
            <w:tcW w:w="1701" w:type="dxa"/>
          </w:tcPr>
          <w:p w14:paraId="515C499F" w14:textId="77777777" w:rsidR="00735CF0" w:rsidRDefault="00000000">
            <w:r>
              <w:rPr>
                <w:sz w:val="18"/>
              </w:rPr>
              <w:t>in Ordnung</w:t>
            </w:r>
          </w:p>
        </w:tc>
      </w:tr>
      <w:tr w:rsidR="00735CF0" w14:paraId="4BCFD917" w14:textId="77777777">
        <w:trPr>
          <w:jc w:val="center"/>
        </w:trPr>
        <w:tc>
          <w:tcPr>
            <w:tcW w:w="1701" w:type="dxa"/>
          </w:tcPr>
          <w:p w14:paraId="6767629C" w14:textId="77777777" w:rsidR="00735CF0" w:rsidRDefault="00000000">
            <w:r>
              <w:rPr>
                <w:sz w:val="18"/>
              </w:rPr>
              <w:t>EUR/USD</w:t>
            </w:r>
          </w:p>
        </w:tc>
        <w:tc>
          <w:tcPr>
            <w:tcW w:w="2835" w:type="dxa"/>
          </w:tcPr>
          <w:p w14:paraId="043EEBBE" w14:textId="77777777" w:rsidR="00735CF0" w:rsidRDefault="00000000">
            <w:r>
              <w:rPr>
                <w:sz w:val="18"/>
              </w:rPr>
              <w:t>0.00</w:t>
            </w:r>
          </w:p>
        </w:tc>
        <w:tc>
          <w:tcPr>
            <w:tcW w:w="1984" w:type="dxa"/>
          </w:tcPr>
          <w:p w14:paraId="7CE68F2B" w14:textId="77777777" w:rsidR="00735CF0" w:rsidRDefault="00000000">
            <w:r>
              <w:rPr>
                <w:sz w:val="18"/>
              </w:rPr>
              <w:t>rund 43 Pips</w:t>
            </w:r>
          </w:p>
        </w:tc>
        <w:tc>
          <w:tcPr>
            <w:tcW w:w="1701" w:type="dxa"/>
          </w:tcPr>
          <w:p w14:paraId="340F58D6" w14:textId="77777777" w:rsidR="00735CF0" w:rsidRDefault="00000000">
            <w:r>
              <w:rPr>
                <w:sz w:val="18"/>
              </w:rPr>
              <w:t>fehlerhaft</w:t>
            </w:r>
          </w:p>
        </w:tc>
      </w:tr>
      <w:tr w:rsidR="00735CF0" w14:paraId="1292E4F0" w14:textId="77777777">
        <w:trPr>
          <w:jc w:val="center"/>
        </w:trPr>
        <w:tc>
          <w:tcPr>
            <w:tcW w:w="1701" w:type="dxa"/>
          </w:tcPr>
          <w:p w14:paraId="7FC82EE7" w14:textId="77777777" w:rsidR="00735CF0" w:rsidRDefault="00000000">
            <w:r>
              <w:rPr>
                <w:sz w:val="18"/>
              </w:rPr>
              <w:t>GBP/USD</w:t>
            </w:r>
          </w:p>
        </w:tc>
        <w:tc>
          <w:tcPr>
            <w:tcW w:w="2835" w:type="dxa"/>
          </w:tcPr>
          <w:p w14:paraId="3DBC552B" w14:textId="77777777" w:rsidR="00735CF0" w:rsidRDefault="00000000">
            <w:r>
              <w:rPr>
                <w:sz w:val="18"/>
              </w:rPr>
              <w:t>0.00</w:t>
            </w:r>
          </w:p>
        </w:tc>
        <w:tc>
          <w:tcPr>
            <w:tcW w:w="1984" w:type="dxa"/>
          </w:tcPr>
          <w:p w14:paraId="7D1C3932" w14:textId="77777777" w:rsidR="00735CF0" w:rsidRDefault="00000000">
            <w:r>
              <w:rPr>
                <w:sz w:val="18"/>
              </w:rPr>
              <w:t>rund 50 Pips</w:t>
            </w:r>
          </w:p>
        </w:tc>
        <w:tc>
          <w:tcPr>
            <w:tcW w:w="1701" w:type="dxa"/>
          </w:tcPr>
          <w:p w14:paraId="3ECB268E" w14:textId="77777777" w:rsidR="00735CF0" w:rsidRDefault="00000000">
            <w:r>
              <w:rPr>
                <w:sz w:val="18"/>
              </w:rPr>
              <w:t>fehlerhaft</w:t>
            </w:r>
          </w:p>
        </w:tc>
      </w:tr>
    </w:tbl>
    <w:p w14:paraId="28658C60" w14:textId="77777777" w:rsidR="00735CF0" w:rsidRDefault="00735CF0"/>
    <w:p w14:paraId="5AC719C3" w14:textId="77777777" w:rsidR="00735CF0" w:rsidRDefault="00000000">
      <w:pPr>
        <w:jc w:val="both"/>
      </w:pPr>
      <w:r>
        <w:t xml:space="preserve">Zwei echte Datenquellen für denselben EUR/USD- oder GBP/USD-Kurs dürften sich am selben Tag niemals um 43 oder 50 Pips unterscheiden, und ihre Tagesveränderungen müssten fast vollständig übereinstimmen, nicht bei null liegen (ein Pip ist die kleinste übliche Kursbewegung, die vierte Nachkommastelle). Verschiebt man die EODHD-Reihe um genau einen Kalendertag, springt die Übereinstimmung auf 0.66 beziehungsweise 0.89. Die </w:t>
      </w:r>
      <w:r>
        <w:lastRenderedPageBreak/>
        <w:t>EODHD-Tagesreihen waren also für EUR/USD und GBP/USD um einen Tag gegenüber Yahoo versetzt, für EUR/CHF nicht.</w:t>
      </w:r>
    </w:p>
    <w:p w14:paraId="23343458" w14:textId="77777777" w:rsidR="00735CF0" w:rsidRDefault="00000000">
      <w:pPr>
        <w:jc w:val="both"/>
      </w:pPr>
      <w:r>
        <w:t>Die Ursache liegt in unterschiedlichen Konventionen, wie ein Tagesbalken datiert wird. Yahoo Finance stempelt seine Tageswerte uneinheitlich mal auf 23:00 Uhr des Vortags, mal auf 00:00 Uhr (jeweils Weltzeit). EODHD ordnet den Sonntags-Balken je nach Paar anders zu. In Summe ergibt sich der Versatz von einem Tag.</w:t>
      </w:r>
    </w:p>
    <w:p w14:paraId="24C8DA07" w14:textId="77777777" w:rsidR="00735CF0" w:rsidRDefault="00000000">
      <w:pPr>
        <w:jc w:val="both"/>
      </w:pPr>
      <w:r>
        <w:t>Warum das wichtig war: In der Analyse mitteln wir die Quellen pro Tag (Kapitel 7.3). Mittelt man zwei um einen Tag versetzte Reihen, mischt man zwei verschiedene Markttage zu einem Wert, und die daraus berechneten Tagesveränderungen werden teils unsinnig.</w:t>
      </w:r>
    </w:p>
    <w:p w14:paraId="48611203" w14:textId="77777777" w:rsidR="00735CF0" w:rsidRDefault="00000000">
      <w:pPr>
        <w:jc w:val="both"/>
      </w:pPr>
      <w:r>
        <w:t>Entscheidend ist die Grössenordnung. Dass sich zwei Forex-Anbieter leicht unterscheiden, ist normal, denn der Devisenmarkt ist dezentral, es gibt keinen einzigen offiziellen Kurs, und jeder Handelsplatz quotiert minimal anders. Genau dafür ist ein Mittelwert das richtige Werkzeug. Bei EUR/CHF betrug der Unterschied rund 2 Pips, also normale Anbieter-Streuung. Bei EUR/USD waren es rund 43 Pips, das Zwanzigfache. So weit driften echte Kurse nicht auseinander, das war ein Datierungsfehler. Nach der Korrektur schrumpft der Unterschied auf rund 12 beziehungsweise 1 Pip. Abbildung 3 zeigt die Übereinstimmung vor und nach der Korrektur.</w:t>
      </w:r>
    </w:p>
    <w:p w14:paraId="4EFCE444" w14:textId="77777777" w:rsidR="00735CF0" w:rsidRDefault="00000000">
      <w:pPr>
        <w:jc w:val="center"/>
      </w:pPr>
      <w:r>
        <w:rPr>
          <w:noProof/>
        </w:rPr>
        <w:drawing>
          <wp:inline distT="0" distB="0" distL="0" distR="0" wp14:anchorId="787C2751" wp14:editId="4DFD433D">
            <wp:extent cx="5040000" cy="2822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ource_alignment.png"/>
                    <pic:cNvPicPr/>
                  </pic:nvPicPr>
                  <pic:blipFill>
                    <a:blip r:embed="rId8"/>
                    <a:stretch>
                      <a:fillRect/>
                    </a:stretch>
                  </pic:blipFill>
                  <pic:spPr>
                    <a:xfrm>
                      <a:off x="0" y="0"/>
                      <a:ext cx="5040000" cy="2822400"/>
                    </a:xfrm>
                    <a:prstGeom prst="rect">
                      <a:avLst/>
                    </a:prstGeom>
                  </pic:spPr>
                </pic:pic>
              </a:graphicData>
            </a:graphic>
          </wp:inline>
        </w:drawing>
      </w:r>
    </w:p>
    <w:p w14:paraId="56CDE31D" w14:textId="77777777" w:rsidR="00735CF0" w:rsidRDefault="00000000">
      <w:pPr>
        <w:jc w:val="center"/>
      </w:pPr>
      <w:r>
        <w:rPr>
          <w:i/>
          <w:sz w:val="18"/>
        </w:rPr>
        <w:t>Abbildung 3: Quellenvergleich vor und nach der Datums-Ausrichtung. Vor der Korrektur stimmen Yahoo und EODHD bei EUR/USD und GBP/USD kaum überein, danach deutlich besser. Die Balken vor der Ausrichtung bei EUR/USD und GBP/USD haben den Wert 0.00 und sind deshalb nicht sichtbar.</w:t>
      </w:r>
    </w:p>
    <w:p w14:paraId="338EA448" w14:textId="77777777" w:rsidR="00735CF0" w:rsidRDefault="00735CF0"/>
    <w:p w14:paraId="02412258" w14:textId="77777777" w:rsidR="00735CF0" w:rsidRDefault="00000000">
      <w:pPr>
        <w:jc w:val="both"/>
      </w:pPr>
      <w:r>
        <w:t xml:space="preserve">Auch nach der Korrektur bleibt bei EUR/USD eine Restdifferenz: Die Korrelation erreicht 0.66 statt der 0.89 von GBP/USD, und es verbleiben rund 12 Pips mittlere Differenz. Wir führen das auf die beschriebene Stempel-Mischung zurück: Weil Yahoo bei EUR/USD zwischen zwei Zeitstempel-Konventionen wechselt, decken sich die Tagesfenster der beiden Anbieter auch nach der Verschiebung nicht an jedem Tag exakt, und ein Teil der Tagesbewegung fällt beim einen Anbieter auf den Nachbartag. Dass die Abweichung bei EODHD liegt und nicht bei Yahoo, zeigt der Vergleich mit der dritten Quelle: MetaTrader, das ebenfalls um einen Tag versetzt war, stimmt nach der Korrektur zu 0.96 mit Yahoo überein. Für die kombinierte Reihe ist die Restdifferenz </w:t>
      </w:r>
      <w:r>
        <w:lastRenderedPageBreak/>
        <w:t>vertretbar, weil der Mittelwert über die ausgerichteten Quellen diese Rest-Streuung glättet; als offener Punkt ist sie in Kapitel 10 festgehalten. Die Behebung des Versatzes beschreibt Kapitel 6.2.</w:t>
      </w:r>
    </w:p>
    <w:p w14:paraId="17CF48B0" w14:textId="77777777" w:rsidR="00735CF0" w:rsidRDefault="00000000">
      <w:r>
        <w:br w:type="page"/>
      </w:r>
    </w:p>
    <w:p w14:paraId="06243CB1" w14:textId="77777777" w:rsidR="00735CF0" w:rsidRDefault="00000000">
      <w:pPr>
        <w:pStyle w:val="Heading1"/>
      </w:pPr>
      <w:bookmarkStart w:id="26" w:name="_Toc231997078"/>
      <w:r>
        <w:lastRenderedPageBreak/>
        <w:t>6. Harmonisierung</w:t>
      </w:r>
      <w:bookmarkEnd w:id="26"/>
    </w:p>
    <w:p w14:paraId="373917FC" w14:textId="77777777" w:rsidR="00735CF0" w:rsidRDefault="00000000">
      <w:pPr>
        <w:jc w:val="both"/>
      </w:pPr>
      <w:r>
        <w:t>Ziel der Harmonisierung ist, alle Quellen auf dasselbe Format und denselben Markttag zu bringen, damit ein Vergleich überhaupt möglich ist.</w:t>
      </w:r>
    </w:p>
    <w:p w14:paraId="2459F58A" w14:textId="77777777" w:rsidR="00735CF0" w:rsidRDefault="00000000">
      <w:pPr>
        <w:pStyle w:val="Heading2"/>
      </w:pPr>
      <w:bookmarkStart w:id="27" w:name="_Toc231997079"/>
      <w:r>
        <w:t>6.1 Vereinheitlichung von Format und Benennung</w:t>
      </w:r>
      <w:bookmarkEnd w:id="27"/>
    </w:p>
    <w:p w14:paraId="2A2D848D" w14:textId="77777777" w:rsidR="00735CF0" w:rsidRDefault="00000000">
      <w:pPr>
        <w:pStyle w:val="ListBullet"/>
        <w:jc w:val="both"/>
      </w:pPr>
      <w:r>
        <w:t>Spaltennamen: Yahoo schreibt Open, High, Low, Close gross, EODHD klein, MetaTrader mit spitzen Klammern. Wir vereinheitlichen alles auf die Kleinschreibung open, high, low, close.</w:t>
      </w:r>
    </w:p>
    <w:p w14:paraId="2F42F1C3" w14:textId="77777777" w:rsidR="00735CF0" w:rsidRDefault="00000000">
      <w:pPr>
        <w:pStyle w:val="ListBullet"/>
        <w:jc w:val="both"/>
      </w:pPr>
      <w:r>
        <w:t>Datumsformat: Die Quellen liefern unterschiedliche Schreibweisen des Datums. Wir wandeln alle in ein einheitliches Datumsformat um.</w:t>
      </w:r>
    </w:p>
    <w:p w14:paraId="364185D4" w14:textId="77777777" w:rsidR="00735CF0" w:rsidRDefault="00000000">
      <w:pPr>
        <w:pStyle w:val="ListBullet"/>
        <w:jc w:val="both"/>
      </w:pPr>
      <w:r>
        <w:t>Schreibweise der Währungspaare: Yahoo nutzt EURUSD=X, EODHD nutzt EURUSD.FOREX, MetaTrader nutzt EURUSD. Intern verwenden wir einheitlich EUR_USD, EUR_CHF und GBP_USD.</w:t>
      </w:r>
    </w:p>
    <w:p w14:paraId="0AB7F481" w14:textId="77777777" w:rsidR="00735CF0" w:rsidRDefault="00000000">
      <w:pPr>
        <w:pStyle w:val="ListBullet"/>
        <w:jc w:val="both"/>
      </w:pPr>
      <w:r>
        <w:t>Nachrichtenfelder: Den verschachtelten Stimmungswert von EODHD flachen wir in eigene Spalten auf, damit er wie eine normale Tabellenspalte nutzbar ist.</w:t>
      </w:r>
    </w:p>
    <w:p w14:paraId="4E2BAE36" w14:textId="77777777" w:rsidR="00735CF0" w:rsidRDefault="00000000">
      <w:pPr>
        <w:pStyle w:val="Heading2"/>
      </w:pPr>
      <w:bookmarkStart w:id="28" w:name="_Toc231997080"/>
      <w:r>
        <w:t>6.2 Zeitliche Ausrichtung der Quellen</w:t>
      </w:r>
      <w:bookmarkEnd w:id="28"/>
    </w:p>
    <w:p w14:paraId="7CC7340A" w14:textId="77777777" w:rsidR="00735CF0" w:rsidRDefault="00000000">
      <w:pPr>
        <w:jc w:val="both"/>
      </w:pPr>
      <w:r>
        <w:t>Der wichtigste Harmonisierungsschritt ist die Korrektur des in Kapitel 5.5 gefundenen Datierungsfehlers. Das Skript regenerate_forex_combined.py geht dabei wie folgt vor:</w:t>
      </w:r>
    </w:p>
    <w:p w14:paraId="01246F74" w14:textId="77777777" w:rsidR="00735CF0" w:rsidRDefault="00000000">
      <w:pPr>
        <w:pStyle w:val="ListBullet"/>
        <w:jc w:val="both"/>
      </w:pPr>
      <w:r>
        <w:t>Yahoo dient als zeitliche Referenz. Seine uneinheitlichen Zeitstempel werden korrekt auf den jeweils richtigen Handelstag gerundet.</w:t>
      </w:r>
    </w:p>
    <w:p w14:paraId="6DD4665E" w14:textId="77777777" w:rsidR="00735CF0" w:rsidRDefault="00000000">
      <w:pPr>
        <w:pStyle w:val="ListBullet"/>
        <w:jc w:val="both"/>
      </w:pPr>
      <w:r>
        <w:t>Für jede andere Quelle wird der Versatz zwischen minus zwei und plus zwei Tagen gesucht, der die Übereinstimmung der Tagesveränderungen mit Yahoo am grössten macht.</w:t>
      </w:r>
    </w:p>
    <w:p w14:paraId="08680AF4" w14:textId="77777777" w:rsidR="00735CF0" w:rsidRDefault="00000000">
      <w:pPr>
        <w:pStyle w:val="ListBullet"/>
        <w:jc w:val="both"/>
      </w:pPr>
      <w:r>
        <w:t>Ein Versatz wird nur dann angewendet, wenn er die Übereinstimmung deutlich verbessert, nämlich um mindestens 0.15 gegenüber der unverschobenen Variante. So bleibt EUR/CHF unverändert, während EUR/USD und GBP/USD um einen Tag korrigiert werden.</w:t>
      </w:r>
    </w:p>
    <w:p w14:paraId="1A78F9C0" w14:textId="77777777" w:rsidR="00735CF0" w:rsidRDefault="00000000">
      <w:pPr>
        <w:jc w:val="both"/>
      </w:pPr>
      <w:r>
        <w:t>Erst nach dieser Ausrichtung werden die Quellen zusammengeführt und gemittelt.</w:t>
      </w:r>
    </w:p>
    <w:p w14:paraId="2E11FCB0" w14:textId="77777777" w:rsidR="00735CF0" w:rsidRDefault="00000000">
      <w:pPr>
        <w:jc w:val="both"/>
      </w:pPr>
      <w:r>
        <w:t>Yahoo als zeitliche Referenz zu setzen ist eine Annahme, die wir geprüft haben: Die brokernahe, von Yahoo unabhängige Quelle MetaTrader stimmt nach der Ausrichtung zu 0.96 mit Yahoo überein (Kapitel 5.5). Die Referenz wird also von einer dritten Quelle bestätigt und entsteht nicht allein dadurch, dass wir die anderen Quellen an Yahoo anpassen.</w:t>
      </w:r>
    </w:p>
    <w:p w14:paraId="0317BFC9" w14:textId="77777777" w:rsidR="00735CF0" w:rsidRDefault="00000000">
      <w:pPr>
        <w:jc w:val="both"/>
      </w:pPr>
      <w:r>
        <w:t>Eine zusätzliche Qualitätsprüfung bestätigt die MetaTrader-Daten von innen heraus: Wir haben die 15-Minuten-Daten zu Tageswerten zusammengefasst und mit dem Tages-Export verglichen. An allen 1037 gemeinsamen Tagen stimmen die Schlusskurse exakt überein, ohne eine einzige Abweichung.</w:t>
      </w:r>
    </w:p>
    <w:p w14:paraId="41253F50" w14:textId="77777777" w:rsidR="00735CF0" w:rsidRDefault="00000000">
      <w:r>
        <w:br w:type="page"/>
      </w:r>
    </w:p>
    <w:p w14:paraId="4CFAA9DE" w14:textId="77777777" w:rsidR="00735CF0" w:rsidRDefault="00000000">
      <w:pPr>
        <w:pStyle w:val="Heading1"/>
      </w:pPr>
      <w:bookmarkStart w:id="29" w:name="_Toc231997081"/>
      <w:r>
        <w:lastRenderedPageBreak/>
        <w:t>7. Aufbereitung der Analysegrössen</w:t>
      </w:r>
      <w:bookmarkEnd w:id="29"/>
    </w:p>
    <w:p w14:paraId="47539745" w14:textId="77777777" w:rsidR="00735CF0" w:rsidRDefault="00000000">
      <w:pPr>
        <w:pStyle w:val="Heading2"/>
      </w:pPr>
      <w:bookmarkStart w:id="30" w:name="_Toc231997082"/>
      <w:r>
        <w:t>7.1 Tages-Sentiment aus mehreren Artikeln</w:t>
      </w:r>
      <w:bookmarkEnd w:id="30"/>
    </w:p>
    <w:p w14:paraId="6CDF01F0" w14:textId="77777777" w:rsidR="00735CF0" w:rsidRDefault="00000000">
      <w:pPr>
        <w:jc w:val="both"/>
      </w:pPr>
      <w:r>
        <w:t>An einem Tag gibt es oft mehrere Artikel mit je einem Stimmungswert. Wir fassen sie pro Tag zum Median zusammen, also dem mittleren Wert, nicht zum Durchschnitt. Der Hintergrund ist unsere Annahme zur Tagesstimmung: Wenn etwas Bedeutendes passiert, erscheinen dazu mehrere Artikel mit deutlichem Sentiment. Ein einzelner oder zwei stark formulierte Artikel deuten dagegen nicht auf ein grosses Ereignis hin, denn sonst gäbe es mehr Artikel. Der Median bildet deshalb die breite Stimmung des Tages ab und wird von solchen einzelnen Ausreissern nicht verzerrt, während der Durchschnitt von einem einzelnen extremen Artikel stark beeinflusst würde.</w:t>
      </w:r>
    </w:p>
    <w:p w14:paraId="425A4627" w14:textId="77777777" w:rsidR="00735CF0" w:rsidRDefault="00000000">
      <w:pPr>
        <w:jc w:val="both"/>
      </w:pPr>
      <w:r>
        <w:t>Ergänzend lässt sich auch der Durchschnitt je Tag bilden. Das ist sinnvoll, wenn man umgekehrt prüfen möchte, ob einzelne, stark formulierte Artikel eine eigene Bedeutung haben und nicht untergehen sollen.</w:t>
      </w:r>
    </w:p>
    <w:p w14:paraId="1C422AA6" w14:textId="77777777" w:rsidR="00735CF0" w:rsidRDefault="00000000">
      <w:pPr>
        <w:pStyle w:val="Heading2"/>
      </w:pPr>
      <w:bookmarkStart w:id="31" w:name="_Toc231997083"/>
      <w:r>
        <w:t>7.2 Warum wir Veränderungen und nicht nur das Kursniveau betrachten</w:t>
      </w:r>
      <w:bookmarkEnd w:id="31"/>
    </w:p>
    <w:p w14:paraId="316AEC09" w14:textId="77777777" w:rsidR="00735CF0" w:rsidRDefault="00000000">
      <w:pPr>
        <w:jc w:val="both"/>
      </w:pPr>
      <w:r>
        <w:t>Für den statistischen Vergleich betrachten wir neben dem Kursniveau vor allem die Kursveränderung, also den Unterschied von einem Zeitpunkt zum nächsten. Der Grund: Kurse haben über Jahre einen langfristigen Trend. Vergleicht man zwei Kursniveaus direkt, misst man vor allem, ob beide demselben Trend folgen, und nicht, ob der Kurs gerade auf eine Nachricht reagiert. Mit der Veränderung messen wir die eigentliche Reaktion.</w:t>
      </w:r>
    </w:p>
    <w:p w14:paraId="6DEDE4EA" w14:textId="77777777" w:rsidR="00735CF0" w:rsidRDefault="00000000">
      <w:pPr>
        <w:jc w:val="both"/>
      </w:pPr>
      <w:r>
        <w:t>Die eingangs gestellte anschauliche Frage betrifft aber genau das Niveau: Sinkt der Kurs nach negativen Nachrichten nachträglich weiter? Diese Niveau-Sicht behandeln wir deshalb in Kapitel 9.3 ausdrücklich, sowohl mit einer Grafik des Kursverlaufs als auch, indem wir die kumulative Kursbewegung über die folgenden Wochen messen.</w:t>
      </w:r>
    </w:p>
    <w:p w14:paraId="5A73E86E" w14:textId="77777777" w:rsidR="00735CF0" w:rsidRDefault="00000000">
      <w:pPr>
        <w:pStyle w:val="Heading2"/>
      </w:pPr>
      <w:bookmarkStart w:id="32" w:name="_Toc231997084"/>
      <w:r>
        <w:t>7.3 Mittelwert über die Quellen</w:t>
      </w:r>
      <w:bookmarkEnd w:id="32"/>
    </w:p>
    <w:p w14:paraId="2BA8B4BB" w14:textId="77777777" w:rsidR="00735CF0" w:rsidRDefault="00000000">
      <w:pPr>
        <w:jc w:val="both"/>
      </w:pPr>
      <w:r>
        <w:t>Wo mehrere Quellen einen Kurs liefern, bilden wir den Mittelwert über die an diesem Tag vorhandenen Quellen. Wie in Kapitel 5.5 erläutert, hat der Devisenmarkt keinen einzigen wahren Kurs, und der Mittelwert glättet die normale, kleine Streuung zwischen den Anbietern. Wichtig ist, dass dieser Mittelwert erst gebildet wird, nachdem die Quellen auf denselben Markttag ausgerichtet sind.</w:t>
      </w:r>
    </w:p>
    <w:p w14:paraId="022A2B93" w14:textId="77777777" w:rsidR="00735CF0" w:rsidRDefault="00000000">
      <w:pPr>
        <w:pStyle w:val="Heading2"/>
      </w:pPr>
      <w:bookmarkStart w:id="33" w:name="_Toc231997085"/>
      <w:r>
        <w:t>7.4 Interpolation der Kurse</w:t>
      </w:r>
      <w:bookmarkEnd w:id="33"/>
    </w:p>
    <w:p w14:paraId="26D65E60" w14:textId="77777777" w:rsidR="00735CF0" w:rsidRDefault="00000000">
      <w:pPr>
        <w:jc w:val="both"/>
      </w:pPr>
      <w:r>
        <w:t>Eine Interpolation füllt fehlende Tage rechnerisch auf. Liegt der Kurs heute bei 1 und übermorgen bei 3, setzt die lineare Interpolation den fehlenden Tag dazwischen auf 2. Das macht die Zeitreihe lückenlos und erleichtert spätere Berechnungen. Wir haben beide Varianten gerechnet und verglichen.</w:t>
      </w:r>
    </w:p>
    <w:p w14:paraId="08EF56A8" w14:textId="77777777" w:rsidR="00735CF0" w:rsidRDefault="00000000">
      <w:pPr>
        <w:jc w:val="center"/>
      </w:pPr>
      <w:r>
        <w:rPr>
          <w:i/>
          <w:sz w:val="18"/>
        </w:rPr>
        <w:t>Tabelle 5: Zusammenhang am selben Tag mit und ohne Interpolation</w:t>
      </w:r>
    </w:p>
    <w:tbl>
      <w:tblPr>
        <w:tblStyle w:val="TableGrid"/>
        <w:tblW w:w="0" w:type="auto"/>
        <w:jc w:val="center"/>
        <w:tblLook w:val="04A0" w:firstRow="1" w:lastRow="0" w:firstColumn="1" w:lastColumn="0" w:noHBand="0" w:noVBand="1"/>
      </w:tblPr>
      <w:tblGrid>
        <w:gridCol w:w="2268"/>
        <w:gridCol w:w="2835"/>
        <w:gridCol w:w="2835"/>
      </w:tblGrid>
      <w:tr w:rsidR="00735CF0" w14:paraId="603842F1" w14:textId="77777777">
        <w:trPr>
          <w:jc w:val="center"/>
        </w:trPr>
        <w:tc>
          <w:tcPr>
            <w:tcW w:w="2268" w:type="dxa"/>
            <w:shd w:val="clear" w:color="auto" w:fill="404040"/>
          </w:tcPr>
          <w:p w14:paraId="60DC23FA" w14:textId="77777777" w:rsidR="00735CF0" w:rsidRDefault="00000000">
            <w:r>
              <w:rPr>
                <w:b/>
                <w:color w:val="FFFFFF"/>
                <w:sz w:val="18"/>
              </w:rPr>
              <w:t>Wechselkurs</w:t>
            </w:r>
          </w:p>
        </w:tc>
        <w:tc>
          <w:tcPr>
            <w:tcW w:w="2835" w:type="dxa"/>
            <w:shd w:val="clear" w:color="auto" w:fill="404040"/>
          </w:tcPr>
          <w:p w14:paraId="785D0974" w14:textId="77777777" w:rsidR="00735CF0" w:rsidRDefault="00000000">
            <w:r>
              <w:rPr>
                <w:b/>
                <w:color w:val="FFFFFF"/>
                <w:sz w:val="18"/>
              </w:rPr>
              <w:t>ohne Interpolation</w:t>
            </w:r>
          </w:p>
        </w:tc>
        <w:tc>
          <w:tcPr>
            <w:tcW w:w="2835" w:type="dxa"/>
            <w:shd w:val="clear" w:color="auto" w:fill="404040"/>
          </w:tcPr>
          <w:p w14:paraId="2440ACF7" w14:textId="77777777" w:rsidR="00735CF0" w:rsidRDefault="00000000">
            <w:r>
              <w:rPr>
                <w:b/>
                <w:color w:val="FFFFFF"/>
                <w:sz w:val="18"/>
              </w:rPr>
              <w:t>mit Interpolation</w:t>
            </w:r>
          </w:p>
        </w:tc>
      </w:tr>
      <w:tr w:rsidR="00735CF0" w14:paraId="33E11B75" w14:textId="77777777">
        <w:trPr>
          <w:jc w:val="center"/>
        </w:trPr>
        <w:tc>
          <w:tcPr>
            <w:tcW w:w="2268" w:type="dxa"/>
          </w:tcPr>
          <w:p w14:paraId="696CEEC4" w14:textId="77777777" w:rsidR="00735CF0" w:rsidRDefault="00000000">
            <w:r>
              <w:rPr>
                <w:sz w:val="18"/>
              </w:rPr>
              <w:t>EUR/USD</w:t>
            </w:r>
          </w:p>
        </w:tc>
        <w:tc>
          <w:tcPr>
            <w:tcW w:w="2835" w:type="dxa"/>
          </w:tcPr>
          <w:p w14:paraId="1310BF88" w14:textId="77777777" w:rsidR="00735CF0" w:rsidRDefault="00000000">
            <w:r>
              <w:rPr>
                <w:sz w:val="18"/>
              </w:rPr>
              <w:t>0.18</w:t>
            </w:r>
          </w:p>
        </w:tc>
        <w:tc>
          <w:tcPr>
            <w:tcW w:w="2835" w:type="dxa"/>
          </w:tcPr>
          <w:p w14:paraId="04906E38" w14:textId="77777777" w:rsidR="00735CF0" w:rsidRDefault="00000000">
            <w:r>
              <w:rPr>
                <w:sz w:val="18"/>
              </w:rPr>
              <w:t>0.11</w:t>
            </w:r>
          </w:p>
        </w:tc>
      </w:tr>
      <w:tr w:rsidR="00735CF0" w14:paraId="1139324E" w14:textId="77777777">
        <w:trPr>
          <w:jc w:val="center"/>
        </w:trPr>
        <w:tc>
          <w:tcPr>
            <w:tcW w:w="2268" w:type="dxa"/>
          </w:tcPr>
          <w:p w14:paraId="5DE72B6C" w14:textId="77777777" w:rsidR="00735CF0" w:rsidRDefault="00000000">
            <w:r>
              <w:rPr>
                <w:sz w:val="18"/>
              </w:rPr>
              <w:t>GBP/USD</w:t>
            </w:r>
          </w:p>
        </w:tc>
        <w:tc>
          <w:tcPr>
            <w:tcW w:w="2835" w:type="dxa"/>
          </w:tcPr>
          <w:p w14:paraId="0879B8DC" w14:textId="77777777" w:rsidR="00735CF0" w:rsidRDefault="00000000">
            <w:r>
              <w:rPr>
                <w:sz w:val="18"/>
              </w:rPr>
              <w:t>0.21</w:t>
            </w:r>
          </w:p>
        </w:tc>
        <w:tc>
          <w:tcPr>
            <w:tcW w:w="2835" w:type="dxa"/>
          </w:tcPr>
          <w:p w14:paraId="40B5959B" w14:textId="77777777" w:rsidR="00735CF0" w:rsidRDefault="00000000">
            <w:r>
              <w:rPr>
                <w:sz w:val="18"/>
              </w:rPr>
              <w:t>0.16</w:t>
            </w:r>
          </w:p>
        </w:tc>
      </w:tr>
    </w:tbl>
    <w:p w14:paraId="5A4B8964" w14:textId="77777777" w:rsidR="00735CF0" w:rsidRDefault="00735CF0"/>
    <w:p w14:paraId="1EE29DDE" w14:textId="77777777" w:rsidR="00735CF0" w:rsidRDefault="00000000">
      <w:pPr>
        <w:jc w:val="both"/>
      </w:pPr>
      <w:r>
        <w:t xml:space="preserve">Mit Interpolation fällt der Zusammenhang. Das ist nachvollziehbar: Die zusätzlich eingefügten Werte an Wochenenden sind rechnerisch erfunden und enthalten keine neue Information aus Nachrichten. Sie vergrössern die Datenmenge, ohne ein Signal hinzuzufügen, und verwässern dadurch den Zusammenhang. Zugleich ist die Interpolation nur eine Näherung, denn auch Kurse können sich von Tag zu Tag stark ändern, je </w:t>
      </w:r>
      <w:r>
        <w:lastRenderedPageBreak/>
        <w:t>nachdem was passiert. Deshalb verwenden wir die Variante ohne Interpolation als Hauptauswertung und die interpolierte Variante als Vergleich. Beide führen zur selben Kernaussage.</w:t>
      </w:r>
    </w:p>
    <w:p w14:paraId="76CF0DA2" w14:textId="77777777" w:rsidR="00735CF0" w:rsidRDefault="00000000">
      <w:pPr>
        <w:jc w:val="both"/>
      </w:pPr>
      <w:r>
        <w:t>Damit ist auch die Frage beantwortet, wie sich der Zusammenhang ohne Interpolation berechnen lässt: Für den statistischen Vergleich verwenden wir nur die Tage, an denen sowohl ein Kurs als auch ein Stimmungswert vorliegt. Ein Wert für jeden Kalendertag ist dafür nicht nötig.</w:t>
      </w:r>
    </w:p>
    <w:p w14:paraId="004B04B4" w14:textId="77777777" w:rsidR="00735CF0" w:rsidRDefault="00000000">
      <w:pPr>
        <w:pStyle w:val="Heading2"/>
      </w:pPr>
      <w:bookmarkStart w:id="34" w:name="_Toc231997086"/>
      <w:r>
        <w:t>7.5 Zusammenfassung auf andere Zeithorizonte</w:t>
      </w:r>
      <w:bookmarkEnd w:id="34"/>
    </w:p>
    <w:p w14:paraId="590022D0" w14:textId="77777777" w:rsidR="00735CF0" w:rsidRDefault="00000000">
      <w:pPr>
        <w:jc w:val="both"/>
      </w:pPr>
      <w:r>
        <w:t>Neben der Tagesebene fassen wir die Daten auf Wochen, Monate und Quartale zusammen. So lässt sich derselbe Zusammenhang über verschiedene Zeithorizonte prüfen. Fehlende Tage werden dabei nicht vorher gefüllt, sondern beim Zusammenfassen übersprungen.</w:t>
      </w:r>
    </w:p>
    <w:p w14:paraId="754472F5" w14:textId="77777777" w:rsidR="00735CF0" w:rsidRDefault="00000000">
      <w:r>
        <w:br w:type="page"/>
      </w:r>
    </w:p>
    <w:p w14:paraId="5DFB10B8" w14:textId="77777777" w:rsidR="00735CF0" w:rsidRDefault="00000000">
      <w:pPr>
        <w:pStyle w:val="Heading1"/>
      </w:pPr>
      <w:bookmarkStart w:id="35" w:name="_Toc231997087"/>
      <w:r>
        <w:lastRenderedPageBreak/>
        <w:t>8. Sentiment-Analyse</w:t>
      </w:r>
      <w:bookmarkEnd w:id="35"/>
    </w:p>
    <w:p w14:paraId="03BD5C75" w14:textId="77777777" w:rsidR="00735CF0" w:rsidRDefault="00000000">
      <w:pPr>
        <w:jc w:val="both"/>
      </w:pPr>
      <w:r>
        <w:t>Wir bestimmen die Stimmung auf mehreren Wegen, damit sichtbar wird, wie stark das Ergebnis von der Methode abhängt.</w:t>
      </w:r>
    </w:p>
    <w:p w14:paraId="1290A06A" w14:textId="77777777" w:rsidR="00735CF0" w:rsidRDefault="00000000">
      <w:pPr>
        <w:pStyle w:val="Heading2"/>
      </w:pPr>
      <w:bookmarkStart w:id="36" w:name="_Toc231997088"/>
      <w:r>
        <w:t>8.1 Hauptweg: das fertige Sentiment von EODHD</w:t>
      </w:r>
      <w:bookmarkEnd w:id="36"/>
    </w:p>
    <w:p w14:paraId="5166C6EB" w14:textId="77777777" w:rsidR="00735CF0" w:rsidRDefault="00000000">
      <w:pPr>
        <w:jc w:val="both"/>
      </w:pPr>
      <w:r>
        <w:t>EODHD liefert pro Artikel bereits einen Stimmungswert zwischen minus eins und plus eins. Wie dieser Wert genau berechnet wird, legt der Anbieter nicht offen. Wir behandeln ihn deshalb als gegebenen Wert und nutzen ihn als Hauptgrundlage der Analyse.</w:t>
      </w:r>
    </w:p>
    <w:p w14:paraId="6EE9F8FD" w14:textId="77777777" w:rsidR="00735CF0" w:rsidRDefault="00000000">
      <w:pPr>
        <w:pStyle w:val="Heading2"/>
      </w:pPr>
      <w:bookmarkStart w:id="37" w:name="_Toc231997089"/>
      <w:r>
        <w:t>8.2 Eigene Berechnung auf dem Nachrichtentext von EODHD</w:t>
      </w:r>
      <w:bookmarkEnd w:id="37"/>
    </w:p>
    <w:p w14:paraId="2101F706" w14:textId="77777777" w:rsidR="00735CF0" w:rsidRDefault="00000000">
      <w:pPr>
        <w:jc w:val="both"/>
      </w:pPr>
      <w:r>
        <w:t>Als erste eigene Umsetzung nehmen wir denselben Nachrichtentext von EODHD und berechnen das Sentiment selbst mit dem Werkzeug TextBlob, statt den fertigen Wert zu übernehmen. So zeigen wir, dass wir die Stimmungsanalyse selbst durchführen können, und können zugleich vergleichen, wie nah unsere Berechnung an den Wert von EODHD herankommt. Abbildung 4 stellt beide Werte für denselben Artikel gegenüber.</w:t>
      </w:r>
    </w:p>
    <w:p w14:paraId="636E776C" w14:textId="77777777" w:rsidR="00735CF0" w:rsidRDefault="00000000">
      <w:pPr>
        <w:jc w:val="center"/>
      </w:pPr>
      <w:r>
        <w:rPr>
          <w:noProof/>
        </w:rPr>
        <w:drawing>
          <wp:inline distT="0" distB="0" distL="0" distR="0" wp14:anchorId="08095BE5" wp14:editId="6A1726C6">
            <wp:extent cx="4500000" cy="415384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ntiment_compare.png"/>
                    <pic:cNvPicPr/>
                  </pic:nvPicPr>
                  <pic:blipFill>
                    <a:blip r:embed="rId9"/>
                    <a:stretch>
                      <a:fillRect/>
                    </a:stretch>
                  </pic:blipFill>
                  <pic:spPr>
                    <a:xfrm>
                      <a:off x="0" y="0"/>
                      <a:ext cx="4500000" cy="4153846"/>
                    </a:xfrm>
                    <a:prstGeom prst="rect">
                      <a:avLst/>
                    </a:prstGeom>
                  </pic:spPr>
                </pic:pic>
              </a:graphicData>
            </a:graphic>
          </wp:inline>
        </w:drawing>
      </w:r>
    </w:p>
    <w:p w14:paraId="1FE846B3" w14:textId="77777777" w:rsidR="00735CF0" w:rsidRDefault="00000000">
      <w:pPr>
        <w:jc w:val="center"/>
      </w:pPr>
      <w:r>
        <w:rPr>
          <w:i/>
          <w:sz w:val="18"/>
        </w:rPr>
        <w:t>Abbildung 4: Eigenes Sentiment (TextBlob) im Vergleich zum vorberechneten Sentiment von EODHD auf demselben Artikeltext.</w:t>
      </w:r>
    </w:p>
    <w:p w14:paraId="2CECFA0D" w14:textId="77777777" w:rsidR="00735CF0" w:rsidRDefault="00735CF0"/>
    <w:p w14:paraId="1A4180F8" w14:textId="77777777" w:rsidR="00735CF0" w:rsidRDefault="00000000">
      <w:pPr>
        <w:jc w:val="both"/>
      </w:pPr>
      <w:r>
        <w:t>Die Übereinstimmung ist mit einer Korrelation von rund 0.27 nur schwach. Ein einfaches, auf Allgemeinsprache ausgelegtes Verfahren wie TextBlob reproduziert die Werte des spezialisierten EODHD-Verfahrens also nur teilweise. Das zeigt, wie stark das Ergebnis einer Sentiment-Analyse von der gewählten Methode abhängt.</w:t>
      </w:r>
    </w:p>
    <w:p w14:paraId="5DFD5F11" w14:textId="77777777" w:rsidR="00735CF0" w:rsidRDefault="00000000">
      <w:pPr>
        <w:pStyle w:val="Heading2"/>
      </w:pPr>
      <w:bookmarkStart w:id="38" w:name="_Toc231997090"/>
      <w:r>
        <w:lastRenderedPageBreak/>
        <w:t>8.3 Eigene Nachrichten und eigenes Sentiment über Webscraping</w:t>
      </w:r>
      <w:bookmarkEnd w:id="38"/>
    </w:p>
    <w:p w14:paraId="5C34F91F" w14:textId="77777777" w:rsidR="00735CF0" w:rsidRDefault="00000000">
      <w:pPr>
        <w:jc w:val="both"/>
      </w:pPr>
      <w:r>
        <w:t>Als zweite eigene Umsetzung beschaffen wir die Nachrichten vollständig selbst über Webscraping (Kapitel 4.4) und berechnen das Sentiment ebenfalls selbst mit TextBlob, aus Titel und Kurzbeschreibung des Artikels. Auch hier bilden wir pro Tag den Median. Damit demonstrieren wir den vollen Weg von der eigenen Datenbeschaffung bis zum fertigen Stimmungswert.</w:t>
      </w:r>
    </w:p>
    <w:p w14:paraId="77461451" w14:textId="77777777" w:rsidR="00735CF0" w:rsidRDefault="00000000">
      <w:pPr>
        <w:pStyle w:val="Heading2"/>
      </w:pPr>
      <w:bookmarkStart w:id="39" w:name="_Toc231997091"/>
      <w:r>
        <w:t>8.4 Grenzen und Abdeckung</w:t>
      </w:r>
      <w:bookmarkEnd w:id="39"/>
    </w:p>
    <w:p w14:paraId="56866382" w14:textId="77777777" w:rsidR="00735CF0" w:rsidRDefault="00000000">
      <w:pPr>
        <w:jc w:val="both"/>
      </w:pPr>
      <w:r>
        <w:t>TextBlob schlägt Wörter in einem allgemeinen Wörterbuch nach und ist nicht auf Finanztexte spezialisiert. Für fachsprachliche Begriffe liefert es deshalb oft den Wert null, in unseren Daten bei rund einem Drittel der Artikel. Wir setzen TextBlob dennoch ein, weil es transparent und reproduzierbar ist. Spezialisierte Verfahren für Finanztexte wären eine sinnvolle Erweiterung und sind in Kapitel 10 als nächster Schritt genannt.</w:t>
      </w:r>
    </w:p>
    <w:p w14:paraId="7CA44445" w14:textId="77777777" w:rsidR="00735CF0" w:rsidRDefault="00000000">
      <w:pPr>
        <w:jc w:val="both"/>
      </w:pPr>
      <w:r>
        <w:t>Die Abdeckung der selbst gesammelten Nachrichten ist begrenzt. Insgesamt liegen 127 Tage mit Artikeln vor. Davon stammt nur ein einziger Tag aus dem September 2024, die eigentliche Abdeckung beginnt im September 2025 und reicht bis April 2026. An 58 der 127 Tage gibt es nur einen einzigen Artikel. Diese dünne Grundlage ist der Grund, warum diese zweite Umsetzung eine Machbarkeitsdemonstration bleibt und keine belastbare Aussage liefert.</w:t>
      </w:r>
    </w:p>
    <w:p w14:paraId="44DC074C" w14:textId="77777777" w:rsidR="00735CF0" w:rsidRDefault="00000000">
      <w:r>
        <w:br w:type="page"/>
      </w:r>
    </w:p>
    <w:p w14:paraId="4810CE98" w14:textId="77777777" w:rsidR="00735CF0" w:rsidRDefault="00000000">
      <w:pPr>
        <w:pStyle w:val="Heading1"/>
      </w:pPr>
      <w:bookmarkStart w:id="40" w:name="_Toc231997092"/>
      <w:r>
        <w:lastRenderedPageBreak/>
        <w:t>9. Analyse und Ergebnisse</w:t>
      </w:r>
      <w:bookmarkEnd w:id="40"/>
    </w:p>
    <w:p w14:paraId="47D26AD8" w14:textId="77777777" w:rsidR="00735CF0" w:rsidRDefault="00000000">
      <w:pPr>
        <w:pStyle w:val="Heading2"/>
      </w:pPr>
      <w:bookmarkStart w:id="41" w:name="_Toc231997093"/>
      <w:r>
        <w:t>9.1 Vorgehen</w:t>
      </w:r>
      <w:bookmarkEnd w:id="41"/>
    </w:p>
    <w:p w14:paraId="6E59C133" w14:textId="77777777" w:rsidR="00735CF0" w:rsidRDefault="00000000">
      <w:pPr>
        <w:jc w:val="both"/>
      </w:pPr>
      <w:r>
        <w:t>Wir vergleichen das Sentiment eines Zeitraums mit der Kursveränderung desselben und der folgenden Zeiträume. Auf Tagesebene betrachten wir Verschiebungen von minus zehn bis plus zehn Tagen. Als Mass dient die Korrelation, eine Zahl zwischen minus eins und plus eins, die angibt, wie stark zwei Grössen zusammenhängen. Ein Wert nahe null bedeutet keinen Zusammenhang. Damit ein Wert als gesichert gilt (statistisch signifikant), muss er ein Konfidenzband überschreiten, das von der Anzahl der Beobachtungen abhängt und sich als rund 2 geteilt durch die Wurzel der Beobachtungszahl berechnet; bei rund 1100 Beobachtungen liegt es bei etwa plus minus 0.06. Weil wir 21 Verschiebungen nebeneinander prüfen, werten wir ein einzelnes, knappes Überschreiten des Bandes nicht als Beleg; massgebend ist, ob sich ein klares Maximum bei einer bestimmten Verschiebung deutlich vom Band abhebt. Abbildung 5 zeigt den Zusammenhang für jede Verschiebung.</w:t>
      </w:r>
    </w:p>
    <w:p w14:paraId="0455AE7A" w14:textId="77777777" w:rsidR="00735CF0" w:rsidRDefault="00000000">
      <w:pPr>
        <w:jc w:val="both"/>
      </w:pPr>
      <w:r>
        <w:t>So entsteht die Kurve in Abbildung 5: Für jede Verschiebung k bilden wir alle Paare aus dem Sentiment eines Tages und der Kursveränderung k Tage später und berechnen über alle rund 1100 Paare eine einzige Korrelation. Ein Punkt der Kurve ist also kein Mittelwert über Tage, sondern eine Korrelation über den gesamten Zeitraum. Beispiel Verschiebung plus 2: Das Sentiment vom Montag wird mit der Kursveränderung vom Mittwoch verglichen, das Sentiment vom Dienstag mit der vom Donnerstag, und so weiter über alle Tage. Negative Verschiebungen drehen die Reihenfolge um: Bei minus 2 wird das Sentiment vom Mittwoch mit der Kursveränderung vom Montag davor verglichen. Das ist kein rückwirkender Einfluss, sondern der Test der Alternative A2 aus Kapitel 1.3: Wenn die Nachrichten erst über bereits geschehene Kursbewegungen berichten, müsste der Zusammenhang auf der negativen Seite hoch sein.</w:t>
      </w:r>
    </w:p>
    <w:p w14:paraId="661335D7" w14:textId="77777777" w:rsidR="00735CF0" w:rsidRDefault="00000000">
      <w:pPr>
        <w:jc w:val="center"/>
      </w:pPr>
      <w:r>
        <w:rPr>
          <w:noProof/>
        </w:rPr>
        <w:drawing>
          <wp:inline distT="0" distB="0" distL="0" distR="0" wp14:anchorId="153757D1" wp14:editId="0730B742">
            <wp:extent cx="5580000" cy="2929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adlag.png"/>
                    <pic:cNvPicPr/>
                  </pic:nvPicPr>
                  <pic:blipFill>
                    <a:blip r:embed="rId10"/>
                    <a:stretch>
                      <a:fillRect/>
                    </a:stretch>
                  </pic:blipFill>
                  <pic:spPr>
                    <a:xfrm>
                      <a:off x="0" y="0"/>
                      <a:ext cx="5580000" cy="2929500"/>
                    </a:xfrm>
                    <a:prstGeom prst="rect">
                      <a:avLst/>
                    </a:prstGeom>
                  </pic:spPr>
                </pic:pic>
              </a:graphicData>
            </a:graphic>
          </wp:inline>
        </w:drawing>
      </w:r>
    </w:p>
    <w:p w14:paraId="0A0569CD" w14:textId="77777777" w:rsidR="00735CF0" w:rsidRDefault="00000000">
      <w:pPr>
        <w:jc w:val="center"/>
      </w:pPr>
      <w:r>
        <w:rPr>
          <w:i/>
          <w:sz w:val="18"/>
        </w:rPr>
        <w:t>Abbildung 5: Zusammenhang zwischen Sentiment und Kursveränderung je zeitlicher Verschiebung auf Tagesebene. Das Maximum liegt bei der Verschiebung null. Die hellen Bänder zeigen den Bereich, in dem ein Wert als zufällig gilt.</w:t>
      </w:r>
    </w:p>
    <w:p w14:paraId="0CB89825" w14:textId="77777777" w:rsidR="00735CF0" w:rsidRDefault="00735CF0"/>
    <w:p w14:paraId="20B17F89" w14:textId="77777777" w:rsidR="00735CF0" w:rsidRDefault="00000000">
      <w:pPr>
        <w:pStyle w:val="Heading2"/>
      </w:pPr>
      <w:bookmarkStart w:id="42" w:name="_Toc231997094"/>
      <w:r>
        <w:lastRenderedPageBreak/>
        <w:t>9.2 Ergebnis auf Tagesebene</w:t>
      </w:r>
      <w:bookmarkEnd w:id="42"/>
    </w:p>
    <w:p w14:paraId="5476782B" w14:textId="77777777" w:rsidR="00735CF0" w:rsidRDefault="00000000">
      <w:pPr>
        <w:jc w:val="center"/>
      </w:pPr>
      <w:r>
        <w:rPr>
          <w:i/>
          <w:sz w:val="18"/>
        </w:rPr>
        <w:t>Tabelle 6: Stärkster Zusammenhang je Wechselkurs auf Tagesebene</w:t>
      </w:r>
    </w:p>
    <w:tbl>
      <w:tblPr>
        <w:tblStyle w:val="TableGrid"/>
        <w:tblW w:w="0" w:type="auto"/>
        <w:jc w:val="center"/>
        <w:tblLook w:val="04A0" w:firstRow="1" w:lastRow="0" w:firstColumn="1" w:lastColumn="0" w:noHBand="0" w:noVBand="1"/>
      </w:tblPr>
      <w:tblGrid>
        <w:gridCol w:w="1474"/>
        <w:gridCol w:w="2381"/>
        <w:gridCol w:w="1701"/>
        <w:gridCol w:w="1587"/>
        <w:gridCol w:w="1587"/>
      </w:tblGrid>
      <w:tr w:rsidR="00735CF0" w14:paraId="1CBC21D8" w14:textId="77777777">
        <w:trPr>
          <w:jc w:val="center"/>
        </w:trPr>
        <w:tc>
          <w:tcPr>
            <w:tcW w:w="1474" w:type="dxa"/>
            <w:shd w:val="clear" w:color="auto" w:fill="404040"/>
          </w:tcPr>
          <w:p w14:paraId="5FECFBCF" w14:textId="77777777" w:rsidR="00735CF0" w:rsidRDefault="00000000">
            <w:r>
              <w:rPr>
                <w:b/>
                <w:color w:val="FFFFFF"/>
                <w:sz w:val="18"/>
              </w:rPr>
              <w:t>Wechselkurs</w:t>
            </w:r>
          </w:p>
        </w:tc>
        <w:tc>
          <w:tcPr>
            <w:tcW w:w="2381" w:type="dxa"/>
            <w:shd w:val="clear" w:color="auto" w:fill="404040"/>
          </w:tcPr>
          <w:p w14:paraId="21852D83" w14:textId="77777777" w:rsidR="00735CF0" w:rsidRDefault="00000000">
            <w:r>
              <w:rPr>
                <w:b/>
                <w:color w:val="FFFFFF"/>
                <w:sz w:val="18"/>
              </w:rPr>
              <w:t>stärkste Verschiebung</w:t>
            </w:r>
          </w:p>
        </w:tc>
        <w:tc>
          <w:tcPr>
            <w:tcW w:w="1701" w:type="dxa"/>
            <w:shd w:val="clear" w:color="auto" w:fill="404040"/>
          </w:tcPr>
          <w:p w14:paraId="0D2FB0FE" w14:textId="77777777" w:rsidR="00735CF0" w:rsidRDefault="00000000">
            <w:r>
              <w:rPr>
                <w:b/>
                <w:color w:val="FFFFFF"/>
                <w:sz w:val="18"/>
              </w:rPr>
              <w:t>Zusammenhang dort</w:t>
            </w:r>
          </w:p>
        </w:tc>
        <w:tc>
          <w:tcPr>
            <w:tcW w:w="1587" w:type="dxa"/>
            <w:shd w:val="clear" w:color="auto" w:fill="404040"/>
          </w:tcPr>
          <w:p w14:paraId="79A5AECD" w14:textId="77777777" w:rsidR="00735CF0" w:rsidRDefault="00000000">
            <w:r>
              <w:rPr>
                <w:b/>
                <w:color w:val="FFFFFF"/>
                <w:sz w:val="18"/>
              </w:rPr>
              <w:t>gleichzeitig</w:t>
            </w:r>
          </w:p>
        </w:tc>
        <w:tc>
          <w:tcPr>
            <w:tcW w:w="1587" w:type="dxa"/>
            <w:shd w:val="clear" w:color="auto" w:fill="404040"/>
          </w:tcPr>
          <w:p w14:paraId="642FE6F5" w14:textId="77777777" w:rsidR="00735CF0" w:rsidRDefault="00000000">
            <w:r>
              <w:rPr>
                <w:b/>
                <w:color w:val="FFFFFF"/>
                <w:sz w:val="18"/>
              </w:rPr>
              <w:t>Beobachtungen</w:t>
            </w:r>
          </w:p>
        </w:tc>
      </w:tr>
      <w:tr w:rsidR="00735CF0" w14:paraId="3803E1B9" w14:textId="77777777">
        <w:trPr>
          <w:jc w:val="center"/>
        </w:trPr>
        <w:tc>
          <w:tcPr>
            <w:tcW w:w="1474" w:type="dxa"/>
            <w:shd w:val="clear" w:color="auto" w:fill="DCE6F1"/>
          </w:tcPr>
          <w:p w14:paraId="786B10F7" w14:textId="77777777" w:rsidR="00735CF0" w:rsidRDefault="00000000">
            <w:r>
              <w:rPr>
                <w:sz w:val="18"/>
              </w:rPr>
              <w:t>EUR/USD</w:t>
            </w:r>
          </w:p>
        </w:tc>
        <w:tc>
          <w:tcPr>
            <w:tcW w:w="2381" w:type="dxa"/>
            <w:shd w:val="clear" w:color="auto" w:fill="DCE6F1"/>
          </w:tcPr>
          <w:p w14:paraId="3E76C818" w14:textId="77777777" w:rsidR="00735CF0" w:rsidRDefault="00000000">
            <w:r>
              <w:rPr>
                <w:sz w:val="18"/>
              </w:rPr>
              <w:t>0 Tage (gleichzeitig)</w:t>
            </w:r>
          </w:p>
        </w:tc>
        <w:tc>
          <w:tcPr>
            <w:tcW w:w="1701" w:type="dxa"/>
            <w:shd w:val="clear" w:color="auto" w:fill="DCE6F1"/>
          </w:tcPr>
          <w:p w14:paraId="6DE71E01" w14:textId="77777777" w:rsidR="00735CF0" w:rsidRDefault="00000000">
            <w:r>
              <w:rPr>
                <w:sz w:val="18"/>
              </w:rPr>
              <w:t>0.18</w:t>
            </w:r>
          </w:p>
        </w:tc>
        <w:tc>
          <w:tcPr>
            <w:tcW w:w="1587" w:type="dxa"/>
            <w:shd w:val="clear" w:color="auto" w:fill="DCE6F1"/>
          </w:tcPr>
          <w:p w14:paraId="5676EBAC" w14:textId="77777777" w:rsidR="00735CF0" w:rsidRDefault="00000000">
            <w:r>
              <w:rPr>
                <w:sz w:val="18"/>
              </w:rPr>
              <w:t>0.18</w:t>
            </w:r>
          </w:p>
        </w:tc>
        <w:tc>
          <w:tcPr>
            <w:tcW w:w="1587" w:type="dxa"/>
            <w:shd w:val="clear" w:color="auto" w:fill="DCE6F1"/>
          </w:tcPr>
          <w:p w14:paraId="2B3C0120" w14:textId="77777777" w:rsidR="00735CF0" w:rsidRDefault="00000000">
            <w:r>
              <w:rPr>
                <w:sz w:val="18"/>
              </w:rPr>
              <w:t>1108</w:t>
            </w:r>
          </w:p>
        </w:tc>
      </w:tr>
      <w:tr w:rsidR="00735CF0" w14:paraId="679EF25E" w14:textId="77777777">
        <w:trPr>
          <w:jc w:val="center"/>
        </w:trPr>
        <w:tc>
          <w:tcPr>
            <w:tcW w:w="1474" w:type="dxa"/>
            <w:shd w:val="clear" w:color="auto" w:fill="DCE6F1"/>
          </w:tcPr>
          <w:p w14:paraId="07F7396C" w14:textId="77777777" w:rsidR="00735CF0" w:rsidRDefault="00000000">
            <w:r>
              <w:rPr>
                <w:sz w:val="18"/>
              </w:rPr>
              <w:t>GBP/USD</w:t>
            </w:r>
          </w:p>
        </w:tc>
        <w:tc>
          <w:tcPr>
            <w:tcW w:w="2381" w:type="dxa"/>
            <w:shd w:val="clear" w:color="auto" w:fill="DCE6F1"/>
          </w:tcPr>
          <w:p w14:paraId="32629517" w14:textId="77777777" w:rsidR="00735CF0" w:rsidRDefault="00000000">
            <w:r>
              <w:rPr>
                <w:sz w:val="18"/>
              </w:rPr>
              <w:t>0 Tage (gleichzeitig)</w:t>
            </w:r>
          </w:p>
        </w:tc>
        <w:tc>
          <w:tcPr>
            <w:tcW w:w="1701" w:type="dxa"/>
            <w:shd w:val="clear" w:color="auto" w:fill="DCE6F1"/>
          </w:tcPr>
          <w:p w14:paraId="0AFE5752" w14:textId="77777777" w:rsidR="00735CF0" w:rsidRDefault="00000000">
            <w:r>
              <w:rPr>
                <w:sz w:val="18"/>
              </w:rPr>
              <w:t>0.21</w:t>
            </w:r>
          </w:p>
        </w:tc>
        <w:tc>
          <w:tcPr>
            <w:tcW w:w="1587" w:type="dxa"/>
            <w:shd w:val="clear" w:color="auto" w:fill="DCE6F1"/>
          </w:tcPr>
          <w:p w14:paraId="5A688E99" w14:textId="77777777" w:rsidR="00735CF0" w:rsidRDefault="00000000">
            <w:r>
              <w:rPr>
                <w:sz w:val="18"/>
              </w:rPr>
              <w:t>0.21</w:t>
            </w:r>
          </w:p>
        </w:tc>
        <w:tc>
          <w:tcPr>
            <w:tcW w:w="1587" w:type="dxa"/>
            <w:shd w:val="clear" w:color="auto" w:fill="DCE6F1"/>
          </w:tcPr>
          <w:p w14:paraId="78336B0E" w14:textId="77777777" w:rsidR="00735CF0" w:rsidRDefault="00000000">
            <w:r>
              <w:rPr>
                <w:sz w:val="18"/>
              </w:rPr>
              <w:t>1105</w:t>
            </w:r>
          </w:p>
        </w:tc>
      </w:tr>
      <w:tr w:rsidR="00735CF0" w14:paraId="6F201B44" w14:textId="77777777">
        <w:trPr>
          <w:jc w:val="center"/>
        </w:trPr>
        <w:tc>
          <w:tcPr>
            <w:tcW w:w="1474" w:type="dxa"/>
            <w:shd w:val="clear" w:color="auto" w:fill="DCE6F1"/>
          </w:tcPr>
          <w:p w14:paraId="57C4EAC5" w14:textId="77777777" w:rsidR="00735CF0" w:rsidRDefault="00000000">
            <w:r>
              <w:rPr>
                <w:sz w:val="18"/>
              </w:rPr>
              <w:t>EUR/CHF</w:t>
            </w:r>
          </w:p>
        </w:tc>
        <w:tc>
          <w:tcPr>
            <w:tcW w:w="2381" w:type="dxa"/>
            <w:shd w:val="clear" w:color="auto" w:fill="DCE6F1"/>
          </w:tcPr>
          <w:p w14:paraId="386F739D" w14:textId="77777777" w:rsidR="00735CF0" w:rsidRDefault="00000000">
            <w:r>
              <w:rPr>
                <w:sz w:val="18"/>
              </w:rPr>
              <w:t>nicht aussagekräftig</w:t>
            </w:r>
          </w:p>
        </w:tc>
        <w:tc>
          <w:tcPr>
            <w:tcW w:w="1701" w:type="dxa"/>
            <w:shd w:val="clear" w:color="auto" w:fill="DCE6F1"/>
          </w:tcPr>
          <w:p w14:paraId="26B32507" w14:textId="77777777" w:rsidR="00735CF0" w:rsidRDefault="00000000">
            <w:r>
              <w:rPr>
                <w:sz w:val="18"/>
              </w:rPr>
              <w:t>nur 9 Tage</w:t>
            </w:r>
          </w:p>
        </w:tc>
        <w:tc>
          <w:tcPr>
            <w:tcW w:w="1587" w:type="dxa"/>
            <w:shd w:val="clear" w:color="auto" w:fill="DCE6F1"/>
          </w:tcPr>
          <w:p w14:paraId="41A052F6" w14:textId="77777777" w:rsidR="00735CF0" w:rsidRDefault="00000000">
            <w:r>
              <w:rPr>
                <w:sz w:val="18"/>
              </w:rPr>
              <w:t>nur 9 Tage</w:t>
            </w:r>
          </w:p>
        </w:tc>
        <w:tc>
          <w:tcPr>
            <w:tcW w:w="1587" w:type="dxa"/>
            <w:shd w:val="clear" w:color="auto" w:fill="DCE6F1"/>
          </w:tcPr>
          <w:p w14:paraId="3E9B83E7" w14:textId="77777777" w:rsidR="00735CF0" w:rsidRDefault="00000000">
            <w:r>
              <w:rPr>
                <w:sz w:val="18"/>
              </w:rPr>
              <w:t>9</w:t>
            </w:r>
          </w:p>
        </w:tc>
      </w:tr>
    </w:tbl>
    <w:p w14:paraId="3DC3048D" w14:textId="77777777" w:rsidR="00735CF0" w:rsidRDefault="00735CF0"/>
    <w:p w14:paraId="7D927102" w14:textId="77777777" w:rsidR="00735CF0" w:rsidRDefault="00000000">
      <w:pPr>
        <w:jc w:val="both"/>
      </w:pPr>
      <w:r>
        <w:t>Bei EUR/USD und GBP/USD liegt der stärkste Zusammenhang eindeutig bei der Verschiebung null, also bei gleichzeitiger Bewegung, mit Werten von 0.18 und 0.21. Diese Werte liegen klar über dem Konfidenzband und sind damit gesichert. Mit wachsender Verschiebung in beide Richtungen fällt der Zusammenhang rasch ab. Auffällig ist, dass die Kurve bei der Verschiebung von minus einem Tag noch leicht über dem Band liegt (EUR/USD 0.10, GBP/USD 0.07): Die Nachrichten eines Tages hängen also auch mit der Kursbewegung des unmittelbar vorangehenden Tages zusammen. Das passt zur Alternative A2, denn ein Teil der Berichterstattung folgt dem Markt. Für EUR/CHF liegen nur neun gemeinsame Tage vor, was für eine Aussage nicht ausreicht.</w:t>
      </w:r>
    </w:p>
    <w:p w14:paraId="7606471E" w14:textId="77777777" w:rsidR="00735CF0" w:rsidRDefault="00000000">
      <w:pPr>
        <w:pStyle w:val="Heading2"/>
      </w:pPr>
      <w:bookmarkStart w:id="43" w:name="_Toc231997095"/>
      <w:r>
        <w:t>9.3 Niveau- und Wochen-Sicht: läuft das Sentiment voraus?</w:t>
      </w:r>
      <w:bookmarkEnd w:id="43"/>
    </w:p>
    <w:p w14:paraId="69E35197" w14:textId="77777777" w:rsidR="00735CF0" w:rsidRDefault="00000000">
      <w:pPr>
        <w:jc w:val="both"/>
      </w:pPr>
      <w:r>
        <w:t>Die anschauliche Frage lautet: Wenn das Sentiment in einer Woche negativ war, fällt der Kurs in den darauffolgenden Wochen? Abbildung 6 stellt für EUR/USD je Woche das Kursniveau (dunkle Linie) und das Nachrichten-Sentiment (Balken, blau positiv, orange negativ) dar. So lässt sich direkt ablesen, ob auf eine Woche mit negativem Sentiment ein fallender Kurs folgt. Ein solches Muster ist im Bild nicht erkennbar: Negative Sentiment-Wochen werden nicht systematisch von fallenden Kursen abgelöst. Weil über vier Jahre viele Wochen nebeneinander liegen, zeigt der untere Teil jeder Abbildung zusätzlich die letzten zwölf Monate vergrössert. Dort ist auch die Wochen-Aggregation direkt sichtbar: Jeder Punkt der Kurslinie ist ein Wochenschlusskurs, die gestrichelte Verbindung zeigt, dass dazwischen keine weiteren Werte liegen.</w:t>
      </w:r>
    </w:p>
    <w:p w14:paraId="50BE0C42" w14:textId="77777777" w:rsidR="00735CF0" w:rsidRDefault="00000000">
      <w:pPr>
        <w:jc w:val="both"/>
      </w:pPr>
      <w:r>
        <w:t>Zum Lesen der Balken ist eine Unterscheidung wichtig. Eine Woche ohne sichtbaren Balken ist keine Woche ohne Nachrichten: Auf Wochenebene gibt es in jeder der 225 Wochen mindestens einen Artikel. Ein fehlender Balken bedeutet stattdessen, dass der Median der Woche exakt neutral war, also null. Das kommt häufig vor (bei EUR/USD in 126, bei GBP/USD in 95 der 225 Wochen), weil viele Artikel ein Sentiment von genau null tragen. Diese neutralen Wochen sind in den Abbildungen als graue Punkte auf der Nulllinie markiert. Tage ganz ohne Artikel gibt es nur auf Tagesebene (Kapitel 5.2); beim Zusammenfassen zu Wochen verschwinden diese Lücken.</w:t>
      </w:r>
    </w:p>
    <w:p w14:paraId="25E92A3A" w14:textId="77777777" w:rsidR="00735CF0" w:rsidRDefault="00000000">
      <w:pPr>
        <w:jc w:val="center"/>
      </w:pPr>
      <w:r>
        <w:rPr>
          <w:noProof/>
        </w:rPr>
        <w:lastRenderedPageBreak/>
        <w:drawing>
          <wp:inline distT="0" distB="0" distL="0" distR="0" wp14:anchorId="72F319A5" wp14:editId="732BB165">
            <wp:extent cx="5940000" cy="405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eekly_EUR_USD.png"/>
                    <pic:cNvPicPr/>
                  </pic:nvPicPr>
                  <pic:blipFill>
                    <a:blip r:embed="rId11"/>
                    <a:stretch>
                      <a:fillRect/>
                    </a:stretch>
                  </pic:blipFill>
                  <pic:spPr>
                    <a:xfrm>
                      <a:off x="0" y="0"/>
                      <a:ext cx="5940000" cy="4050000"/>
                    </a:xfrm>
                    <a:prstGeom prst="rect">
                      <a:avLst/>
                    </a:prstGeom>
                  </pic:spPr>
                </pic:pic>
              </a:graphicData>
            </a:graphic>
          </wp:inline>
        </w:drawing>
      </w:r>
    </w:p>
    <w:p w14:paraId="7D05BC46" w14:textId="77777777" w:rsidR="00735CF0" w:rsidRDefault="00000000">
      <w:pPr>
        <w:jc w:val="center"/>
      </w:pPr>
      <w:r>
        <w:rPr>
          <w:i/>
          <w:sz w:val="18"/>
        </w:rPr>
        <w:t>Abbildung 6: EUR/USD, Kursniveau und wöchentliches Nachrichten-Sentiment. Oben der gesamte Zeitraum, unten die letzten zwölf Monate vergrössert. Punkte auf der Kurslinie sind Wochenschlusskurse, graue Punkte auf der Nulllinie sind neutrale Wochen (Median 0). Die Sentiment-Achse ist in beiden Teilbildern gleich skaliert.</w:t>
      </w:r>
    </w:p>
    <w:p w14:paraId="6014B506" w14:textId="77777777" w:rsidR="00735CF0" w:rsidRDefault="00735CF0"/>
    <w:p w14:paraId="1571A117" w14:textId="77777777" w:rsidR="00735CF0" w:rsidRDefault="00000000">
      <w:pPr>
        <w:jc w:val="center"/>
      </w:pPr>
      <w:r>
        <w:rPr>
          <w:noProof/>
        </w:rPr>
        <w:lastRenderedPageBreak/>
        <w:drawing>
          <wp:inline distT="0" distB="0" distL="0" distR="0" wp14:anchorId="6E416374" wp14:editId="5D914B68">
            <wp:extent cx="5940000" cy="405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eekly_GBP_USD.png"/>
                    <pic:cNvPicPr/>
                  </pic:nvPicPr>
                  <pic:blipFill>
                    <a:blip r:embed="rId12"/>
                    <a:stretch>
                      <a:fillRect/>
                    </a:stretch>
                  </pic:blipFill>
                  <pic:spPr>
                    <a:xfrm>
                      <a:off x="0" y="0"/>
                      <a:ext cx="5940000" cy="4050000"/>
                    </a:xfrm>
                    <a:prstGeom prst="rect">
                      <a:avLst/>
                    </a:prstGeom>
                  </pic:spPr>
                </pic:pic>
              </a:graphicData>
            </a:graphic>
          </wp:inline>
        </w:drawing>
      </w:r>
    </w:p>
    <w:p w14:paraId="433DB723" w14:textId="77777777" w:rsidR="00735CF0" w:rsidRDefault="00000000">
      <w:pPr>
        <w:jc w:val="center"/>
      </w:pPr>
      <w:r>
        <w:rPr>
          <w:i/>
          <w:sz w:val="18"/>
        </w:rPr>
        <w:t>Abbildung 7: GBP/USD, Kursniveau und wöchentliches Nachrichten-Sentiment. Oben der gesamte Zeitraum, unten die letzten zwölf Monate vergrössert. Punkte auf der Kurslinie sind Wochenschlusskurse, graue Punkte auf der Nulllinie sind neutrale Wochen (Median 0). Die Sentiment-Achse ist in beiden Teilbildern gleich skaliert.</w:t>
      </w:r>
    </w:p>
    <w:p w14:paraId="31A79401" w14:textId="77777777" w:rsidR="00735CF0" w:rsidRDefault="00735CF0"/>
    <w:p w14:paraId="04E5BF7C" w14:textId="77777777" w:rsidR="00735CF0" w:rsidRDefault="00000000">
      <w:pPr>
        <w:jc w:val="both"/>
      </w:pPr>
      <w:r>
        <w:t>In der vergrösserten Ansicht fallen durchaus einzelne Episoden auf, die nach einem Vorlauf aussehen. Im März 2026 etwa fällt der Kurs in zwei Wochen mit stark negativem Sentiment deutlich, und in positiven Wochen steigt er wieder. Solche Episoden sind echt, und sie passen zum Ergebnis des Granger-Tests in Kapitel 9.4, der dem Sentiment einen kleinen, messbaren Vorhersagebeitrag zuschreibt. Als Beleg für eine verlässliche Vorhersage taugen sie aber nicht, denn im selben Bild gibt es ebenso Wochen, in denen das Muster ausbleibt. Wer nur die passenden Episoden herausgreift, überschätzt den Effekt. Massgebend ist deshalb die Auswertung über alle 225 Wochen.</w:t>
      </w:r>
    </w:p>
    <w:p w14:paraId="7CEFB8B5" w14:textId="77777777" w:rsidR="00735CF0" w:rsidRDefault="00000000">
      <w:pPr>
        <w:jc w:val="both"/>
      </w:pPr>
      <w:r>
        <w:t>Um das nicht nur visuell, sondern auch in Zahlen zu prüfen, messen wir den Zusammenhang zwischen dem Sentiment einer Woche und der kumulativen Kursbewegung bis ein, zwei, drei und vier Wochen später. Wenn das Sentiment vorausliefe, müsste dieser Zusammenhang für die Folgewochen deutlich von null verschieden sein.</w:t>
      </w:r>
    </w:p>
    <w:p w14:paraId="138DEE98" w14:textId="77777777" w:rsidR="00735CF0" w:rsidRDefault="00000000">
      <w:pPr>
        <w:jc w:val="center"/>
      </w:pPr>
      <w:r>
        <w:rPr>
          <w:i/>
          <w:sz w:val="18"/>
        </w:rPr>
        <w:t>Tabelle 7: Sentiment einer Woche und Kursbewegung in den Folgewochen</w:t>
      </w:r>
    </w:p>
    <w:tbl>
      <w:tblPr>
        <w:tblStyle w:val="TableGrid"/>
        <w:tblW w:w="0" w:type="auto"/>
        <w:jc w:val="center"/>
        <w:tblLook w:val="04A0" w:firstRow="1" w:lastRow="0" w:firstColumn="1" w:lastColumn="0" w:noHBand="0" w:noVBand="1"/>
      </w:tblPr>
      <w:tblGrid>
        <w:gridCol w:w="1474"/>
        <w:gridCol w:w="1361"/>
        <w:gridCol w:w="1587"/>
        <w:gridCol w:w="1587"/>
        <w:gridCol w:w="1587"/>
        <w:gridCol w:w="1587"/>
      </w:tblGrid>
      <w:tr w:rsidR="00735CF0" w14:paraId="583F0051" w14:textId="77777777">
        <w:trPr>
          <w:jc w:val="center"/>
        </w:trPr>
        <w:tc>
          <w:tcPr>
            <w:tcW w:w="1474" w:type="dxa"/>
            <w:shd w:val="clear" w:color="auto" w:fill="404040"/>
          </w:tcPr>
          <w:p w14:paraId="4706F3D7" w14:textId="77777777" w:rsidR="00735CF0" w:rsidRDefault="00000000">
            <w:r>
              <w:rPr>
                <w:b/>
                <w:color w:val="FFFFFF"/>
                <w:sz w:val="18"/>
              </w:rPr>
              <w:t>Wechselkurs</w:t>
            </w:r>
          </w:p>
        </w:tc>
        <w:tc>
          <w:tcPr>
            <w:tcW w:w="1361" w:type="dxa"/>
            <w:shd w:val="clear" w:color="auto" w:fill="404040"/>
          </w:tcPr>
          <w:p w14:paraId="70C568E7" w14:textId="77777777" w:rsidR="00735CF0" w:rsidRDefault="00000000">
            <w:r>
              <w:rPr>
                <w:b/>
                <w:color w:val="FFFFFF"/>
                <w:sz w:val="18"/>
              </w:rPr>
              <w:t>selbe Woche</w:t>
            </w:r>
          </w:p>
        </w:tc>
        <w:tc>
          <w:tcPr>
            <w:tcW w:w="1587" w:type="dxa"/>
            <w:shd w:val="clear" w:color="auto" w:fill="404040"/>
          </w:tcPr>
          <w:p w14:paraId="6056520A" w14:textId="77777777" w:rsidR="00735CF0" w:rsidRDefault="00000000">
            <w:r>
              <w:rPr>
                <w:b/>
                <w:color w:val="FFFFFF"/>
                <w:sz w:val="18"/>
              </w:rPr>
              <w:t>bis 1 Woche später</w:t>
            </w:r>
          </w:p>
        </w:tc>
        <w:tc>
          <w:tcPr>
            <w:tcW w:w="1587" w:type="dxa"/>
            <w:shd w:val="clear" w:color="auto" w:fill="404040"/>
          </w:tcPr>
          <w:p w14:paraId="6A9627AA" w14:textId="77777777" w:rsidR="00735CF0" w:rsidRDefault="00000000">
            <w:r>
              <w:rPr>
                <w:b/>
                <w:color w:val="FFFFFF"/>
                <w:sz w:val="18"/>
              </w:rPr>
              <w:t>bis 2 Wochen später</w:t>
            </w:r>
          </w:p>
        </w:tc>
        <w:tc>
          <w:tcPr>
            <w:tcW w:w="1587" w:type="dxa"/>
            <w:shd w:val="clear" w:color="auto" w:fill="404040"/>
          </w:tcPr>
          <w:p w14:paraId="1D7CA364" w14:textId="77777777" w:rsidR="00735CF0" w:rsidRDefault="00000000">
            <w:r>
              <w:rPr>
                <w:b/>
                <w:color w:val="FFFFFF"/>
                <w:sz w:val="18"/>
              </w:rPr>
              <w:t>bis 3 Wochen später</w:t>
            </w:r>
          </w:p>
        </w:tc>
        <w:tc>
          <w:tcPr>
            <w:tcW w:w="1587" w:type="dxa"/>
            <w:shd w:val="clear" w:color="auto" w:fill="404040"/>
          </w:tcPr>
          <w:p w14:paraId="5194E5C1" w14:textId="77777777" w:rsidR="00735CF0" w:rsidRDefault="00000000">
            <w:r>
              <w:rPr>
                <w:b/>
                <w:color w:val="FFFFFF"/>
                <w:sz w:val="18"/>
              </w:rPr>
              <w:t>bis 4 Wochen später</w:t>
            </w:r>
          </w:p>
        </w:tc>
      </w:tr>
      <w:tr w:rsidR="00735CF0" w14:paraId="3D437B16" w14:textId="77777777">
        <w:trPr>
          <w:jc w:val="center"/>
        </w:trPr>
        <w:tc>
          <w:tcPr>
            <w:tcW w:w="1474" w:type="dxa"/>
            <w:shd w:val="clear" w:color="auto" w:fill="DCE6F1"/>
          </w:tcPr>
          <w:p w14:paraId="03FC1027" w14:textId="77777777" w:rsidR="00735CF0" w:rsidRDefault="00000000">
            <w:r>
              <w:rPr>
                <w:sz w:val="18"/>
              </w:rPr>
              <w:t>EUR/USD</w:t>
            </w:r>
          </w:p>
        </w:tc>
        <w:tc>
          <w:tcPr>
            <w:tcW w:w="1361" w:type="dxa"/>
            <w:shd w:val="clear" w:color="auto" w:fill="DCE6F1"/>
          </w:tcPr>
          <w:p w14:paraId="78044AC8" w14:textId="77777777" w:rsidR="00735CF0" w:rsidRDefault="00000000">
            <w:r>
              <w:rPr>
                <w:sz w:val="18"/>
              </w:rPr>
              <w:t>0.22</w:t>
            </w:r>
          </w:p>
        </w:tc>
        <w:tc>
          <w:tcPr>
            <w:tcW w:w="1587" w:type="dxa"/>
            <w:shd w:val="clear" w:color="auto" w:fill="DCE6F1"/>
          </w:tcPr>
          <w:p w14:paraId="57B5D7B6" w14:textId="77777777" w:rsidR="00735CF0" w:rsidRDefault="00000000">
            <w:r>
              <w:rPr>
                <w:sz w:val="18"/>
              </w:rPr>
              <w:t>0.07</w:t>
            </w:r>
          </w:p>
        </w:tc>
        <w:tc>
          <w:tcPr>
            <w:tcW w:w="1587" w:type="dxa"/>
            <w:shd w:val="clear" w:color="auto" w:fill="DCE6F1"/>
          </w:tcPr>
          <w:p w14:paraId="76214119" w14:textId="77777777" w:rsidR="00735CF0" w:rsidRDefault="00000000">
            <w:r>
              <w:rPr>
                <w:sz w:val="18"/>
              </w:rPr>
              <w:t>0.01</w:t>
            </w:r>
          </w:p>
        </w:tc>
        <w:tc>
          <w:tcPr>
            <w:tcW w:w="1587" w:type="dxa"/>
            <w:shd w:val="clear" w:color="auto" w:fill="DCE6F1"/>
          </w:tcPr>
          <w:p w14:paraId="74CB5011" w14:textId="77777777" w:rsidR="00735CF0" w:rsidRDefault="00000000">
            <w:r>
              <w:rPr>
                <w:sz w:val="18"/>
              </w:rPr>
              <w:t>minus 0.03</w:t>
            </w:r>
          </w:p>
        </w:tc>
        <w:tc>
          <w:tcPr>
            <w:tcW w:w="1587" w:type="dxa"/>
            <w:shd w:val="clear" w:color="auto" w:fill="DCE6F1"/>
          </w:tcPr>
          <w:p w14:paraId="36CBA346" w14:textId="77777777" w:rsidR="00735CF0" w:rsidRDefault="00000000">
            <w:r>
              <w:rPr>
                <w:sz w:val="18"/>
              </w:rPr>
              <w:t>minus 0.01</w:t>
            </w:r>
          </w:p>
        </w:tc>
      </w:tr>
      <w:tr w:rsidR="00735CF0" w14:paraId="5CA7B00D" w14:textId="77777777">
        <w:trPr>
          <w:jc w:val="center"/>
        </w:trPr>
        <w:tc>
          <w:tcPr>
            <w:tcW w:w="1474" w:type="dxa"/>
            <w:shd w:val="clear" w:color="auto" w:fill="DCE6F1"/>
          </w:tcPr>
          <w:p w14:paraId="60D5DFD8" w14:textId="77777777" w:rsidR="00735CF0" w:rsidRDefault="00000000">
            <w:r>
              <w:rPr>
                <w:sz w:val="18"/>
              </w:rPr>
              <w:t>GBP/USD</w:t>
            </w:r>
          </w:p>
        </w:tc>
        <w:tc>
          <w:tcPr>
            <w:tcW w:w="1361" w:type="dxa"/>
            <w:shd w:val="clear" w:color="auto" w:fill="DCE6F1"/>
          </w:tcPr>
          <w:p w14:paraId="07F94E0B" w14:textId="77777777" w:rsidR="00735CF0" w:rsidRDefault="00000000">
            <w:r>
              <w:rPr>
                <w:sz w:val="18"/>
              </w:rPr>
              <w:t>0.17</w:t>
            </w:r>
          </w:p>
        </w:tc>
        <w:tc>
          <w:tcPr>
            <w:tcW w:w="1587" w:type="dxa"/>
            <w:shd w:val="clear" w:color="auto" w:fill="DCE6F1"/>
          </w:tcPr>
          <w:p w14:paraId="0233B70B" w14:textId="77777777" w:rsidR="00735CF0" w:rsidRDefault="00000000">
            <w:r>
              <w:rPr>
                <w:sz w:val="18"/>
              </w:rPr>
              <w:t>0.07</w:t>
            </w:r>
          </w:p>
        </w:tc>
        <w:tc>
          <w:tcPr>
            <w:tcW w:w="1587" w:type="dxa"/>
            <w:shd w:val="clear" w:color="auto" w:fill="DCE6F1"/>
          </w:tcPr>
          <w:p w14:paraId="1501D992" w14:textId="77777777" w:rsidR="00735CF0" w:rsidRDefault="00000000">
            <w:r>
              <w:rPr>
                <w:sz w:val="18"/>
              </w:rPr>
              <w:t>0.07</w:t>
            </w:r>
          </w:p>
        </w:tc>
        <w:tc>
          <w:tcPr>
            <w:tcW w:w="1587" w:type="dxa"/>
            <w:shd w:val="clear" w:color="auto" w:fill="DCE6F1"/>
          </w:tcPr>
          <w:p w14:paraId="03046ED7" w14:textId="77777777" w:rsidR="00735CF0" w:rsidRDefault="00000000">
            <w:r>
              <w:rPr>
                <w:sz w:val="18"/>
              </w:rPr>
              <w:t>0.01</w:t>
            </w:r>
          </w:p>
        </w:tc>
        <w:tc>
          <w:tcPr>
            <w:tcW w:w="1587" w:type="dxa"/>
            <w:shd w:val="clear" w:color="auto" w:fill="DCE6F1"/>
          </w:tcPr>
          <w:p w14:paraId="5C1CEC72" w14:textId="77777777" w:rsidR="00735CF0" w:rsidRDefault="00000000">
            <w:r>
              <w:rPr>
                <w:sz w:val="18"/>
              </w:rPr>
              <w:t>minus 0.02</w:t>
            </w:r>
          </w:p>
        </w:tc>
      </w:tr>
    </w:tbl>
    <w:p w14:paraId="2819BD03" w14:textId="77777777" w:rsidR="00735CF0" w:rsidRDefault="00735CF0"/>
    <w:p w14:paraId="7E74F134" w14:textId="77777777" w:rsidR="00735CF0" w:rsidRDefault="00000000">
      <w:pPr>
        <w:jc w:val="center"/>
      </w:pPr>
      <w:r>
        <w:rPr>
          <w:noProof/>
        </w:rPr>
        <w:lastRenderedPageBreak/>
        <w:drawing>
          <wp:inline distT="0" distB="0" distL="0" distR="0" wp14:anchorId="2A06AEC6" wp14:editId="5D6B9B2C">
            <wp:extent cx="5400000" cy="2835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orward_weeks.png"/>
                    <pic:cNvPicPr/>
                  </pic:nvPicPr>
                  <pic:blipFill>
                    <a:blip r:embed="rId13"/>
                    <a:stretch>
                      <a:fillRect/>
                    </a:stretch>
                  </pic:blipFill>
                  <pic:spPr>
                    <a:xfrm>
                      <a:off x="0" y="0"/>
                      <a:ext cx="5400000" cy="2835000"/>
                    </a:xfrm>
                    <a:prstGeom prst="rect">
                      <a:avLst/>
                    </a:prstGeom>
                  </pic:spPr>
                </pic:pic>
              </a:graphicData>
            </a:graphic>
          </wp:inline>
        </w:drawing>
      </w:r>
    </w:p>
    <w:p w14:paraId="67566547" w14:textId="77777777" w:rsidR="00735CF0" w:rsidRDefault="00000000">
      <w:pPr>
        <w:jc w:val="center"/>
      </w:pPr>
      <w:r>
        <w:rPr>
          <w:i/>
          <w:sz w:val="18"/>
        </w:rPr>
        <w:t>Abbildung 8: Sentiment einer Woche und kumulative Kursbewegung der Folgewochen. Der Zusammenhang besteht nur in derselben Woche und fällt danach gegen null.</w:t>
      </w:r>
    </w:p>
    <w:p w14:paraId="78784BB3" w14:textId="77777777" w:rsidR="00735CF0" w:rsidRDefault="00735CF0"/>
    <w:p w14:paraId="39FD1C58" w14:textId="77777777" w:rsidR="00735CF0" w:rsidRDefault="00000000">
      <w:pPr>
        <w:jc w:val="both"/>
      </w:pPr>
      <w:r>
        <w:t>Das Muster ist klar: Der Zusammenhang ist in derselben Woche am stärksten und fällt danach rasch gegen null. Auch über das Kursniveau und über mehrere Folgewochen betrachtet sagt das Sentiment einer Woche die spätere Kursbewegung nicht voraus. Stimmung und Kurs bewegen sich gemeinsam in derselben Periode.</w:t>
      </w:r>
    </w:p>
    <w:p w14:paraId="3E3541A6" w14:textId="77777777" w:rsidR="00735CF0" w:rsidRDefault="00000000">
      <w:pPr>
        <w:jc w:val="both"/>
      </w:pPr>
      <w:r>
        <w:t>Dieselbe Prüfung haben wir neben der Tages- und Wochenebene auch auf Monatsebene gemacht. Tabelle 8 stellt den Zusammenhang im selben Zeitraum für alle drei Zeithorizonte nebeneinander. Dass die Wochen-Spalte 224 statt 225 Beobachtungen zählt, liegt an der Veränderungsrechnung: Die erste der 225 Wochen hat keine Vorwoche, ihre Kursveränderung lässt sich nicht bilden.</w:t>
      </w:r>
    </w:p>
    <w:p w14:paraId="1C244371" w14:textId="77777777" w:rsidR="00735CF0" w:rsidRDefault="00000000">
      <w:pPr>
        <w:jc w:val="center"/>
      </w:pPr>
      <w:r>
        <w:rPr>
          <w:i/>
          <w:sz w:val="18"/>
        </w:rPr>
        <w:t>Tabelle 8: Zusammenhang im selben Zeitraum je Zeithorizont</w:t>
      </w:r>
    </w:p>
    <w:tbl>
      <w:tblPr>
        <w:tblStyle w:val="TableGrid"/>
        <w:tblW w:w="0" w:type="auto"/>
        <w:jc w:val="center"/>
        <w:tblLook w:val="04A0" w:firstRow="1" w:lastRow="0" w:firstColumn="1" w:lastColumn="0" w:noHBand="0" w:noVBand="1"/>
      </w:tblPr>
      <w:tblGrid>
        <w:gridCol w:w="1587"/>
        <w:gridCol w:w="1247"/>
        <w:gridCol w:w="1247"/>
        <w:gridCol w:w="1247"/>
        <w:gridCol w:w="3402"/>
      </w:tblGrid>
      <w:tr w:rsidR="00735CF0" w14:paraId="4215323D" w14:textId="77777777">
        <w:trPr>
          <w:jc w:val="center"/>
        </w:trPr>
        <w:tc>
          <w:tcPr>
            <w:tcW w:w="1587" w:type="dxa"/>
            <w:shd w:val="clear" w:color="auto" w:fill="404040"/>
          </w:tcPr>
          <w:p w14:paraId="363BFA20" w14:textId="77777777" w:rsidR="00735CF0" w:rsidRDefault="00000000">
            <w:r>
              <w:rPr>
                <w:b/>
                <w:color w:val="FFFFFF"/>
                <w:sz w:val="18"/>
              </w:rPr>
              <w:t>Wechselkurs</w:t>
            </w:r>
          </w:p>
        </w:tc>
        <w:tc>
          <w:tcPr>
            <w:tcW w:w="1247" w:type="dxa"/>
            <w:shd w:val="clear" w:color="auto" w:fill="404040"/>
          </w:tcPr>
          <w:p w14:paraId="35F780AE" w14:textId="77777777" w:rsidR="00735CF0" w:rsidRDefault="00000000">
            <w:r>
              <w:rPr>
                <w:b/>
                <w:color w:val="FFFFFF"/>
                <w:sz w:val="18"/>
              </w:rPr>
              <w:t>Tag</w:t>
            </w:r>
          </w:p>
        </w:tc>
        <w:tc>
          <w:tcPr>
            <w:tcW w:w="1247" w:type="dxa"/>
            <w:shd w:val="clear" w:color="auto" w:fill="404040"/>
          </w:tcPr>
          <w:p w14:paraId="731071FE" w14:textId="77777777" w:rsidR="00735CF0" w:rsidRDefault="00000000">
            <w:r>
              <w:rPr>
                <w:b/>
                <w:color w:val="FFFFFF"/>
                <w:sz w:val="18"/>
              </w:rPr>
              <w:t>Woche</w:t>
            </w:r>
          </w:p>
        </w:tc>
        <w:tc>
          <w:tcPr>
            <w:tcW w:w="1247" w:type="dxa"/>
            <w:shd w:val="clear" w:color="auto" w:fill="404040"/>
          </w:tcPr>
          <w:p w14:paraId="58F214DC" w14:textId="77777777" w:rsidR="00735CF0" w:rsidRDefault="00000000">
            <w:r>
              <w:rPr>
                <w:b/>
                <w:color w:val="FFFFFF"/>
                <w:sz w:val="18"/>
              </w:rPr>
              <w:t>Monat</w:t>
            </w:r>
          </w:p>
        </w:tc>
        <w:tc>
          <w:tcPr>
            <w:tcW w:w="3402" w:type="dxa"/>
            <w:shd w:val="clear" w:color="auto" w:fill="404040"/>
          </w:tcPr>
          <w:p w14:paraId="5A1711DD" w14:textId="77777777" w:rsidR="00735CF0" w:rsidRDefault="00000000">
            <w:r>
              <w:rPr>
                <w:b/>
                <w:color w:val="FFFFFF"/>
                <w:sz w:val="18"/>
              </w:rPr>
              <w:t>Beobachtungen (Tag / Woche / Monat)</w:t>
            </w:r>
          </w:p>
        </w:tc>
      </w:tr>
      <w:tr w:rsidR="00735CF0" w14:paraId="3ADD11CA" w14:textId="77777777">
        <w:trPr>
          <w:jc w:val="center"/>
        </w:trPr>
        <w:tc>
          <w:tcPr>
            <w:tcW w:w="1587" w:type="dxa"/>
            <w:shd w:val="clear" w:color="auto" w:fill="DCE6F1"/>
          </w:tcPr>
          <w:p w14:paraId="423517AA" w14:textId="77777777" w:rsidR="00735CF0" w:rsidRDefault="00000000">
            <w:r>
              <w:rPr>
                <w:sz w:val="18"/>
              </w:rPr>
              <w:t>EUR/USD</w:t>
            </w:r>
          </w:p>
        </w:tc>
        <w:tc>
          <w:tcPr>
            <w:tcW w:w="1247" w:type="dxa"/>
            <w:shd w:val="clear" w:color="auto" w:fill="DCE6F1"/>
          </w:tcPr>
          <w:p w14:paraId="09D9B5DE" w14:textId="77777777" w:rsidR="00735CF0" w:rsidRDefault="00000000">
            <w:r>
              <w:rPr>
                <w:sz w:val="18"/>
              </w:rPr>
              <w:t>0.18</w:t>
            </w:r>
          </w:p>
        </w:tc>
        <w:tc>
          <w:tcPr>
            <w:tcW w:w="1247" w:type="dxa"/>
            <w:shd w:val="clear" w:color="auto" w:fill="DCE6F1"/>
          </w:tcPr>
          <w:p w14:paraId="0022C8B7" w14:textId="77777777" w:rsidR="00735CF0" w:rsidRDefault="00000000">
            <w:r>
              <w:rPr>
                <w:sz w:val="18"/>
              </w:rPr>
              <w:t>0.22</w:t>
            </w:r>
          </w:p>
        </w:tc>
        <w:tc>
          <w:tcPr>
            <w:tcW w:w="1247" w:type="dxa"/>
            <w:shd w:val="clear" w:color="auto" w:fill="DCE6F1"/>
          </w:tcPr>
          <w:p w14:paraId="517AB765" w14:textId="77777777" w:rsidR="00735CF0" w:rsidRDefault="00000000">
            <w:r>
              <w:rPr>
                <w:sz w:val="18"/>
              </w:rPr>
              <w:t>0.09</w:t>
            </w:r>
          </w:p>
        </w:tc>
        <w:tc>
          <w:tcPr>
            <w:tcW w:w="3402" w:type="dxa"/>
            <w:shd w:val="clear" w:color="auto" w:fill="DCE6F1"/>
          </w:tcPr>
          <w:p w14:paraId="6BDA9042" w14:textId="77777777" w:rsidR="00735CF0" w:rsidRDefault="00000000">
            <w:r>
              <w:rPr>
                <w:sz w:val="18"/>
              </w:rPr>
              <w:t>1108 / 224 / 51</w:t>
            </w:r>
          </w:p>
        </w:tc>
      </w:tr>
      <w:tr w:rsidR="00735CF0" w14:paraId="29CA63BC" w14:textId="77777777">
        <w:trPr>
          <w:jc w:val="center"/>
        </w:trPr>
        <w:tc>
          <w:tcPr>
            <w:tcW w:w="1587" w:type="dxa"/>
            <w:shd w:val="clear" w:color="auto" w:fill="DCE6F1"/>
          </w:tcPr>
          <w:p w14:paraId="4E0035BE" w14:textId="77777777" w:rsidR="00735CF0" w:rsidRDefault="00000000">
            <w:r>
              <w:rPr>
                <w:sz w:val="18"/>
              </w:rPr>
              <w:t>GBP/USD</w:t>
            </w:r>
          </w:p>
        </w:tc>
        <w:tc>
          <w:tcPr>
            <w:tcW w:w="1247" w:type="dxa"/>
            <w:shd w:val="clear" w:color="auto" w:fill="DCE6F1"/>
          </w:tcPr>
          <w:p w14:paraId="791A9F2C" w14:textId="77777777" w:rsidR="00735CF0" w:rsidRDefault="00000000">
            <w:r>
              <w:rPr>
                <w:sz w:val="18"/>
              </w:rPr>
              <w:t>0.21</w:t>
            </w:r>
          </w:p>
        </w:tc>
        <w:tc>
          <w:tcPr>
            <w:tcW w:w="1247" w:type="dxa"/>
            <w:shd w:val="clear" w:color="auto" w:fill="DCE6F1"/>
          </w:tcPr>
          <w:p w14:paraId="0D59636F" w14:textId="77777777" w:rsidR="00735CF0" w:rsidRDefault="00000000">
            <w:r>
              <w:rPr>
                <w:sz w:val="18"/>
              </w:rPr>
              <w:t>0.17</w:t>
            </w:r>
          </w:p>
        </w:tc>
        <w:tc>
          <w:tcPr>
            <w:tcW w:w="1247" w:type="dxa"/>
            <w:shd w:val="clear" w:color="auto" w:fill="DCE6F1"/>
          </w:tcPr>
          <w:p w14:paraId="394843F6" w14:textId="77777777" w:rsidR="00735CF0" w:rsidRDefault="00000000">
            <w:r>
              <w:rPr>
                <w:sz w:val="18"/>
              </w:rPr>
              <w:t>0.27</w:t>
            </w:r>
          </w:p>
        </w:tc>
        <w:tc>
          <w:tcPr>
            <w:tcW w:w="3402" w:type="dxa"/>
            <w:shd w:val="clear" w:color="auto" w:fill="DCE6F1"/>
          </w:tcPr>
          <w:p w14:paraId="2463F568" w14:textId="77777777" w:rsidR="00735CF0" w:rsidRDefault="00000000">
            <w:r>
              <w:rPr>
                <w:sz w:val="18"/>
              </w:rPr>
              <w:t>1105 / 224 / 51</w:t>
            </w:r>
          </w:p>
        </w:tc>
      </w:tr>
    </w:tbl>
    <w:p w14:paraId="5460EBAD" w14:textId="77777777" w:rsidR="00735CF0" w:rsidRDefault="00735CF0"/>
    <w:p w14:paraId="253E3786" w14:textId="77777777" w:rsidR="00735CF0" w:rsidRDefault="00000000">
      <w:pPr>
        <w:jc w:val="both"/>
      </w:pPr>
      <w:r>
        <w:t>Auf Tages- und Wochenebene ist der gleichzeitige Zusammenhang gesichert. Auf Monatsebene liegen nur 51 Monate vor, und bei so wenigen Beobachtungen gilt ein Wert erst ab etwa plus minus 0.27 als gesichert. Die Monatswerte von 0.09 und 0.27 erreichen diese Schwelle nicht oder nur knapp und sind deshalb nur als Tendenz zu lesen. Ein Vorlauf zeigt sich auch hier nicht: Das Sentiment eines Monats hängt mit der Kursbewegung des Folgemonats bei beiden Wechselkursen leicht negativ zusammen (minus 0.09 und minus 0.20), was ebenfalls nicht gesichert ist. Quartale haben mit 17 Beobachtungen zu wenige Datenpunkte für eine Aussage.</w:t>
      </w:r>
    </w:p>
    <w:p w14:paraId="5EE4C3D4" w14:textId="77777777" w:rsidR="00735CF0" w:rsidRDefault="00000000">
      <w:pPr>
        <w:pStyle w:val="Heading2"/>
      </w:pPr>
      <w:bookmarkStart w:id="44" w:name="_Toc231997096"/>
      <w:r>
        <w:t>9.4 Formaler Vorhersagetest (Granger-Test)</w:t>
      </w:r>
      <w:bookmarkEnd w:id="44"/>
    </w:p>
    <w:p w14:paraId="0939860B" w14:textId="77777777" w:rsidR="00735CF0" w:rsidRDefault="00000000">
      <w:pPr>
        <w:jc w:val="both"/>
      </w:pPr>
      <w:r>
        <w:t xml:space="preserve">Die Korrelation misst den Zusammenhang je Verschiebung einzeln. Ein strengerer, formaler Test ist der Granger-Test. Er prüft, ob die Vergangenheit des Sentiments die Vorhersage der Kursveränderung verbessert, </w:t>
      </w:r>
      <w:r>
        <w:lastRenderedPageBreak/>
        <w:t>über das hinaus, was die eigene Vergangenheit der Kursveränderung bereits leistet. Ein kleiner Wert (unter 0.05) in der folgenden Tabelle bedeutet, dass das Sentiment einen eigenen Vorhersagebeitrag liefert.</w:t>
      </w:r>
    </w:p>
    <w:p w14:paraId="7ED8084B" w14:textId="77777777" w:rsidR="00735CF0" w:rsidRDefault="00000000">
      <w:pPr>
        <w:jc w:val="both"/>
      </w:pPr>
      <w:r>
        <w:t>Der Test setzt stationäre Reihen voraus, also Reihen ohne langfristigen Trend (Anhang B). Ein Augmented-Dickey-Fuller-Test bestätigt das für die verwendeten Eingangsreihen: Tagesveränderung und Tages-Sentiment sind bei beiden Wechselkursen klar stationär (p unter 0.001), während das Kursniveau erwartungsgemäss nicht stationär ist und deshalb nicht in den Test eingeht. Geprüft werden Verzögerungen von einem bis fünf Tagen, also bis zu einer Handelswoche; das deckt den Bereich ab, in dem die Korrelationskurve in Abbildung 5 überhaupt noch von null verschieden ist.</w:t>
      </w:r>
    </w:p>
    <w:p w14:paraId="40C31D35" w14:textId="77777777" w:rsidR="00735CF0" w:rsidRDefault="00000000">
      <w:pPr>
        <w:jc w:val="center"/>
      </w:pPr>
      <w:r>
        <w:rPr>
          <w:i/>
          <w:sz w:val="18"/>
        </w:rPr>
        <w:t>Tabelle 9: Granger-Test, p-Werte für den Vorhersagebeitrag des Sentiments</w:t>
      </w:r>
    </w:p>
    <w:tbl>
      <w:tblPr>
        <w:tblStyle w:val="TableGrid"/>
        <w:tblW w:w="0" w:type="auto"/>
        <w:jc w:val="center"/>
        <w:tblLook w:val="04A0" w:firstRow="1" w:lastRow="0" w:firstColumn="1" w:lastColumn="0" w:noHBand="0" w:noVBand="1"/>
      </w:tblPr>
      <w:tblGrid>
        <w:gridCol w:w="1984"/>
        <w:gridCol w:w="3118"/>
        <w:gridCol w:w="3118"/>
      </w:tblGrid>
      <w:tr w:rsidR="00735CF0" w14:paraId="5DC6EC32" w14:textId="77777777">
        <w:trPr>
          <w:jc w:val="center"/>
        </w:trPr>
        <w:tc>
          <w:tcPr>
            <w:tcW w:w="1984" w:type="dxa"/>
            <w:shd w:val="clear" w:color="auto" w:fill="404040"/>
          </w:tcPr>
          <w:p w14:paraId="18444CC1" w14:textId="77777777" w:rsidR="00735CF0" w:rsidRDefault="00000000">
            <w:r>
              <w:rPr>
                <w:b/>
                <w:color w:val="FFFFFF"/>
                <w:sz w:val="18"/>
              </w:rPr>
              <w:t>Verzögerung</w:t>
            </w:r>
          </w:p>
        </w:tc>
        <w:tc>
          <w:tcPr>
            <w:tcW w:w="3118" w:type="dxa"/>
            <w:shd w:val="clear" w:color="auto" w:fill="404040"/>
          </w:tcPr>
          <w:p w14:paraId="0F413B11" w14:textId="77777777" w:rsidR="00735CF0" w:rsidRDefault="00000000">
            <w:r>
              <w:rPr>
                <w:b/>
                <w:color w:val="FFFFFF"/>
                <w:sz w:val="18"/>
              </w:rPr>
              <w:t>EUR/USD: Sentiment sagt Kurs voraus</w:t>
            </w:r>
          </w:p>
        </w:tc>
        <w:tc>
          <w:tcPr>
            <w:tcW w:w="3118" w:type="dxa"/>
            <w:shd w:val="clear" w:color="auto" w:fill="404040"/>
          </w:tcPr>
          <w:p w14:paraId="5483C26F" w14:textId="77777777" w:rsidR="00735CF0" w:rsidRDefault="00000000">
            <w:r>
              <w:rPr>
                <w:b/>
                <w:color w:val="FFFFFF"/>
                <w:sz w:val="18"/>
              </w:rPr>
              <w:t>GBP/USD: Sentiment sagt Kurs voraus</w:t>
            </w:r>
          </w:p>
        </w:tc>
      </w:tr>
      <w:tr w:rsidR="00735CF0" w14:paraId="157E48EA" w14:textId="77777777">
        <w:trPr>
          <w:jc w:val="center"/>
        </w:trPr>
        <w:tc>
          <w:tcPr>
            <w:tcW w:w="1984" w:type="dxa"/>
          </w:tcPr>
          <w:p w14:paraId="33602C22" w14:textId="77777777" w:rsidR="00735CF0" w:rsidRDefault="00000000">
            <w:r>
              <w:rPr>
                <w:sz w:val="18"/>
              </w:rPr>
              <w:t>1 Tag</w:t>
            </w:r>
          </w:p>
        </w:tc>
        <w:tc>
          <w:tcPr>
            <w:tcW w:w="3118" w:type="dxa"/>
          </w:tcPr>
          <w:p w14:paraId="0B89D265" w14:textId="77777777" w:rsidR="00735CF0" w:rsidRDefault="00000000">
            <w:r>
              <w:rPr>
                <w:sz w:val="18"/>
              </w:rPr>
              <w:t>0.001</w:t>
            </w:r>
          </w:p>
        </w:tc>
        <w:tc>
          <w:tcPr>
            <w:tcW w:w="3118" w:type="dxa"/>
          </w:tcPr>
          <w:p w14:paraId="41592F74" w14:textId="77777777" w:rsidR="00735CF0" w:rsidRDefault="00000000">
            <w:r>
              <w:rPr>
                <w:sz w:val="18"/>
              </w:rPr>
              <w:t>kleiner 0.001</w:t>
            </w:r>
          </w:p>
        </w:tc>
      </w:tr>
      <w:tr w:rsidR="00735CF0" w14:paraId="4A35A1BA" w14:textId="77777777">
        <w:trPr>
          <w:jc w:val="center"/>
        </w:trPr>
        <w:tc>
          <w:tcPr>
            <w:tcW w:w="1984" w:type="dxa"/>
          </w:tcPr>
          <w:p w14:paraId="28BFEF55" w14:textId="77777777" w:rsidR="00735CF0" w:rsidRDefault="00000000">
            <w:r>
              <w:rPr>
                <w:sz w:val="18"/>
              </w:rPr>
              <w:t>2 Tage</w:t>
            </w:r>
          </w:p>
        </w:tc>
        <w:tc>
          <w:tcPr>
            <w:tcW w:w="3118" w:type="dxa"/>
          </w:tcPr>
          <w:p w14:paraId="664D5DCD" w14:textId="77777777" w:rsidR="00735CF0" w:rsidRDefault="00000000">
            <w:r>
              <w:rPr>
                <w:sz w:val="18"/>
              </w:rPr>
              <w:t>kleiner 0.001</w:t>
            </w:r>
          </w:p>
        </w:tc>
        <w:tc>
          <w:tcPr>
            <w:tcW w:w="3118" w:type="dxa"/>
          </w:tcPr>
          <w:p w14:paraId="41147E14" w14:textId="77777777" w:rsidR="00735CF0" w:rsidRDefault="00000000">
            <w:r>
              <w:rPr>
                <w:sz w:val="18"/>
              </w:rPr>
              <w:t>kleiner 0.001</w:t>
            </w:r>
          </w:p>
        </w:tc>
      </w:tr>
      <w:tr w:rsidR="00735CF0" w14:paraId="29FC82A9" w14:textId="77777777">
        <w:trPr>
          <w:jc w:val="center"/>
        </w:trPr>
        <w:tc>
          <w:tcPr>
            <w:tcW w:w="1984" w:type="dxa"/>
          </w:tcPr>
          <w:p w14:paraId="068A3BF5" w14:textId="77777777" w:rsidR="00735CF0" w:rsidRDefault="00000000">
            <w:r>
              <w:rPr>
                <w:sz w:val="18"/>
              </w:rPr>
              <w:t>3 Tage</w:t>
            </w:r>
          </w:p>
        </w:tc>
        <w:tc>
          <w:tcPr>
            <w:tcW w:w="3118" w:type="dxa"/>
          </w:tcPr>
          <w:p w14:paraId="002AE240" w14:textId="77777777" w:rsidR="00735CF0" w:rsidRDefault="00000000">
            <w:r>
              <w:rPr>
                <w:sz w:val="18"/>
              </w:rPr>
              <w:t>0.001</w:t>
            </w:r>
          </w:p>
        </w:tc>
        <w:tc>
          <w:tcPr>
            <w:tcW w:w="3118" w:type="dxa"/>
          </w:tcPr>
          <w:p w14:paraId="0836663A" w14:textId="77777777" w:rsidR="00735CF0" w:rsidRDefault="00000000">
            <w:r>
              <w:rPr>
                <w:sz w:val="18"/>
              </w:rPr>
              <w:t>kleiner 0.001</w:t>
            </w:r>
          </w:p>
        </w:tc>
      </w:tr>
      <w:tr w:rsidR="00735CF0" w14:paraId="78B5E167" w14:textId="77777777">
        <w:trPr>
          <w:jc w:val="center"/>
        </w:trPr>
        <w:tc>
          <w:tcPr>
            <w:tcW w:w="1984" w:type="dxa"/>
          </w:tcPr>
          <w:p w14:paraId="572D491A" w14:textId="77777777" w:rsidR="00735CF0" w:rsidRDefault="00000000">
            <w:r>
              <w:rPr>
                <w:sz w:val="18"/>
              </w:rPr>
              <w:t>4 Tage</w:t>
            </w:r>
          </w:p>
        </w:tc>
        <w:tc>
          <w:tcPr>
            <w:tcW w:w="3118" w:type="dxa"/>
          </w:tcPr>
          <w:p w14:paraId="7F5A527B" w14:textId="77777777" w:rsidR="00735CF0" w:rsidRDefault="00000000">
            <w:r>
              <w:rPr>
                <w:sz w:val="18"/>
              </w:rPr>
              <w:t>0.001</w:t>
            </w:r>
          </w:p>
        </w:tc>
        <w:tc>
          <w:tcPr>
            <w:tcW w:w="3118" w:type="dxa"/>
          </w:tcPr>
          <w:p w14:paraId="471B2DB9" w14:textId="77777777" w:rsidR="00735CF0" w:rsidRDefault="00000000">
            <w:r>
              <w:rPr>
                <w:sz w:val="18"/>
              </w:rPr>
              <w:t>kleiner 0.001</w:t>
            </w:r>
          </w:p>
        </w:tc>
      </w:tr>
      <w:tr w:rsidR="00735CF0" w14:paraId="591E41F7" w14:textId="77777777">
        <w:trPr>
          <w:jc w:val="center"/>
        </w:trPr>
        <w:tc>
          <w:tcPr>
            <w:tcW w:w="1984" w:type="dxa"/>
          </w:tcPr>
          <w:p w14:paraId="74952C65" w14:textId="77777777" w:rsidR="00735CF0" w:rsidRDefault="00000000">
            <w:r>
              <w:rPr>
                <w:sz w:val="18"/>
              </w:rPr>
              <w:t>5 Tage</w:t>
            </w:r>
          </w:p>
        </w:tc>
        <w:tc>
          <w:tcPr>
            <w:tcW w:w="3118" w:type="dxa"/>
          </w:tcPr>
          <w:p w14:paraId="19D501D3" w14:textId="77777777" w:rsidR="00735CF0" w:rsidRDefault="00000000">
            <w:r>
              <w:rPr>
                <w:sz w:val="18"/>
              </w:rPr>
              <w:t>0.002</w:t>
            </w:r>
          </w:p>
        </w:tc>
        <w:tc>
          <w:tcPr>
            <w:tcW w:w="3118" w:type="dxa"/>
          </w:tcPr>
          <w:p w14:paraId="1BB3BB1F" w14:textId="77777777" w:rsidR="00735CF0" w:rsidRDefault="00000000">
            <w:r>
              <w:rPr>
                <w:sz w:val="18"/>
              </w:rPr>
              <w:t>kleiner 0.001</w:t>
            </w:r>
          </w:p>
        </w:tc>
      </w:tr>
    </w:tbl>
    <w:p w14:paraId="78D59949" w14:textId="77777777" w:rsidR="00735CF0" w:rsidRDefault="00735CF0"/>
    <w:p w14:paraId="35668FB0" w14:textId="77777777" w:rsidR="00735CF0" w:rsidRDefault="00000000">
      <w:pPr>
        <w:jc w:val="both"/>
      </w:pPr>
      <w:r>
        <w:t>Für beide Wechselkurse ist der Vorhersagebeitrag des Sentiments bei allen getesteten Verzögerungen statistisch signifikant. Bei rund 1100 Beobachtungen werden allerdings schon sehr kleine Effekte signifikant. Die Stärke dieses Beitrags ist gering, passend zu den schwachen Korrelationen bei Verschiebungen grösser null. Das Sentiment trägt also ein schwaches, aber messbares Vorhersagesignal, ist für sich genommen jedoch kein praktisch brauchbarer Frühindikator.</w:t>
      </w:r>
    </w:p>
    <w:p w14:paraId="3AA32AAE" w14:textId="77777777" w:rsidR="00735CF0" w:rsidRDefault="00000000">
      <w:pPr>
        <w:jc w:val="both"/>
      </w:pPr>
      <w:r>
        <w:t>Aufschlussreich ist die Gegenrichtung. Bei GBP/USD verbessert die Vergangenheit des Kurses die Vorhersage des Sentiments nicht (alle Werte über 0.29); der Zusammenhang läuft dort also einseitig vom Sentiment zum Kurs. Bei EUR/USD ist der Effekt in der Gegenrichtung nur bei kurzen Verzögerungen schwach signifikant (0.004, 0.026 und 0.039 bei einem bis drei Tagen, 0.052 und 0.097 bei vier und fünf Tagen). Das widerspricht der Korrelation bei der Verschiebung von minus einem Tag aus Kapitel 9.2 nicht: Die Korrelation misst den rohen Zusammenhang zwischen Kursbewegung und späterem Sentiment, der Granger-Test dagegen nur den Beitrag, der über die eigene Vergangenheit des Sentiments hinausgeht. Da Sentiment und Kurs zudem stark gleichzeitig zusammenhängen, kann ein Teil dieses Vorhersagebeitrags indirekt aus dem gleichzeitigen Zusammenhang stammen.</w:t>
      </w:r>
    </w:p>
    <w:p w14:paraId="20A92397" w14:textId="77777777" w:rsidR="00735CF0" w:rsidRDefault="00000000">
      <w:pPr>
        <w:jc w:val="both"/>
      </w:pPr>
      <w:r>
        <w:t>Drei Einschränkungen gehören zur ehrlichen Einordnung. Erstens zählen unsere Verzögerungen Kalendertage. Wegen der Wochenenden steckt in der Verzögerung von einem Tag manchmal auch ein Abstand von drei Tagen, etwa von Freitag zu Montag. Zweitens nimmt der verwendete Test an, dass die Kurse über die ganze Zeit gleich stark schwanken. Tatsächlich wechseln Finanzmärkte zwischen ruhigen und unruhigen Phasen, wodurch die p-Werte etwas zu klein ausfallen können. Drittens ordnen wir jeden Artikel dem Kalendertag seiner Veröffentlichung zu, ohne die Uhrzeit zu berücksichtigen: Auf einen Artikel vom späten Abend kann der Kurs erst am Folgetag reagieren, sodass ein Teil des kleinen Vorhersagebeitrags allein aus dieser Tageszuordnung stammen kann. Alles drei ändert das Gesamtbild nicht, mahnt aber, die sehr kleinen Werte nicht überzubewerten.</w:t>
      </w:r>
    </w:p>
    <w:p w14:paraId="13C70B2F" w14:textId="77777777" w:rsidR="00735CF0" w:rsidRDefault="00000000">
      <w:pPr>
        <w:jc w:val="both"/>
      </w:pPr>
      <w:r>
        <w:lastRenderedPageBreak/>
        <w:t>Alle p-Werte beider Richtungen sowie die Stationaritätstests erzeugt das Skript regenerate_lead_lag_results.py reproduzierbar und legt sie in den Dateien granger_results.csv und stationarity_results.csv ab; die Tabelle oben zitiert daraus die Richtung vom Sentiment zur Kursveränderung.</w:t>
      </w:r>
    </w:p>
    <w:p w14:paraId="5604CDCF" w14:textId="77777777" w:rsidR="00735CF0" w:rsidRDefault="00000000">
      <w:pPr>
        <w:pStyle w:val="Heading2"/>
      </w:pPr>
      <w:bookmarkStart w:id="45" w:name="_Toc231997097"/>
      <w:r>
        <w:t>9.5 Warum eine reine Kursgrafik einen Vorlauf vermuten lässt</w:t>
      </w:r>
      <w:bookmarkEnd w:id="45"/>
    </w:p>
    <w:p w14:paraId="11585FD5" w14:textId="77777777" w:rsidR="00735CF0" w:rsidRDefault="00000000">
      <w:pPr>
        <w:jc w:val="both"/>
      </w:pPr>
      <w:r>
        <w:t>Wenn man Kursniveau und Sentiment beide als Verlauf über die Zeit zeichnet, kann der Eindruck entstehen, das Sentiment laufe dem Kurs voraus. Dieser Eindruck entsteht, weil beide Reihen über den langen Zeitraum demselben übergeordneten Trend folgen und sich deshalb gemeinsam bewegen. Ein echter Vorlauf würde sich als deutlicher Ausschlag bei einer ganz bestimmten Verschiebung zeigen, nicht als gleichmässiges Mitlaufen. Genau deshalb betrachten wir zusätzlich die Veränderungen und die kumulative Bewegung in den Folgewochen (Kapitel 9.3), die den scheinbaren Vorlauf nicht bestätigen.</w:t>
      </w:r>
    </w:p>
    <w:p w14:paraId="06613BDC" w14:textId="77777777" w:rsidR="00735CF0" w:rsidRDefault="00000000">
      <w:pPr>
        <w:pStyle w:val="Heading2"/>
      </w:pPr>
      <w:bookmarkStart w:id="46" w:name="_Toc231997098"/>
      <w:r>
        <w:t>9.6 Ergebnis der eigenen Datenbeschaffung</w:t>
      </w:r>
      <w:bookmarkEnd w:id="46"/>
    </w:p>
    <w:p w14:paraId="5B42135A" w14:textId="77777777" w:rsidR="00735CF0" w:rsidRDefault="00000000">
      <w:pPr>
        <w:jc w:val="both"/>
      </w:pPr>
      <w:r>
        <w:t>Anders als die EODHD-Nachrichten lassen sich die gescrapten Artikel keinem einzelnen Währungspaar zuordnen, denn die Feeds und Foren berichten allgemein über den Devisenmarkt. Wir bilden deshalb eine einzige Sentiment-Tagesreihe über alle gesammelten Artikel und vergleichen diese eine Reihe mit jedem der drei Wechselkurse einzeln.</w:t>
      </w:r>
    </w:p>
    <w:p w14:paraId="10ED58E3" w14:textId="77777777" w:rsidR="00735CF0" w:rsidRDefault="00000000">
      <w:pPr>
        <w:jc w:val="both"/>
      </w:pPr>
      <w:r>
        <w:t>Auf den selbst über Webscraping gesammelten Nachrichten zeigt sich kein belastbarer Zusammenhang. Die stärksten Werte erreichen zwar 0.29 und liegen damit über dem bei nur 85 gemeinsamen Tagen sehr breiten Konfidenzband von rund plus minus 0.21. Sie treten aber bei wechselnden Verschiebungen ohne erkennbares Muster auf, etwa plus neun Tage bei EUR/USD und plus fünf Tage bei EUR/CHF, und die gleichzeitige Korrelation liegt nahe null. Hinzu kommt ein Auswahleffekt: Wer den stärksten Wert aus 21 geprüften Verschiebungen herausgreift, findet bei so wenigen Beobachtungen fast immer einen Wert nahe der Schwelle, auch wenn in Wahrheit kein Zusammenhang besteht. Das ist angesichts der dünnen Abdeckung (Kapitel 8.4) zu erwarten. Die eigene Datenbeschaffung lässt sich also vollständig umsetzen, liefert aufgrund der Datenmenge aber keine belastbare Aussage.</w:t>
      </w:r>
    </w:p>
    <w:p w14:paraId="7C77B33C" w14:textId="77777777" w:rsidR="00735CF0" w:rsidRDefault="00000000">
      <w:pPr>
        <w:pStyle w:val="Heading2"/>
      </w:pPr>
      <w:bookmarkStart w:id="47" w:name="_Toc231997099"/>
      <w:r>
        <w:t>9.7 Öl als möglicher Einflussfaktor</w:t>
      </w:r>
      <w:bookmarkEnd w:id="47"/>
    </w:p>
    <w:p w14:paraId="1723FC89" w14:textId="77777777" w:rsidR="00735CF0" w:rsidRDefault="00000000">
      <w:pPr>
        <w:jc w:val="both"/>
      </w:pPr>
      <w:r>
        <w:t>Wir haben zusätzlich die Ölpreise WTI und Brent erhoben, weil der Ölpreis häufig als Einflussfaktor auf Währungen genannt wird. Abbildung 9 im Anhang E zeigt ihren Verlauf. Um zu prüfen, ob ein Bezug zu den untersuchten Wechselkursen besteht, haben wir die Tagesveränderungen von Öl mit denen der Wechselkurse verglichen. Der Zusammenhang ist mit Werten zwischen minus 0.09 und 0.00 praktisch null. Für EUR/USD und GBP/USD lässt sich also kein messbarer Einfluss des Ölpreises feststellen. Auch zwischen dem Nachrichten-Sentiment und dem Ölpreis besteht praktisch kein Zusammenhang (Korrelation rund minus 0.04 bis minus 0.07). Das ist nachvollziehbar, da sich die von uns geladenen Nachrichten auf die Währungspaare und nicht auf den Ölmarkt beziehen. Wir behalten Öl deshalb als allgemeinen Kontext und als zuschaltbare Vergleichsreihe, beziehen es aber nicht in die Beantwortung der Forschungsfrage ein.</w:t>
      </w:r>
    </w:p>
    <w:p w14:paraId="5A9BD149" w14:textId="77777777" w:rsidR="00735CF0" w:rsidRDefault="00000000">
      <w:r>
        <w:br w:type="page"/>
      </w:r>
    </w:p>
    <w:p w14:paraId="26B8BC3B" w14:textId="77777777" w:rsidR="00735CF0" w:rsidRDefault="00000000">
      <w:pPr>
        <w:pStyle w:val="Heading1"/>
      </w:pPr>
      <w:bookmarkStart w:id="48" w:name="_Toc231997100"/>
      <w:r>
        <w:lastRenderedPageBreak/>
        <w:t>10. Diskussion und Beantwortung der Frage</w:t>
      </w:r>
      <w:bookmarkEnd w:id="48"/>
    </w:p>
    <w:p w14:paraId="1819EDB1" w14:textId="77777777" w:rsidR="00735CF0" w:rsidRDefault="00000000">
      <w:pPr>
        <w:jc w:val="both"/>
      </w:pPr>
      <w:r>
        <w:t>Die Forschungsfrage war, ob die Stimmung von Finanznachrichten einen Einfluss auf Wechselkurse hat und mit welcher zeitlichen Verzögerung.</w:t>
      </w:r>
    </w:p>
    <w:p w14:paraId="35C05301" w14:textId="77777777" w:rsidR="00735CF0" w:rsidRDefault="00000000">
      <w:pPr>
        <w:jc w:val="both"/>
      </w:pPr>
      <w:r>
        <w:t>Unsere Antwort: Der Zusammenhang ist überwiegend gleichzeitig. Bei EUR/USD und GBP/USD bewegen sich Sentiment und Kurs in derselben Periode gemeinsam, mit einem Zusammenhang von 0.18 beziehungsweise 0.21. Das Bild ist damit klar von der Alternative A1 geprägt, der gleichzeitigen Bewegung. Einen praktisch nutzbaren Vorlauf konnten wir nicht feststellen, weder in der einfachen Korrelation noch über das Kursniveau in den Folgewochen.</w:t>
      </w:r>
    </w:p>
    <w:p w14:paraId="2E3D0D94" w14:textId="77777777" w:rsidR="00735CF0" w:rsidRDefault="00000000">
      <w:pPr>
        <w:jc w:val="both"/>
      </w:pPr>
      <w:r>
        <w:t>Der formale Granger-Test zeigt allerdings eine Feinheit. Die Vergangenheit des Sentiments liefert einen statistisch signifikanten, wenn auch sehr kleinen Beitrag zur Vorhersage der Kursveränderung, bei GBP/USD sogar einseitig vom Sentiment zum Kurs. Die Hypothese H1 ist damit höchstens in einer sehr schwachen Form gestützt: Es gibt ein messbares Vorlaufsignal, das aber zu klein ist, um als Frühindikator zu dienen. In der Praxis bleibt das Sentiment eine Begleitinformation.</w:t>
      </w:r>
    </w:p>
    <w:p w14:paraId="773EB3CA" w14:textId="77777777" w:rsidR="00735CF0" w:rsidRDefault="00000000">
      <w:pPr>
        <w:jc w:val="both"/>
      </w:pPr>
      <w:r>
        <w:t>Bei dieser Deutung ist wichtig, dass ein Zusammenhang keine Ursache beweist. Selbst der klare gleichzeitige Zusammenhang zeigt nur, dass Markt und Nachrichten gemeinsam reagieren, nicht warum. Ein gemeinsamer dritter Faktor, etwa eine Entscheidung einer Notenbank, kann beide zugleich bewegen.</w:t>
      </w:r>
    </w:p>
    <w:p w14:paraId="3B844219" w14:textId="77777777" w:rsidR="00735CF0" w:rsidRDefault="00000000">
      <w:pPr>
        <w:jc w:val="both"/>
      </w:pPr>
      <w:r>
        <w:t>Die Grenzen der Auswertung gehören zur Antwort. Für EUR/CHF reichten die Nachrichten von EODHD nicht aus. Die selbst gesammelten Nachrichten waren zu dünn für eine belastbare Aussage. TextBlob ist für Finanztexte nur eingeschränkt geeignet.</w:t>
      </w:r>
    </w:p>
    <w:p w14:paraId="5BE87A58" w14:textId="77777777" w:rsidR="00735CF0" w:rsidRDefault="00000000">
      <w:pPr>
        <w:jc w:val="both"/>
      </w:pPr>
      <w:r>
        <w:t>Bei einem weiteren Versuch würden wir vier Dinge anpassen. Erstens ein auf Finanztexte spezialisiertes Verfahren zur Sentiment-Messung einsetzen, etwa FinBERT oder VADER, um die vielen neutralen Werte von TextBlob zu verringern. Zweitens die eigene Datenbeschaffung über einen längeren Zeitraum laufen lassen, damit auch der selbst erstellte Nachrichtenstrom eine belastbare Auswertung erlaubt. Drittens die in Kapitel 5.5 beschriebene Restdifferenz von rund 12 Pips zwischen Yahoo und EODHD bei EUR/USD anhand von Intraday-Daten weiter eingrenzen, um die Tagesfenster der Anbieter exakt zu verstehen. Viertens den manuellen MetaTrader-Export durch einen automatischen Abruf ersetzen, damit die Pipeline durchgehend ohne Handarbeit läuft.</w:t>
      </w:r>
    </w:p>
    <w:p w14:paraId="00AA63D4" w14:textId="77777777" w:rsidR="00735CF0" w:rsidRDefault="00000000">
      <w:r>
        <w:br w:type="page"/>
      </w:r>
    </w:p>
    <w:p w14:paraId="23C47809" w14:textId="77777777" w:rsidR="00735CF0" w:rsidRDefault="00000000">
      <w:pPr>
        <w:pStyle w:val="Heading1"/>
      </w:pPr>
      <w:bookmarkStart w:id="49" w:name="_Toc231997101"/>
      <w:r>
        <w:lastRenderedPageBreak/>
        <w:t>Anhang A: Glossar</w:t>
      </w:r>
      <w:bookmarkEnd w:id="49"/>
    </w:p>
    <w:p w14:paraId="433DB7B4" w14:textId="77777777" w:rsidR="00735CF0" w:rsidRDefault="00000000">
      <w:pPr>
        <w:jc w:val="center"/>
      </w:pPr>
      <w:r>
        <w:rPr>
          <w:i/>
          <w:sz w:val="18"/>
        </w:rPr>
        <w:t>Tabelle 10: Glossar der wichtigsten Begriffe</w:t>
      </w:r>
    </w:p>
    <w:tbl>
      <w:tblPr>
        <w:tblStyle w:val="TableGrid"/>
        <w:tblW w:w="0" w:type="auto"/>
        <w:jc w:val="center"/>
        <w:tblLook w:val="04A0" w:firstRow="1" w:lastRow="0" w:firstColumn="1" w:lastColumn="0" w:noHBand="0" w:noVBand="1"/>
      </w:tblPr>
      <w:tblGrid>
        <w:gridCol w:w="2835"/>
        <w:gridCol w:w="6236"/>
      </w:tblGrid>
      <w:tr w:rsidR="00735CF0" w14:paraId="6E28DCC8" w14:textId="77777777">
        <w:trPr>
          <w:jc w:val="center"/>
        </w:trPr>
        <w:tc>
          <w:tcPr>
            <w:tcW w:w="2835" w:type="dxa"/>
            <w:shd w:val="clear" w:color="auto" w:fill="404040"/>
          </w:tcPr>
          <w:p w14:paraId="31BD4FD8" w14:textId="77777777" w:rsidR="00735CF0" w:rsidRDefault="00000000">
            <w:r>
              <w:rPr>
                <w:b/>
                <w:color w:val="FFFFFF"/>
                <w:sz w:val="18"/>
              </w:rPr>
              <w:t>Begriff</w:t>
            </w:r>
          </w:p>
        </w:tc>
        <w:tc>
          <w:tcPr>
            <w:tcW w:w="6236" w:type="dxa"/>
            <w:shd w:val="clear" w:color="auto" w:fill="404040"/>
          </w:tcPr>
          <w:p w14:paraId="46ACCC5D" w14:textId="77777777" w:rsidR="00735CF0" w:rsidRDefault="00000000">
            <w:r>
              <w:rPr>
                <w:b/>
                <w:color w:val="FFFFFF"/>
                <w:sz w:val="18"/>
              </w:rPr>
              <w:t>Bedeutung</w:t>
            </w:r>
          </w:p>
        </w:tc>
      </w:tr>
      <w:tr w:rsidR="00735CF0" w14:paraId="2E11BFCD" w14:textId="77777777">
        <w:trPr>
          <w:jc w:val="center"/>
        </w:trPr>
        <w:tc>
          <w:tcPr>
            <w:tcW w:w="2835" w:type="dxa"/>
          </w:tcPr>
          <w:p w14:paraId="30AACC0F" w14:textId="77777777" w:rsidR="00735CF0" w:rsidRDefault="00000000">
            <w:r>
              <w:rPr>
                <w:sz w:val="18"/>
              </w:rPr>
              <w:t>Wechselkurs (Forex)</w:t>
            </w:r>
          </w:p>
        </w:tc>
        <w:tc>
          <w:tcPr>
            <w:tcW w:w="6236" w:type="dxa"/>
          </w:tcPr>
          <w:p w14:paraId="23632867" w14:textId="77777777" w:rsidR="00735CF0" w:rsidRDefault="00000000">
            <w:r>
              <w:rPr>
                <w:sz w:val="18"/>
              </w:rPr>
              <w:t>Preis einer Währung ausgedrückt in einer anderen, gehandelt am weltweiten Devisenmarkt.</w:t>
            </w:r>
          </w:p>
        </w:tc>
      </w:tr>
      <w:tr w:rsidR="00735CF0" w14:paraId="38F2E2A5" w14:textId="77777777">
        <w:trPr>
          <w:jc w:val="center"/>
        </w:trPr>
        <w:tc>
          <w:tcPr>
            <w:tcW w:w="2835" w:type="dxa"/>
          </w:tcPr>
          <w:p w14:paraId="79F7E0C7" w14:textId="77777777" w:rsidR="00735CF0" w:rsidRDefault="00000000">
            <w:r>
              <w:rPr>
                <w:sz w:val="18"/>
              </w:rPr>
              <w:t>Sentiment</w:t>
            </w:r>
          </w:p>
        </w:tc>
        <w:tc>
          <w:tcPr>
            <w:tcW w:w="6236" w:type="dxa"/>
          </w:tcPr>
          <w:p w14:paraId="3577332C" w14:textId="77777777" w:rsidR="00735CF0" w:rsidRDefault="00000000">
            <w:r>
              <w:rPr>
                <w:sz w:val="18"/>
              </w:rPr>
              <w:t>Zahl zwischen minus eins und plus eins, die ausdrückt, wie negativ oder positiv ein Text formuliert ist.</w:t>
            </w:r>
          </w:p>
        </w:tc>
      </w:tr>
      <w:tr w:rsidR="00735CF0" w14:paraId="6EFD33B3" w14:textId="77777777">
        <w:trPr>
          <w:jc w:val="center"/>
        </w:trPr>
        <w:tc>
          <w:tcPr>
            <w:tcW w:w="2835" w:type="dxa"/>
          </w:tcPr>
          <w:p w14:paraId="58EDAE9A" w14:textId="77777777" w:rsidR="00735CF0" w:rsidRDefault="00000000">
            <w:r>
              <w:rPr>
                <w:sz w:val="18"/>
              </w:rPr>
              <w:t>Polarity</w:t>
            </w:r>
          </w:p>
        </w:tc>
        <w:tc>
          <w:tcPr>
            <w:tcW w:w="6236" w:type="dxa"/>
          </w:tcPr>
          <w:p w14:paraId="315041E8" w14:textId="77777777" w:rsidR="00735CF0" w:rsidRDefault="00000000">
            <w:r>
              <w:rPr>
                <w:sz w:val="18"/>
              </w:rPr>
              <w:t>Bezeichnung von EODHD und TextBlob für den Stimmungswert.</w:t>
            </w:r>
          </w:p>
        </w:tc>
      </w:tr>
      <w:tr w:rsidR="00735CF0" w14:paraId="3F5C7701" w14:textId="77777777">
        <w:trPr>
          <w:jc w:val="center"/>
        </w:trPr>
        <w:tc>
          <w:tcPr>
            <w:tcW w:w="2835" w:type="dxa"/>
          </w:tcPr>
          <w:p w14:paraId="02B552BE" w14:textId="77777777" w:rsidR="00735CF0" w:rsidRDefault="00000000">
            <w:r>
              <w:rPr>
                <w:sz w:val="18"/>
              </w:rPr>
              <w:t>Kursveränderung (Rendite)</w:t>
            </w:r>
          </w:p>
        </w:tc>
        <w:tc>
          <w:tcPr>
            <w:tcW w:w="6236" w:type="dxa"/>
          </w:tcPr>
          <w:p w14:paraId="0133E81E" w14:textId="77777777" w:rsidR="00735CF0" w:rsidRDefault="00000000">
            <w:r>
              <w:rPr>
                <w:sz w:val="18"/>
              </w:rPr>
              <w:t>Veränderung des Kurses von einem Zeitpunkt zum nächsten.</w:t>
            </w:r>
          </w:p>
        </w:tc>
      </w:tr>
      <w:tr w:rsidR="00735CF0" w14:paraId="5120C5FA" w14:textId="77777777">
        <w:trPr>
          <w:jc w:val="center"/>
        </w:trPr>
        <w:tc>
          <w:tcPr>
            <w:tcW w:w="2835" w:type="dxa"/>
          </w:tcPr>
          <w:p w14:paraId="594E435D" w14:textId="77777777" w:rsidR="00735CF0" w:rsidRDefault="00000000">
            <w:r>
              <w:rPr>
                <w:sz w:val="18"/>
              </w:rPr>
              <w:t>Median</w:t>
            </w:r>
          </w:p>
        </w:tc>
        <w:tc>
          <w:tcPr>
            <w:tcW w:w="6236" w:type="dxa"/>
          </w:tcPr>
          <w:p w14:paraId="2A7B23FF" w14:textId="77777777" w:rsidR="00735CF0" w:rsidRDefault="00000000">
            <w:r>
              <w:rPr>
                <w:sz w:val="18"/>
              </w:rPr>
              <w:t>Der mittlere Wert einer Reihe, unempfindlich gegenüber einzelnen Ausreissern.</w:t>
            </w:r>
          </w:p>
        </w:tc>
      </w:tr>
      <w:tr w:rsidR="00735CF0" w14:paraId="67402D00" w14:textId="77777777">
        <w:trPr>
          <w:jc w:val="center"/>
        </w:trPr>
        <w:tc>
          <w:tcPr>
            <w:tcW w:w="2835" w:type="dxa"/>
          </w:tcPr>
          <w:p w14:paraId="7157E793" w14:textId="77777777" w:rsidR="00735CF0" w:rsidRDefault="00000000">
            <w:r>
              <w:rPr>
                <w:sz w:val="18"/>
              </w:rPr>
              <w:t>Korrelation</w:t>
            </w:r>
          </w:p>
        </w:tc>
        <w:tc>
          <w:tcPr>
            <w:tcW w:w="6236" w:type="dxa"/>
          </w:tcPr>
          <w:p w14:paraId="545BF7D9" w14:textId="77777777" w:rsidR="00735CF0" w:rsidRDefault="00000000">
            <w:r>
              <w:rPr>
                <w:sz w:val="18"/>
              </w:rPr>
              <w:t>Mass für den Zusammenhang zweier Grössen, von minus eins bis plus eins.</w:t>
            </w:r>
          </w:p>
        </w:tc>
      </w:tr>
      <w:tr w:rsidR="00735CF0" w14:paraId="7A28F045" w14:textId="77777777">
        <w:trPr>
          <w:jc w:val="center"/>
        </w:trPr>
        <w:tc>
          <w:tcPr>
            <w:tcW w:w="2835" w:type="dxa"/>
          </w:tcPr>
          <w:p w14:paraId="240B4BCB" w14:textId="77777777" w:rsidR="00735CF0" w:rsidRDefault="00000000">
            <w:r>
              <w:rPr>
                <w:sz w:val="18"/>
              </w:rPr>
              <w:t>Konfidenzband</w:t>
            </w:r>
          </w:p>
        </w:tc>
        <w:tc>
          <w:tcPr>
            <w:tcW w:w="6236" w:type="dxa"/>
          </w:tcPr>
          <w:p w14:paraId="606768B6" w14:textId="77777777" w:rsidR="00735CF0" w:rsidRDefault="00000000">
            <w:r>
              <w:rPr>
                <w:sz w:val="18"/>
              </w:rPr>
              <w:t>Schwelle, ab der ein gemessener Zusammenhang als statistisch gesichert und nicht als Zufall gilt; berechnet als rund 2 geteilt durch die Wurzel der Beobachtungszahl.</w:t>
            </w:r>
          </w:p>
        </w:tc>
      </w:tr>
      <w:tr w:rsidR="00735CF0" w14:paraId="4739D1C3" w14:textId="77777777">
        <w:trPr>
          <w:jc w:val="center"/>
        </w:trPr>
        <w:tc>
          <w:tcPr>
            <w:tcW w:w="2835" w:type="dxa"/>
          </w:tcPr>
          <w:p w14:paraId="0F968553" w14:textId="77777777" w:rsidR="00735CF0" w:rsidRDefault="00000000">
            <w:r>
              <w:rPr>
                <w:sz w:val="18"/>
              </w:rPr>
              <w:t>Interpolation</w:t>
            </w:r>
          </w:p>
        </w:tc>
        <w:tc>
          <w:tcPr>
            <w:tcW w:w="6236" w:type="dxa"/>
          </w:tcPr>
          <w:p w14:paraId="1C85772E" w14:textId="77777777" w:rsidR="00735CF0" w:rsidRDefault="00000000">
            <w:r>
              <w:rPr>
                <w:sz w:val="18"/>
              </w:rPr>
              <w:t>Rechnerisches Auffüllen fehlender Werte aus den Nachbarwerten.</w:t>
            </w:r>
          </w:p>
        </w:tc>
      </w:tr>
      <w:tr w:rsidR="00735CF0" w14:paraId="7931E7AF" w14:textId="77777777">
        <w:trPr>
          <w:jc w:val="center"/>
        </w:trPr>
        <w:tc>
          <w:tcPr>
            <w:tcW w:w="2835" w:type="dxa"/>
          </w:tcPr>
          <w:p w14:paraId="10310C92" w14:textId="77777777" w:rsidR="00735CF0" w:rsidRDefault="00000000">
            <w:r>
              <w:rPr>
                <w:sz w:val="18"/>
              </w:rPr>
              <w:t>Pip</w:t>
            </w:r>
          </w:p>
        </w:tc>
        <w:tc>
          <w:tcPr>
            <w:tcW w:w="6236" w:type="dxa"/>
          </w:tcPr>
          <w:p w14:paraId="44BBF1A4" w14:textId="77777777" w:rsidR="00735CF0" w:rsidRDefault="00000000">
            <w:r>
              <w:rPr>
                <w:sz w:val="18"/>
              </w:rPr>
              <w:t>Kleinste übliche Kursbewegung, die vierte Nachkommastelle eines Wechselkurses.</w:t>
            </w:r>
          </w:p>
        </w:tc>
      </w:tr>
      <w:tr w:rsidR="00735CF0" w14:paraId="717564FF" w14:textId="77777777">
        <w:trPr>
          <w:jc w:val="center"/>
        </w:trPr>
        <w:tc>
          <w:tcPr>
            <w:tcW w:w="2835" w:type="dxa"/>
          </w:tcPr>
          <w:p w14:paraId="0A920CE1" w14:textId="77777777" w:rsidR="00735CF0" w:rsidRDefault="00000000">
            <w:r>
              <w:rPr>
                <w:sz w:val="18"/>
              </w:rPr>
              <w:t>REST-Schnittstelle (API)</w:t>
            </w:r>
          </w:p>
        </w:tc>
        <w:tc>
          <w:tcPr>
            <w:tcW w:w="6236" w:type="dxa"/>
          </w:tcPr>
          <w:p w14:paraId="2004C139" w14:textId="77777777" w:rsidR="00735CF0" w:rsidRDefault="00000000">
            <w:r>
              <w:rPr>
                <w:sz w:val="18"/>
              </w:rPr>
              <w:t>Programmierschnittstelle, die Daten über Web-Adressen ausliefert.</w:t>
            </w:r>
          </w:p>
        </w:tc>
      </w:tr>
      <w:tr w:rsidR="00735CF0" w14:paraId="4881A5F3" w14:textId="77777777">
        <w:trPr>
          <w:jc w:val="center"/>
        </w:trPr>
        <w:tc>
          <w:tcPr>
            <w:tcW w:w="2835" w:type="dxa"/>
          </w:tcPr>
          <w:p w14:paraId="3FB07ACE" w14:textId="77777777" w:rsidR="00735CF0" w:rsidRDefault="00000000">
            <w:r>
              <w:rPr>
                <w:sz w:val="18"/>
              </w:rPr>
              <w:t>RSS</w:t>
            </w:r>
          </w:p>
        </w:tc>
        <w:tc>
          <w:tcPr>
            <w:tcW w:w="6236" w:type="dxa"/>
          </w:tcPr>
          <w:p w14:paraId="70640786" w14:textId="77777777" w:rsidR="00735CF0" w:rsidRDefault="00000000">
            <w:r>
              <w:rPr>
                <w:sz w:val="18"/>
              </w:rPr>
              <w:t>Standardformat, über das Webseiten ihre neuesten Artikel bereitstellen.</w:t>
            </w:r>
          </w:p>
        </w:tc>
      </w:tr>
      <w:tr w:rsidR="00735CF0" w14:paraId="70094B70" w14:textId="77777777">
        <w:trPr>
          <w:jc w:val="center"/>
        </w:trPr>
        <w:tc>
          <w:tcPr>
            <w:tcW w:w="2835" w:type="dxa"/>
          </w:tcPr>
          <w:p w14:paraId="30C8484D" w14:textId="77777777" w:rsidR="00735CF0" w:rsidRDefault="00000000">
            <w:r>
              <w:rPr>
                <w:sz w:val="18"/>
              </w:rPr>
              <w:t>Webscraping</w:t>
            </w:r>
          </w:p>
        </w:tc>
        <w:tc>
          <w:tcPr>
            <w:tcW w:w="6236" w:type="dxa"/>
          </w:tcPr>
          <w:p w14:paraId="0E8A7077" w14:textId="77777777" w:rsidR="00735CF0" w:rsidRDefault="00000000">
            <w:r>
              <w:rPr>
                <w:sz w:val="18"/>
              </w:rPr>
              <w:t>Automatisiertes Sammeln von Inhalten aus dem Internet.</w:t>
            </w:r>
          </w:p>
        </w:tc>
      </w:tr>
      <w:tr w:rsidR="00735CF0" w14:paraId="2C5E11D4" w14:textId="77777777">
        <w:trPr>
          <w:jc w:val="center"/>
        </w:trPr>
        <w:tc>
          <w:tcPr>
            <w:tcW w:w="2835" w:type="dxa"/>
          </w:tcPr>
          <w:p w14:paraId="2F9FE918" w14:textId="77777777" w:rsidR="00735CF0" w:rsidRDefault="00000000">
            <w:r>
              <w:rPr>
                <w:sz w:val="18"/>
              </w:rPr>
              <w:t>TextBlob</w:t>
            </w:r>
          </w:p>
        </w:tc>
        <w:tc>
          <w:tcPr>
            <w:tcW w:w="6236" w:type="dxa"/>
          </w:tcPr>
          <w:p w14:paraId="24BE1CA8" w14:textId="77777777" w:rsidR="00735CF0" w:rsidRDefault="00000000">
            <w:r>
              <w:rPr>
                <w:sz w:val="18"/>
              </w:rPr>
              <w:t>Programmbibliothek, die aus Text einen Stimmungswert berechnet.</w:t>
            </w:r>
          </w:p>
        </w:tc>
      </w:tr>
      <w:tr w:rsidR="00735CF0" w14:paraId="7F194888" w14:textId="77777777">
        <w:trPr>
          <w:jc w:val="center"/>
        </w:trPr>
        <w:tc>
          <w:tcPr>
            <w:tcW w:w="2835" w:type="dxa"/>
          </w:tcPr>
          <w:p w14:paraId="2FDEBFB8" w14:textId="77777777" w:rsidR="00735CF0" w:rsidRDefault="00000000">
            <w:r>
              <w:rPr>
                <w:sz w:val="18"/>
              </w:rPr>
              <w:t>EODHD</w:t>
            </w:r>
          </w:p>
        </w:tc>
        <w:tc>
          <w:tcPr>
            <w:tcW w:w="6236" w:type="dxa"/>
          </w:tcPr>
          <w:p w14:paraId="0F6DB72F" w14:textId="77777777" w:rsidR="00735CF0" w:rsidRDefault="00000000">
            <w:r>
              <w:rPr>
                <w:sz w:val="18"/>
              </w:rPr>
              <w:t>Finanzdaten-Anbieter, liefert Kurse und Nachrichten.</w:t>
            </w:r>
          </w:p>
        </w:tc>
      </w:tr>
      <w:tr w:rsidR="00735CF0" w14:paraId="25772BE9" w14:textId="77777777">
        <w:trPr>
          <w:jc w:val="center"/>
        </w:trPr>
        <w:tc>
          <w:tcPr>
            <w:tcW w:w="2835" w:type="dxa"/>
          </w:tcPr>
          <w:p w14:paraId="08008E08" w14:textId="77777777" w:rsidR="00735CF0" w:rsidRDefault="00000000">
            <w:r>
              <w:rPr>
                <w:sz w:val="18"/>
              </w:rPr>
              <w:t>MetaTrader 5</w:t>
            </w:r>
          </w:p>
        </w:tc>
        <w:tc>
          <w:tcPr>
            <w:tcW w:w="6236" w:type="dxa"/>
          </w:tcPr>
          <w:p w14:paraId="18558FB7" w14:textId="77777777" w:rsidR="00735CF0" w:rsidRDefault="00000000">
            <w:r>
              <w:rPr>
                <w:sz w:val="18"/>
              </w:rPr>
              <w:t>Handelsplattform eines Brokers, hier als brokernahe Datenquelle genutzt.</w:t>
            </w:r>
          </w:p>
        </w:tc>
      </w:tr>
    </w:tbl>
    <w:p w14:paraId="67DC479C" w14:textId="77777777" w:rsidR="00735CF0" w:rsidRDefault="00735CF0"/>
    <w:p w14:paraId="08B40DD5" w14:textId="77777777" w:rsidR="00735CF0" w:rsidRDefault="00000000">
      <w:r>
        <w:br w:type="page"/>
      </w:r>
    </w:p>
    <w:p w14:paraId="7E8355E7" w14:textId="77777777" w:rsidR="00735CF0" w:rsidRDefault="00000000">
      <w:pPr>
        <w:pStyle w:val="Heading1"/>
      </w:pPr>
      <w:bookmarkStart w:id="50" w:name="_Toc231997102"/>
      <w:r>
        <w:lastRenderedPageBreak/>
        <w:t>Anhang B: Theoretischer Hintergrund mit Quellen</w:t>
      </w:r>
      <w:bookmarkEnd w:id="50"/>
    </w:p>
    <w:p w14:paraId="0F838199" w14:textId="77777777" w:rsidR="00735CF0" w:rsidRDefault="00000000">
      <w:pPr>
        <w:jc w:val="both"/>
      </w:pPr>
      <w:r>
        <w:t>Die folgenden Begriffe aus den Modulunterlagen sind für die getroffenen Entscheidungen relevant. Sie sind hier gebündelt, damit der Hauptteil ohne Theorie auskommt.</w:t>
      </w:r>
    </w:p>
    <w:p w14:paraId="430F75AA" w14:textId="77777777" w:rsidR="00735CF0" w:rsidRDefault="00000000">
      <w:pPr>
        <w:pStyle w:val="Heading3"/>
      </w:pPr>
      <w:bookmarkStart w:id="51" w:name="_Toc231997103"/>
      <w:r>
        <w:t>Arten fehlender Werte</w:t>
      </w:r>
      <w:bookmarkEnd w:id="51"/>
    </w:p>
    <w:p w14:paraId="4321E59B" w14:textId="77777777" w:rsidR="00735CF0" w:rsidRDefault="00000000">
      <w:pPr>
        <w:jc w:val="both"/>
      </w:pPr>
      <w:r>
        <w:t>Man unterscheidet drei Arten fehlender Werte: vollständig zufällig fehlend (MCAR), wenn das Fehlen mit nichts zusammenhängt; zufällig fehlend in Abhängigkeit anderer beobachteter Werte (MAR); und nicht zufällig fehlend (MNAR), wenn das Fehlen vom fehlenden Wert selbst abhängt. Die fehlenden Sentiment-Tage in Kapitel 5.2 sind nicht zufällig fehlend, weil das Vorhandensein eines Artikels direkt davon abhängt, ob etwas passiert ist. Quelle: Vorlesungsunterlagen zur Imputation (Woche 2).</w:t>
      </w:r>
    </w:p>
    <w:p w14:paraId="067245E7" w14:textId="77777777" w:rsidR="00735CF0" w:rsidRDefault="00000000">
      <w:pPr>
        <w:pStyle w:val="Heading3"/>
      </w:pPr>
      <w:bookmarkStart w:id="52" w:name="_Toc231997104"/>
      <w:r>
        <w:t>Ausreisser-Erkennung und Umgang</w:t>
      </w:r>
      <w:bookmarkEnd w:id="52"/>
    </w:p>
    <w:p w14:paraId="68F0532E" w14:textId="77777777" w:rsidR="00735CF0" w:rsidRDefault="00000000">
      <w:pPr>
        <w:jc w:val="both"/>
      </w:pPr>
      <w:r>
        <w:t>Zwei gängige Verfahren zur Erkennung: Die z-Wert-Regel markiert Werte, die mehr als drei Standardabweichungen vom Mittelwert entfernt liegen; sie setzt eine annähernde Normalverteilung voraus. Die Interquartilsabstand-Regel markiert Werte, die mehr als das Anderthalbfache des Interquartilsabstands unter dem ersten oder über dem dritten Quartil liegen; sie kommt ohne Verteilungsannahme aus. Für den Umgang stehen Entfernen, Kappen, Winsorisieren, Transformieren oder Markieren zur Wahl. Bei Zeitreihen gilt die besondere Regel, dass extreme Ereignisse oft die wichtigste Information tragen und deshalb gesondert behandelt statt entfernt werden sollten. Quelle: Vorlesungsunterlagen zur Datenbereinigung (Woche 2). Die beiden in Kapitel 5.4 als Ursachen genannten Marktereignisse sind belegt durch die geldpolitische Lagebeurteilung der Schweizerischen Nationalbank vom 16. Juni 2022 (Erhöhung des Leitzinses um 0.5 Prozentpunkte) und den von der britischen Regierung am 23. September 2022 vorgestellten Growth Plan mit schuldenfinanzierten Steuersenkungen.</w:t>
      </w:r>
    </w:p>
    <w:p w14:paraId="66B4089D" w14:textId="77777777" w:rsidR="00735CF0" w:rsidRDefault="00000000">
      <w:pPr>
        <w:pStyle w:val="Heading3"/>
      </w:pPr>
      <w:bookmarkStart w:id="53" w:name="_Toc231997105"/>
      <w:r>
        <w:t>Median und robuste Masse</w:t>
      </w:r>
      <w:bookmarkEnd w:id="53"/>
    </w:p>
    <w:p w14:paraId="23BB675F" w14:textId="77777777" w:rsidR="00735CF0" w:rsidRDefault="00000000">
      <w:pPr>
        <w:jc w:val="both"/>
      </w:pPr>
      <w:r>
        <w:t>Robuste Masse wie Median und Interquartilsabstand werden gegenüber Durchschnitt und Standardabweichung bevorzugt, wenn Ausreisser vorliegen, weil sie von einzelnen Extremwerten kaum beeinflusst werden. Quelle: Vorlesungsunterlagen zur Skalierung (Woche 3).</w:t>
      </w:r>
    </w:p>
    <w:p w14:paraId="67797669" w14:textId="77777777" w:rsidR="00735CF0" w:rsidRDefault="00000000">
      <w:pPr>
        <w:pStyle w:val="Heading3"/>
      </w:pPr>
      <w:bookmarkStart w:id="54" w:name="_Toc231997106"/>
      <w:r>
        <w:t>Stationarität</w:t>
      </w:r>
      <w:bookmarkEnd w:id="54"/>
    </w:p>
    <w:p w14:paraId="39C07E40" w14:textId="77777777" w:rsidR="00735CF0" w:rsidRDefault="00000000">
      <w:pPr>
        <w:jc w:val="both"/>
      </w:pPr>
      <w:r>
        <w:t>Zeitreihen mit langfristigem Trend gelten als nicht stationär. Korrelationen auf solchen Niveaus messen vor allem die Trendübereinstimmung. Die Betrachtung von Veränderungen statt Niveaus (Kapitel 7.2) macht die Reihen annähernd stationär.</w:t>
      </w:r>
    </w:p>
    <w:p w14:paraId="28B82A81" w14:textId="77777777" w:rsidR="00735CF0" w:rsidRDefault="00000000">
      <w:pPr>
        <w:pStyle w:val="Heading3"/>
      </w:pPr>
      <w:bookmarkStart w:id="55" w:name="_Toc231997107"/>
      <w:r>
        <w:t>Harmonisierung</w:t>
      </w:r>
      <w:bookmarkEnd w:id="55"/>
    </w:p>
    <w:p w14:paraId="3C4354C1" w14:textId="77777777" w:rsidR="00735CF0" w:rsidRDefault="00000000">
      <w:pPr>
        <w:jc w:val="both"/>
      </w:pPr>
      <w:r>
        <w:t>Heterogenität zwischen Datenquellen tritt auf drei Ebenen auf: in der Syntax (dem Dateiformat), in der Struktur (dem Aufbau der Tabellen und Spalten) und in der Semantik (der Bedeutung der Begriffe und Werte). Unser Projekt betraf alle drei Ebenen: verschiedene Formate (Kapitel 4), verschiedene Spaltennamen und Symbolschreibweisen (Kapitel 6.1) und verschiedene Datierungskonventionen desselben Handelstags (Kapitel 6.2). Das nachträgliche Angleichen bereits erhobener Daten heisst retrospektive Harmonisierung, ist die in der Praxis häufigste Form und begrenzt zugleich die erreichbare Datenqualität. Der empfohlene Prozess endet mit einem eigenen Validierungsschritt, in unserem Fall der Prüfung der Übereinstimmung nach der Ausrichtung (Abbildung 3). Quelle: Cheng et al. (2024), A General Primer for Data Harmonization, Scientific Data 11, Artikel 152, sowie Vorlesungsunterlagen zur Datenharmonisierung (Woche 4).</w:t>
      </w:r>
    </w:p>
    <w:p w14:paraId="7E174B4C" w14:textId="77777777" w:rsidR="00735CF0" w:rsidRDefault="00000000">
      <w:pPr>
        <w:pStyle w:val="Heading3"/>
      </w:pPr>
      <w:bookmarkStart w:id="56" w:name="_Toc231997108"/>
      <w:r>
        <w:lastRenderedPageBreak/>
        <w:t>Gestaltung der Abbildungen</w:t>
      </w:r>
      <w:bookmarkEnd w:id="56"/>
    </w:p>
    <w:p w14:paraId="5EB0A4FC" w14:textId="77777777" w:rsidR="00735CF0" w:rsidRDefault="00000000">
      <w:pPr>
        <w:jc w:val="both"/>
      </w:pPr>
      <w:r>
        <w:t>Die Wahl der Diagrammformen folgt der Regel, dass Menschen Positionen und Längen am genauesten vergleichen können, Flächen und Farbtöne dagegen deutlich schlechter. Deshalb verwenden wir Liniendiagramme für Verläufe über die Zeit, Balkendiagramme für den Vergleich einzelner Werte und Punktwolken für den Vergleich zweier Messverfahren, und verzichten auf Kreisdiagramme und 3D-Darstellungen. Alle Balkendiagramme beginnen bei null, damit Längenverhältnisse nicht verzerrt werden. Liniendiagramme von Kursverläufen nutzen dagegen einen an die Daten angepassten Achsenausschnitt, weil sonst die Bewegungen, um die es gerade geht, nicht mehr erkennbar wären; die Achsen sind dafür stets beschriftet. Wo zwei Grössen mit unterschiedlichen Einheiten im selben Bild stehen (Kursniveau und Sentiment in den Abbildungen 6 und 7), verwenden wir eine zweite Wertachse. Damit das nicht in die Irre führt, trennen wir die beiden Grössen durch die Darstellungsform (Linie gegen Balken), beschriften beide Achsen und halten die Sentiment-Achse in beiden Teilbildern identisch skaliert. Alle Abbildungen verwenden die farbenblind-sichere Okabe-Ito-Palette (Blau, Orange, Vermillion) und verzichten bewusst auf die Unterscheidung Rot gegen Grün, die für rund acht Prozent der Männer schwer lesbar ist. Quelle: Vorlesungsunterlagen zur Datenvisualisierung (Woche 8).</w:t>
      </w:r>
    </w:p>
    <w:p w14:paraId="39B6337C" w14:textId="77777777" w:rsidR="00735CF0" w:rsidRDefault="00000000">
      <w:r>
        <w:br w:type="page"/>
      </w:r>
    </w:p>
    <w:p w14:paraId="1DE1F105" w14:textId="77777777" w:rsidR="00735CF0" w:rsidRDefault="00000000">
      <w:pPr>
        <w:pStyle w:val="Heading1"/>
      </w:pPr>
      <w:bookmarkStart w:id="57" w:name="_Toc231997109"/>
      <w:r>
        <w:lastRenderedPageBreak/>
        <w:t>Anhang C: Reproduzierbarkeit</w:t>
      </w:r>
      <w:bookmarkEnd w:id="57"/>
    </w:p>
    <w:p w14:paraId="7FE7FF8A" w14:textId="77777777" w:rsidR="00735CF0" w:rsidRDefault="00000000">
      <w:pPr>
        <w:jc w:val="both"/>
      </w:pPr>
      <w:r>
        <w:t>Alle Schritte lassen sich der Reihe nach mit einzelnen Befehlen neu ausführen. Beim Laden der EODHD-Daten ist das Tageslimit des kostenlosen Tarifs zu beachten.</w:t>
      </w:r>
    </w:p>
    <w:p w14:paraId="02435037" w14:textId="77777777" w:rsidR="00735CF0" w:rsidRDefault="00000000">
      <w:pPr>
        <w:ind w:left="283"/>
      </w:pPr>
      <w:r>
        <w:rPr>
          <w:rFonts w:ascii="Consolas" w:hAnsi="Consolas"/>
          <w:sz w:val="18"/>
        </w:rPr>
        <w:t>source .venv/bin/activate</w:t>
      </w:r>
      <w:r>
        <w:rPr>
          <w:rFonts w:ascii="Consolas" w:hAnsi="Consolas"/>
          <w:sz w:val="18"/>
        </w:rPr>
        <w:br/>
      </w:r>
      <w:r>
        <w:rPr>
          <w:rFonts w:ascii="Consolas" w:hAnsi="Consolas"/>
          <w:sz w:val="18"/>
        </w:rPr>
        <w:br/>
        <w:t># 1. Rohdaten laden</w:t>
      </w:r>
      <w:r>
        <w:rPr>
          <w:rFonts w:ascii="Consolas" w:hAnsi="Consolas"/>
          <w:sz w:val="18"/>
        </w:rPr>
        <w:br/>
        <w:t>python src/data_loading/yahoo_loader.py</w:t>
      </w:r>
      <w:r>
        <w:rPr>
          <w:rFonts w:ascii="Consolas" w:hAnsi="Consolas"/>
          <w:sz w:val="18"/>
        </w:rPr>
        <w:br/>
        <w:t>python src/data_loading/eodhd_loader.py</w:t>
      </w:r>
      <w:r>
        <w:rPr>
          <w:rFonts w:ascii="Consolas" w:hAnsi="Consolas"/>
          <w:sz w:val="18"/>
        </w:rPr>
        <w:br/>
        <w:t>python src/data_loading/eodhd_news_loader.py</w:t>
      </w:r>
      <w:r>
        <w:rPr>
          <w:rFonts w:ascii="Consolas" w:hAnsi="Consolas"/>
          <w:sz w:val="18"/>
        </w:rPr>
        <w:br/>
        <w:t>python src/data_loading/webscraping_loader.py</w:t>
      </w:r>
      <w:r>
        <w:rPr>
          <w:rFonts w:ascii="Consolas" w:hAnsi="Consolas"/>
          <w:sz w:val="18"/>
        </w:rPr>
        <w:br/>
        <w:t>python src/data_loading/oil_loader.py</w:t>
      </w:r>
      <w:r>
        <w:rPr>
          <w:rFonts w:ascii="Consolas" w:hAnsi="Consolas"/>
          <w:sz w:val="18"/>
        </w:rPr>
        <w:br/>
      </w:r>
      <w:r>
        <w:rPr>
          <w:rFonts w:ascii="Consolas" w:hAnsi="Consolas"/>
          <w:sz w:val="18"/>
        </w:rPr>
        <w:br/>
        <w:t># 2. Bereinigen, ausrichten, zusammenführen</w:t>
      </w:r>
      <w:r>
        <w:rPr>
          <w:rFonts w:ascii="Consolas" w:hAnsi="Consolas"/>
          <w:sz w:val="18"/>
        </w:rPr>
        <w:br/>
        <w:t>python scripts/regenerate_forex_combined.py</w:t>
      </w:r>
      <w:r>
        <w:rPr>
          <w:rFonts w:ascii="Consolas" w:hAnsi="Consolas"/>
          <w:sz w:val="18"/>
        </w:rPr>
        <w:br/>
        <w:t>python scripts/regenerate_webscraping_sentiment.py</w:t>
      </w:r>
      <w:r>
        <w:rPr>
          <w:rFonts w:ascii="Consolas" w:hAnsi="Consolas"/>
          <w:sz w:val="18"/>
        </w:rPr>
        <w:br/>
      </w:r>
      <w:r>
        <w:rPr>
          <w:rFonts w:ascii="Consolas" w:hAnsi="Consolas"/>
          <w:sz w:val="18"/>
        </w:rPr>
        <w:br/>
        <w:t># 3. Analyse-Ergebnisse und Abbildungen erzeugen</w:t>
      </w:r>
      <w:r>
        <w:rPr>
          <w:rFonts w:ascii="Consolas" w:hAnsi="Consolas"/>
          <w:sz w:val="18"/>
        </w:rPr>
        <w:br/>
        <w:t>python scripts/regenerate_lead_lag_results.py</w:t>
      </w:r>
      <w:r>
        <w:rPr>
          <w:rFonts w:ascii="Consolas" w:hAnsi="Consolas"/>
          <w:sz w:val="18"/>
        </w:rPr>
        <w:br/>
        <w:t>python scripts/build_report_figures.py</w:t>
      </w:r>
      <w:r>
        <w:rPr>
          <w:rFonts w:ascii="Consolas" w:hAnsi="Consolas"/>
          <w:sz w:val="18"/>
        </w:rPr>
        <w:br/>
      </w:r>
      <w:r>
        <w:rPr>
          <w:rFonts w:ascii="Consolas" w:hAnsi="Consolas"/>
          <w:sz w:val="18"/>
        </w:rPr>
        <w:br/>
        <w:t># 4. Bericht bauen</w:t>
      </w:r>
      <w:r>
        <w:rPr>
          <w:rFonts w:ascii="Consolas" w:hAnsi="Consolas"/>
          <w:sz w:val="18"/>
        </w:rPr>
        <w:br/>
        <w:t>python scripts/build_report_docx.py</w:t>
      </w:r>
    </w:p>
    <w:p w14:paraId="6B6903DA" w14:textId="77777777" w:rsidR="00735CF0" w:rsidRDefault="00000000">
      <w:r>
        <w:br w:type="page"/>
      </w:r>
    </w:p>
    <w:p w14:paraId="36C5B30A" w14:textId="77777777" w:rsidR="00735CF0" w:rsidRDefault="00000000">
      <w:pPr>
        <w:pStyle w:val="Heading1"/>
      </w:pPr>
      <w:bookmarkStart w:id="58" w:name="_Toc231997110"/>
      <w:r>
        <w:lastRenderedPageBreak/>
        <w:t>Anhang D: Interaktives Dashboard</w:t>
      </w:r>
      <w:bookmarkEnd w:id="58"/>
    </w:p>
    <w:p w14:paraId="5972662A" w14:textId="77777777" w:rsidR="00735CF0" w:rsidRDefault="00000000">
      <w:pPr>
        <w:jc w:val="both"/>
      </w:pPr>
      <w:r>
        <w:t>Begleitend haben wir eine interaktive Anwendung erstellt (Datei dashboard.py, umgesetzt mit streamlit). Sie diente vor allem dazu, verschiedene Einstellungen auszuprobieren, ohne jedes Mal den Code anzupassen oder ein Notebook neu auszuführen. Die für den Bericht relevanten Auswertungen entstehen in den Notebooks und sind als Abbildungen in den Hauptteil eingebettet. Das Dashboard erlaubt unter anderem den direkten Vergleich der Quellen, die Anzeige der fehlenden Tage, die Gegenüberstellung der Preisabweichungen, den Vergleich des eigenen Sentiments mit dem von EODHD, die interaktive Lead/Lag-Auswertung samt Granger-Ergebnissen sowie die frei kombinierbare Darstellung von Kurs, Öl und Sentiment.</w:t>
      </w:r>
    </w:p>
    <w:p w14:paraId="14C649CE" w14:textId="77777777" w:rsidR="00735CF0" w:rsidRDefault="00000000">
      <w:r>
        <w:br w:type="page"/>
      </w:r>
    </w:p>
    <w:p w14:paraId="160A1092" w14:textId="77777777" w:rsidR="00735CF0" w:rsidRDefault="00000000">
      <w:pPr>
        <w:pStyle w:val="Heading1"/>
      </w:pPr>
      <w:bookmarkStart w:id="59" w:name="_Toc231997111"/>
      <w:r>
        <w:lastRenderedPageBreak/>
        <w:t>Anhang E: Ergänzende Abbildungen und Tabellen</w:t>
      </w:r>
      <w:bookmarkEnd w:id="59"/>
    </w:p>
    <w:p w14:paraId="1B2A7560" w14:textId="77777777" w:rsidR="00735CF0" w:rsidRDefault="00000000">
      <w:pPr>
        <w:jc w:val="both"/>
      </w:pPr>
      <w:r>
        <w:t>Verlauf der in Kapitel 9.7 als möglicher Einflussfaktor geprüften Ölpreise. Da sich kein messbarer Zusammenhang mit den untersuchten Wechselkursen zeigte, steht die Abbildung im Anhang.</w:t>
      </w:r>
    </w:p>
    <w:p w14:paraId="46E5B087" w14:textId="77777777" w:rsidR="00735CF0" w:rsidRDefault="00000000">
      <w:pPr>
        <w:jc w:val="center"/>
      </w:pPr>
      <w:r>
        <w:rPr>
          <w:noProof/>
        </w:rPr>
        <w:drawing>
          <wp:inline distT="0" distB="0" distL="0" distR="0" wp14:anchorId="042CDE80" wp14:editId="48607D1C">
            <wp:extent cx="5400000" cy="25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oil.png"/>
                    <pic:cNvPicPr/>
                  </pic:nvPicPr>
                  <pic:blipFill>
                    <a:blip r:embed="rId14"/>
                    <a:stretch>
                      <a:fillRect/>
                    </a:stretch>
                  </pic:blipFill>
                  <pic:spPr>
                    <a:xfrm>
                      <a:off x="0" y="0"/>
                      <a:ext cx="5400000" cy="2520000"/>
                    </a:xfrm>
                    <a:prstGeom prst="rect">
                      <a:avLst/>
                    </a:prstGeom>
                  </pic:spPr>
                </pic:pic>
              </a:graphicData>
            </a:graphic>
          </wp:inline>
        </w:drawing>
      </w:r>
    </w:p>
    <w:p w14:paraId="74B1FDE9" w14:textId="77777777" w:rsidR="00735CF0" w:rsidRDefault="00000000">
      <w:pPr>
        <w:jc w:val="center"/>
      </w:pPr>
      <w:r>
        <w:rPr>
          <w:i/>
          <w:sz w:val="18"/>
        </w:rPr>
        <w:t>Abbildung 9: Ölpreise WTI und Brent im Zeitverlauf (Tagesschlusskurse; bei rund 1100 Handelstagen wird auf einzelne Punktmarkierungen verzichtet).</w:t>
      </w:r>
    </w:p>
    <w:p w14:paraId="6B66CFCC" w14:textId="77777777" w:rsidR="00735CF0" w:rsidRDefault="00735CF0"/>
    <w:p w14:paraId="623EC490" w14:textId="77777777" w:rsidR="00735CF0" w:rsidRDefault="00000000">
      <w:pPr>
        <w:jc w:val="both"/>
      </w:pPr>
      <w:r>
        <w:t>Abbildung 10 zeigt die monatliche Datenabdeckung aller Kursquellen als Übersicht: Yahoo und EODHD decken den gesamten Zeitraum durchgehend ab, wobei EODHD durch die Sonntagswerte sichtbar mehr Tage je Monat liefert. MetaTrader endet mit dem Export im Dezember 2025.</w:t>
      </w:r>
    </w:p>
    <w:p w14:paraId="1D07A11B" w14:textId="77777777" w:rsidR="00735CF0" w:rsidRDefault="00000000">
      <w:pPr>
        <w:jc w:val="center"/>
      </w:pPr>
      <w:r>
        <w:rPr>
          <w:noProof/>
        </w:rPr>
        <w:drawing>
          <wp:inline distT="0" distB="0" distL="0" distR="0" wp14:anchorId="38AC863F" wp14:editId="4DA6E804">
            <wp:extent cx="5940000" cy="1881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verage.png"/>
                    <pic:cNvPicPr/>
                  </pic:nvPicPr>
                  <pic:blipFill>
                    <a:blip r:embed="rId15"/>
                    <a:stretch>
                      <a:fillRect/>
                    </a:stretch>
                  </pic:blipFill>
                  <pic:spPr>
                    <a:xfrm>
                      <a:off x="0" y="0"/>
                      <a:ext cx="5940000" cy="1881000"/>
                    </a:xfrm>
                    <a:prstGeom prst="rect">
                      <a:avLst/>
                    </a:prstGeom>
                  </pic:spPr>
                </pic:pic>
              </a:graphicData>
            </a:graphic>
          </wp:inline>
        </w:drawing>
      </w:r>
    </w:p>
    <w:p w14:paraId="48BC45A6" w14:textId="77777777" w:rsidR="00735CF0" w:rsidRDefault="00000000">
      <w:pPr>
        <w:jc w:val="center"/>
      </w:pPr>
      <w:r>
        <w:rPr>
          <w:i/>
          <w:sz w:val="18"/>
        </w:rPr>
        <w:t>Abbildung 10: Monatliche Datenabdeckung je Quelle und Währungspaar (Anzahl Tage mit Daten je Monat).</w:t>
      </w:r>
    </w:p>
    <w:p w14:paraId="79C8DE06" w14:textId="77777777" w:rsidR="00735CF0" w:rsidRDefault="00735CF0"/>
    <w:p w14:paraId="29FA7B86" w14:textId="77777777" w:rsidR="00735CF0" w:rsidRDefault="00000000">
      <w:pPr>
        <w:jc w:val="both"/>
      </w:pPr>
      <w:r>
        <w:t>Tabelle 11 zeigt, wie dicht die Nachrichtenlage je Währungspaar ist. Sie macht die in Kapitel 5.2 beschriebene Schwäche von EUR/CHF greifbar: Während EUR/USD im Mittel rund 19 Artikel pro Tag erhält, sind es bei EUR/CHF insgesamt 12 Artikel mit Stimmungswert im ganzen Zeitraum.</w:t>
      </w:r>
    </w:p>
    <w:p w14:paraId="09619A60" w14:textId="77777777" w:rsidR="00735CF0" w:rsidRDefault="00000000">
      <w:pPr>
        <w:jc w:val="center"/>
      </w:pPr>
      <w:r>
        <w:rPr>
          <w:i/>
          <w:sz w:val="18"/>
        </w:rPr>
        <w:t>Tabelle 11: Artikel pro Tag und Währungspaar bei EODHD (nur Artikel mit Stimmungswert)</w:t>
      </w:r>
    </w:p>
    <w:tbl>
      <w:tblPr>
        <w:tblStyle w:val="TableGrid"/>
        <w:tblW w:w="0" w:type="auto"/>
        <w:jc w:val="center"/>
        <w:tblLook w:val="04A0" w:firstRow="1" w:lastRow="0" w:firstColumn="1" w:lastColumn="0" w:noHBand="0" w:noVBand="1"/>
      </w:tblPr>
      <w:tblGrid>
        <w:gridCol w:w="1701"/>
        <w:gridCol w:w="1361"/>
        <w:gridCol w:w="1814"/>
        <w:gridCol w:w="1587"/>
        <w:gridCol w:w="1587"/>
        <w:gridCol w:w="1928"/>
      </w:tblGrid>
      <w:tr w:rsidR="00735CF0" w14:paraId="7617B491" w14:textId="77777777">
        <w:trPr>
          <w:jc w:val="center"/>
        </w:trPr>
        <w:tc>
          <w:tcPr>
            <w:tcW w:w="1701" w:type="dxa"/>
            <w:shd w:val="clear" w:color="auto" w:fill="404040"/>
          </w:tcPr>
          <w:p w14:paraId="006C0E6D" w14:textId="77777777" w:rsidR="00735CF0" w:rsidRDefault="00000000">
            <w:r>
              <w:rPr>
                <w:b/>
                <w:color w:val="FFFFFF"/>
                <w:sz w:val="18"/>
              </w:rPr>
              <w:lastRenderedPageBreak/>
              <w:t>Währungspaar</w:t>
            </w:r>
          </w:p>
        </w:tc>
        <w:tc>
          <w:tcPr>
            <w:tcW w:w="1361" w:type="dxa"/>
            <w:shd w:val="clear" w:color="auto" w:fill="404040"/>
          </w:tcPr>
          <w:p w14:paraId="4C720BE4" w14:textId="77777777" w:rsidR="00735CF0" w:rsidRDefault="00000000">
            <w:r>
              <w:rPr>
                <w:b/>
                <w:color w:val="FFFFFF"/>
                <w:sz w:val="18"/>
              </w:rPr>
              <w:t>Artikel</w:t>
            </w:r>
          </w:p>
        </w:tc>
        <w:tc>
          <w:tcPr>
            <w:tcW w:w="1814" w:type="dxa"/>
            <w:shd w:val="clear" w:color="auto" w:fill="404040"/>
          </w:tcPr>
          <w:p w14:paraId="4E3F0EAF" w14:textId="77777777" w:rsidR="00735CF0" w:rsidRDefault="00000000">
            <w:r>
              <w:rPr>
                <w:b/>
                <w:color w:val="FFFFFF"/>
                <w:sz w:val="18"/>
              </w:rPr>
              <w:t>Tage mit Artikeln</w:t>
            </w:r>
          </w:p>
        </w:tc>
        <w:tc>
          <w:tcPr>
            <w:tcW w:w="1587" w:type="dxa"/>
            <w:shd w:val="clear" w:color="auto" w:fill="404040"/>
          </w:tcPr>
          <w:p w14:paraId="6423213F" w14:textId="77777777" w:rsidR="00735CF0" w:rsidRDefault="00000000">
            <w:r>
              <w:rPr>
                <w:b/>
                <w:color w:val="FFFFFF"/>
                <w:sz w:val="18"/>
              </w:rPr>
              <w:t>Mittel pro Tag</w:t>
            </w:r>
          </w:p>
        </w:tc>
        <w:tc>
          <w:tcPr>
            <w:tcW w:w="1587" w:type="dxa"/>
            <w:shd w:val="clear" w:color="auto" w:fill="404040"/>
          </w:tcPr>
          <w:p w14:paraId="32BF4747" w14:textId="77777777" w:rsidR="00735CF0" w:rsidRDefault="00000000">
            <w:r>
              <w:rPr>
                <w:b/>
                <w:color w:val="FFFFFF"/>
                <w:sz w:val="18"/>
              </w:rPr>
              <w:t>Median pro Tag</w:t>
            </w:r>
          </w:p>
        </w:tc>
        <w:tc>
          <w:tcPr>
            <w:tcW w:w="1928" w:type="dxa"/>
            <w:shd w:val="clear" w:color="auto" w:fill="404040"/>
          </w:tcPr>
          <w:p w14:paraId="6F1E3D04" w14:textId="77777777" w:rsidR="00735CF0" w:rsidRDefault="00000000">
            <w:r>
              <w:rPr>
                <w:b/>
                <w:color w:val="FFFFFF"/>
                <w:sz w:val="18"/>
              </w:rPr>
              <w:t>Maximum an einem Tag</w:t>
            </w:r>
          </w:p>
        </w:tc>
      </w:tr>
      <w:tr w:rsidR="00735CF0" w14:paraId="3EED02C8" w14:textId="77777777">
        <w:trPr>
          <w:jc w:val="center"/>
        </w:trPr>
        <w:tc>
          <w:tcPr>
            <w:tcW w:w="1701" w:type="dxa"/>
            <w:shd w:val="clear" w:color="auto" w:fill="DCE6F1"/>
          </w:tcPr>
          <w:p w14:paraId="06771118" w14:textId="77777777" w:rsidR="00735CF0" w:rsidRDefault="00000000">
            <w:r>
              <w:rPr>
                <w:sz w:val="18"/>
              </w:rPr>
              <w:t>EUR/USD</w:t>
            </w:r>
          </w:p>
        </w:tc>
        <w:tc>
          <w:tcPr>
            <w:tcW w:w="1361" w:type="dxa"/>
            <w:shd w:val="clear" w:color="auto" w:fill="DCE6F1"/>
          </w:tcPr>
          <w:p w14:paraId="20D78749" w14:textId="77777777" w:rsidR="00735CF0" w:rsidRDefault="00000000">
            <w:r>
              <w:rPr>
                <w:sz w:val="18"/>
              </w:rPr>
              <w:t>27937</w:t>
            </w:r>
          </w:p>
        </w:tc>
        <w:tc>
          <w:tcPr>
            <w:tcW w:w="1814" w:type="dxa"/>
            <w:shd w:val="clear" w:color="auto" w:fill="DCE6F1"/>
          </w:tcPr>
          <w:p w14:paraId="076DAC87" w14:textId="77777777" w:rsidR="00735CF0" w:rsidRDefault="00000000">
            <w:r>
              <w:rPr>
                <w:sz w:val="18"/>
              </w:rPr>
              <w:t>1440</w:t>
            </w:r>
          </w:p>
        </w:tc>
        <w:tc>
          <w:tcPr>
            <w:tcW w:w="1587" w:type="dxa"/>
            <w:shd w:val="clear" w:color="auto" w:fill="DCE6F1"/>
          </w:tcPr>
          <w:p w14:paraId="15806294" w14:textId="77777777" w:rsidR="00735CF0" w:rsidRDefault="00000000">
            <w:r>
              <w:rPr>
                <w:sz w:val="18"/>
              </w:rPr>
              <w:t>19.4</w:t>
            </w:r>
          </w:p>
        </w:tc>
        <w:tc>
          <w:tcPr>
            <w:tcW w:w="1587" w:type="dxa"/>
            <w:shd w:val="clear" w:color="auto" w:fill="DCE6F1"/>
          </w:tcPr>
          <w:p w14:paraId="79528FB2" w14:textId="77777777" w:rsidR="00735CF0" w:rsidRDefault="00000000">
            <w:r>
              <w:rPr>
                <w:sz w:val="18"/>
              </w:rPr>
              <w:t>21</w:t>
            </w:r>
          </w:p>
        </w:tc>
        <w:tc>
          <w:tcPr>
            <w:tcW w:w="1928" w:type="dxa"/>
            <w:shd w:val="clear" w:color="auto" w:fill="DCE6F1"/>
          </w:tcPr>
          <w:p w14:paraId="6F5F87E3" w14:textId="77777777" w:rsidR="00735CF0" w:rsidRDefault="00000000">
            <w:r>
              <w:rPr>
                <w:sz w:val="18"/>
              </w:rPr>
              <w:t>61</w:t>
            </w:r>
          </w:p>
        </w:tc>
      </w:tr>
      <w:tr w:rsidR="00735CF0" w14:paraId="7044CCD0" w14:textId="77777777">
        <w:trPr>
          <w:jc w:val="center"/>
        </w:trPr>
        <w:tc>
          <w:tcPr>
            <w:tcW w:w="1701" w:type="dxa"/>
            <w:shd w:val="clear" w:color="auto" w:fill="DCE6F1"/>
          </w:tcPr>
          <w:p w14:paraId="25907B1D" w14:textId="77777777" w:rsidR="00735CF0" w:rsidRDefault="00000000">
            <w:r>
              <w:rPr>
                <w:sz w:val="18"/>
              </w:rPr>
              <w:t>GBP/USD</w:t>
            </w:r>
          </w:p>
        </w:tc>
        <w:tc>
          <w:tcPr>
            <w:tcW w:w="1361" w:type="dxa"/>
            <w:shd w:val="clear" w:color="auto" w:fill="DCE6F1"/>
          </w:tcPr>
          <w:p w14:paraId="32CFD3D0" w14:textId="77777777" w:rsidR="00735CF0" w:rsidRDefault="00000000">
            <w:r>
              <w:rPr>
                <w:sz w:val="18"/>
              </w:rPr>
              <w:t>18044</w:t>
            </w:r>
          </w:p>
        </w:tc>
        <w:tc>
          <w:tcPr>
            <w:tcW w:w="1814" w:type="dxa"/>
            <w:shd w:val="clear" w:color="auto" w:fill="DCE6F1"/>
          </w:tcPr>
          <w:p w14:paraId="69FDA8F4" w14:textId="77777777" w:rsidR="00735CF0" w:rsidRDefault="00000000">
            <w:r>
              <w:rPr>
                <w:sz w:val="18"/>
              </w:rPr>
              <w:t>1409</w:t>
            </w:r>
          </w:p>
        </w:tc>
        <w:tc>
          <w:tcPr>
            <w:tcW w:w="1587" w:type="dxa"/>
            <w:shd w:val="clear" w:color="auto" w:fill="DCE6F1"/>
          </w:tcPr>
          <w:p w14:paraId="4347830A" w14:textId="77777777" w:rsidR="00735CF0" w:rsidRDefault="00000000">
            <w:r>
              <w:rPr>
                <w:sz w:val="18"/>
              </w:rPr>
              <w:t>12.8</w:t>
            </w:r>
          </w:p>
        </w:tc>
        <w:tc>
          <w:tcPr>
            <w:tcW w:w="1587" w:type="dxa"/>
            <w:shd w:val="clear" w:color="auto" w:fill="DCE6F1"/>
          </w:tcPr>
          <w:p w14:paraId="297AEDC7" w14:textId="77777777" w:rsidR="00735CF0" w:rsidRDefault="00000000">
            <w:r>
              <w:rPr>
                <w:sz w:val="18"/>
              </w:rPr>
              <w:t>14</w:t>
            </w:r>
          </w:p>
        </w:tc>
        <w:tc>
          <w:tcPr>
            <w:tcW w:w="1928" w:type="dxa"/>
            <w:shd w:val="clear" w:color="auto" w:fill="DCE6F1"/>
          </w:tcPr>
          <w:p w14:paraId="6C00A848" w14:textId="77777777" w:rsidR="00735CF0" w:rsidRDefault="00000000">
            <w:r>
              <w:rPr>
                <w:sz w:val="18"/>
              </w:rPr>
              <w:t>37</w:t>
            </w:r>
          </w:p>
        </w:tc>
      </w:tr>
      <w:tr w:rsidR="00735CF0" w14:paraId="35B94398" w14:textId="77777777">
        <w:trPr>
          <w:jc w:val="center"/>
        </w:trPr>
        <w:tc>
          <w:tcPr>
            <w:tcW w:w="1701" w:type="dxa"/>
            <w:shd w:val="clear" w:color="auto" w:fill="DCE6F1"/>
          </w:tcPr>
          <w:p w14:paraId="1A722EBE" w14:textId="77777777" w:rsidR="00735CF0" w:rsidRDefault="00000000">
            <w:r>
              <w:rPr>
                <w:sz w:val="18"/>
              </w:rPr>
              <w:t>EUR/CHF</w:t>
            </w:r>
          </w:p>
        </w:tc>
        <w:tc>
          <w:tcPr>
            <w:tcW w:w="1361" w:type="dxa"/>
            <w:shd w:val="clear" w:color="auto" w:fill="DCE6F1"/>
          </w:tcPr>
          <w:p w14:paraId="2977E725" w14:textId="77777777" w:rsidR="00735CF0" w:rsidRDefault="00000000">
            <w:r>
              <w:rPr>
                <w:sz w:val="18"/>
              </w:rPr>
              <w:t>12</w:t>
            </w:r>
          </w:p>
        </w:tc>
        <w:tc>
          <w:tcPr>
            <w:tcW w:w="1814" w:type="dxa"/>
            <w:shd w:val="clear" w:color="auto" w:fill="DCE6F1"/>
          </w:tcPr>
          <w:p w14:paraId="77EB5227" w14:textId="77777777" w:rsidR="00735CF0" w:rsidRDefault="00000000">
            <w:r>
              <w:rPr>
                <w:sz w:val="18"/>
              </w:rPr>
              <w:t>10</w:t>
            </w:r>
          </w:p>
        </w:tc>
        <w:tc>
          <w:tcPr>
            <w:tcW w:w="1587" w:type="dxa"/>
            <w:shd w:val="clear" w:color="auto" w:fill="DCE6F1"/>
          </w:tcPr>
          <w:p w14:paraId="19BB8899" w14:textId="77777777" w:rsidR="00735CF0" w:rsidRDefault="00000000">
            <w:r>
              <w:rPr>
                <w:sz w:val="18"/>
              </w:rPr>
              <w:t>1.2</w:t>
            </w:r>
          </w:p>
        </w:tc>
        <w:tc>
          <w:tcPr>
            <w:tcW w:w="1587" w:type="dxa"/>
            <w:shd w:val="clear" w:color="auto" w:fill="DCE6F1"/>
          </w:tcPr>
          <w:p w14:paraId="4A7414BF" w14:textId="77777777" w:rsidR="00735CF0" w:rsidRDefault="00000000">
            <w:r>
              <w:rPr>
                <w:sz w:val="18"/>
              </w:rPr>
              <w:t>1</w:t>
            </w:r>
          </w:p>
        </w:tc>
        <w:tc>
          <w:tcPr>
            <w:tcW w:w="1928" w:type="dxa"/>
            <w:shd w:val="clear" w:color="auto" w:fill="DCE6F1"/>
          </w:tcPr>
          <w:p w14:paraId="624CC1F2" w14:textId="77777777" w:rsidR="00735CF0" w:rsidRDefault="00000000">
            <w:r>
              <w:rPr>
                <w:sz w:val="18"/>
              </w:rPr>
              <w:t>3</w:t>
            </w:r>
          </w:p>
        </w:tc>
      </w:tr>
    </w:tbl>
    <w:p w14:paraId="1F630087" w14:textId="77777777" w:rsidR="00735CF0" w:rsidRDefault="00735CF0"/>
    <w:sectPr w:rsidR="00735CF0"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52812316">
    <w:abstractNumId w:val="8"/>
  </w:num>
  <w:num w:numId="2" w16cid:durableId="649941936">
    <w:abstractNumId w:val="6"/>
  </w:num>
  <w:num w:numId="3" w16cid:durableId="890770232">
    <w:abstractNumId w:val="5"/>
  </w:num>
  <w:num w:numId="4" w16cid:durableId="542404379">
    <w:abstractNumId w:val="4"/>
  </w:num>
  <w:num w:numId="5" w16cid:durableId="1607149940">
    <w:abstractNumId w:val="7"/>
  </w:num>
  <w:num w:numId="6" w16cid:durableId="1298149715">
    <w:abstractNumId w:val="3"/>
  </w:num>
  <w:num w:numId="7" w16cid:durableId="481698507">
    <w:abstractNumId w:val="2"/>
  </w:num>
  <w:num w:numId="8" w16cid:durableId="540215933">
    <w:abstractNumId w:val="1"/>
  </w:num>
  <w:num w:numId="9" w16cid:durableId="8443215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473C7"/>
    <w:rsid w:val="00735CF0"/>
    <w:rsid w:val="009C230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DC9943"/>
  <w14:defaultImageDpi w14:val="300"/>
  <w15:docId w15:val="{E23240BB-8771-5E4C-9999-C8C8A99F6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C230E"/>
    <w:pPr>
      <w:spacing w:after="100"/>
    </w:pPr>
  </w:style>
  <w:style w:type="paragraph" w:styleId="TOC2">
    <w:name w:val="toc 2"/>
    <w:basedOn w:val="Normal"/>
    <w:next w:val="Normal"/>
    <w:autoRedefine/>
    <w:uiPriority w:val="39"/>
    <w:unhideWhenUsed/>
    <w:rsid w:val="009C230E"/>
    <w:pPr>
      <w:spacing w:after="100"/>
      <w:ind w:left="220"/>
    </w:pPr>
  </w:style>
  <w:style w:type="paragraph" w:styleId="TOC3">
    <w:name w:val="toc 3"/>
    <w:basedOn w:val="Normal"/>
    <w:next w:val="Normal"/>
    <w:autoRedefine/>
    <w:uiPriority w:val="39"/>
    <w:unhideWhenUsed/>
    <w:rsid w:val="009C230E"/>
    <w:pPr>
      <w:spacing w:after="100"/>
      <w:ind w:left="440"/>
    </w:pPr>
  </w:style>
  <w:style w:type="character" w:styleId="Hyperlink">
    <w:name w:val="Hyperlink"/>
    <w:basedOn w:val="DefaultParagraphFont"/>
    <w:uiPriority w:val="99"/>
    <w:unhideWhenUsed/>
    <w:rsid w:val="009C230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9534</Words>
  <Characters>54344</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63751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Jeremy Nathan (s)</cp:lastModifiedBy>
  <cp:revision>2</cp:revision>
  <dcterms:created xsi:type="dcterms:W3CDTF">2013-12-23T23:15:00Z</dcterms:created>
  <dcterms:modified xsi:type="dcterms:W3CDTF">2026-06-10T13:16:00Z</dcterms:modified>
  <cp:category/>
</cp:coreProperties>
</file>