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F81" w:rsidRPr="00041BCE" w:rsidRDefault="00041BCE" w:rsidP="00041BCE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FF0000"/>
          <w:sz w:val="28"/>
        </w:rPr>
      </w:pPr>
      <w:r w:rsidRPr="00041BCE">
        <w:rPr>
          <w:rFonts w:ascii="Bookman Old Style" w:hAnsi="Bookman Old Style"/>
          <w:b/>
          <w:color w:val="FF0000"/>
          <w:sz w:val="28"/>
        </w:rPr>
        <w:t xml:space="preserve">What are comments and what is the </w:t>
      </w:r>
      <w:r w:rsidRPr="00041BCE">
        <w:rPr>
          <w:rFonts w:ascii="Bookman Old Style" w:hAnsi="Bookman Old Style"/>
          <w:b/>
          <w:color w:val="FF0000"/>
          <w:sz w:val="28"/>
        </w:rPr>
        <w:t xml:space="preserve">importance if commenting in any </w:t>
      </w:r>
      <w:r w:rsidRPr="00041BCE">
        <w:rPr>
          <w:rFonts w:ascii="Bookman Old Style" w:hAnsi="Bookman Old Style"/>
          <w:b/>
          <w:color w:val="FF0000"/>
          <w:sz w:val="28"/>
        </w:rPr>
        <w:t>code?</w:t>
      </w:r>
    </w:p>
    <w:p w:rsidR="00041BCE" w:rsidRDefault="00041BCE" w:rsidP="00041BCE">
      <w:pPr>
        <w:pStyle w:val="numdef"/>
        <w:shd w:val="clear" w:color="auto" w:fill="FFFFFF"/>
        <w:spacing w:before="0" w:beforeAutospacing="0" w:line="360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 w:rsidRPr="00041BCE">
        <w:rPr>
          <w:rFonts w:ascii="Bookman Old Style" w:hAnsi="Bookman Old Style"/>
          <w:color w:val="000000" w:themeColor="text1"/>
          <w:sz w:val="26"/>
          <w:szCs w:val="26"/>
        </w:rPr>
        <w:t>A </w:t>
      </w:r>
      <w:r w:rsidRPr="00041BCE">
        <w:rPr>
          <w:rFonts w:ascii="Bookman Old Style" w:hAnsi="Bookman Old Style"/>
          <w:bCs/>
          <w:color w:val="000000" w:themeColor="text1"/>
          <w:sz w:val="26"/>
          <w:szCs w:val="26"/>
        </w:rPr>
        <w:t>comment</w:t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t> is text in a program's code, script, or another file that is not meant to be seen by the user running the program. However, is seen when viewing the </w:t>
      </w:r>
      <w:hyperlink r:id="rId5" w:history="1">
        <w:r w:rsidRPr="00041BCE">
          <w:rPr>
            <w:rStyle w:val="Hyperlink"/>
            <w:rFonts w:ascii="Bookman Old Style" w:hAnsi="Bookman Old Style"/>
            <w:color w:val="000000" w:themeColor="text1"/>
            <w:sz w:val="26"/>
            <w:szCs w:val="26"/>
            <w:u w:val="none"/>
          </w:rPr>
          <w:t>source code</w:t>
        </w:r>
      </w:hyperlink>
      <w:r w:rsidRPr="00041BCE">
        <w:rPr>
          <w:rFonts w:ascii="Bookman Old Style" w:hAnsi="Bookman Old Style"/>
          <w:color w:val="000000" w:themeColor="text1"/>
          <w:sz w:val="26"/>
          <w:szCs w:val="26"/>
        </w:rPr>
        <w:t>.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t>Comments help make code easier to understand by explaining what is happening and help prevent portions of a program from executing. The image is an example of an </w:t>
      </w:r>
      <w:hyperlink r:id="rId6" w:history="1">
        <w:r w:rsidRPr="00041BCE">
          <w:rPr>
            <w:rStyle w:val="Hyperlink"/>
            <w:rFonts w:ascii="Bookman Old Style" w:hAnsi="Bookman Old Style"/>
            <w:color w:val="000000" w:themeColor="text1"/>
            <w:sz w:val="26"/>
            <w:szCs w:val="26"/>
            <w:u w:val="none"/>
          </w:rPr>
          <w:t>HTML comment</w:t>
        </w:r>
      </w:hyperlink>
      <w:r w:rsidRPr="00041BCE">
        <w:rPr>
          <w:rFonts w:ascii="Bookman Old Style" w:hAnsi="Bookman Old Style"/>
          <w:color w:val="000000" w:themeColor="text1"/>
          <w:sz w:val="26"/>
          <w:szCs w:val="26"/>
        </w:rPr>
        <w:t>. See our </w:t>
      </w:r>
      <w:proofErr w:type="spellStart"/>
      <w:r w:rsidRPr="00041BCE">
        <w:rPr>
          <w:rFonts w:ascii="Bookman Old Style" w:hAnsi="Bookman Old Style"/>
          <w:color w:val="000000" w:themeColor="text1"/>
          <w:sz w:val="26"/>
          <w:szCs w:val="26"/>
        </w:rPr>
        <w:fldChar w:fldCharType="begin"/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instrText xml:space="preserve"> HYPERLINK "https://www.computerhope.com/jargon/n/nonexecu.htm" </w:instrText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fldChar w:fldCharType="separate"/>
      </w:r>
      <w:r w:rsidRPr="00041BCE">
        <w:rPr>
          <w:rStyle w:val="Hyperlink"/>
          <w:rFonts w:ascii="Bookman Old Style" w:hAnsi="Bookman Old Style"/>
          <w:color w:val="000000" w:themeColor="text1"/>
          <w:sz w:val="26"/>
          <w:szCs w:val="26"/>
          <w:u w:val="none"/>
        </w:rPr>
        <w:t>nonexecutable</w:t>
      </w:r>
      <w:proofErr w:type="spellEnd"/>
      <w:r w:rsidRPr="00041BCE">
        <w:rPr>
          <w:rStyle w:val="Hyperlink"/>
          <w:rFonts w:ascii="Bookman Old Style" w:hAnsi="Bookman Old Style"/>
          <w:color w:val="000000" w:themeColor="text1"/>
          <w:sz w:val="26"/>
          <w:szCs w:val="26"/>
          <w:u w:val="none"/>
        </w:rPr>
        <w:t xml:space="preserve"> statement</w:t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fldChar w:fldCharType="end"/>
      </w:r>
      <w:r w:rsidRPr="00041BCE">
        <w:rPr>
          <w:rFonts w:ascii="Bookman Old Style" w:hAnsi="Bookman Old Style"/>
          <w:color w:val="000000" w:themeColor="text1"/>
          <w:sz w:val="26"/>
          <w:szCs w:val="26"/>
        </w:rPr>
        <w:t> page for a full definition and further examples of comments in programming.</w:t>
      </w:r>
    </w:p>
    <w:p w:rsidR="00041BCE" w:rsidRDefault="00041BCE" w:rsidP="00041BCE">
      <w:pPr>
        <w:pStyle w:val="numdef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Bookman Old Style" w:hAnsi="Bookman Old Style"/>
          <w:b/>
          <w:color w:val="FF0000"/>
          <w:sz w:val="28"/>
          <w:szCs w:val="26"/>
        </w:rPr>
      </w:pPr>
      <w:r w:rsidRPr="00041BCE">
        <w:rPr>
          <w:rFonts w:ascii="Bookman Old Style" w:hAnsi="Bookman Old Style"/>
          <w:b/>
          <w:color w:val="FF0000"/>
          <w:sz w:val="28"/>
          <w:szCs w:val="26"/>
        </w:rPr>
        <w:t>What is Call Statement and when do you use this statement?</w:t>
      </w:r>
    </w:p>
    <w:p w:rsidR="00041BCE" w:rsidRPr="00041BCE" w:rsidRDefault="00041BCE" w:rsidP="00041BCE">
      <w:pPr>
        <w:pStyle w:val="ListParagraph"/>
        <w:spacing w:before="420" w:after="0" w:line="360" w:lineRule="auto"/>
        <w:ind w:left="0"/>
        <w:jc w:val="both"/>
        <w:textAlignment w:val="baseline"/>
        <w:rPr>
          <w:rFonts w:ascii="Bookman Old Style" w:eastAsia="Times New Roman" w:hAnsi="Bookman Old Style" w:cs="Arial"/>
          <w:b/>
          <w:bCs/>
          <w:color w:val="000000" w:themeColor="text1"/>
          <w:sz w:val="26"/>
          <w:szCs w:val="26"/>
          <w:lang w:eastAsia="en-IN"/>
        </w:rPr>
      </w:pPr>
      <w:r w:rsidRPr="00041BCE">
        <w:rPr>
          <w:rFonts w:ascii="Bookman Old Style" w:eastAsia="Times New Roman" w:hAnsi="Bookman Old Style" w:cs="Arial"/>
          <w:b/>
          <w:bCs/>
          <w:color w:val="000000" w:themeColor="text1"/>
          <w:sz w:val="26"/>
          <w:szCs w:val="26"/>
          <w:lang w:eastAsia="en-IN"/>
        </w:rPr>
        <w:t>Call Statement</w:t>
      </w:r>
    </w:p>
    <w:p w:rsidR="00041BCE" w:rsidRPr="00041BCE" w:rsidRDefault="00041BCE" w:rsidP="00041BCE">
      <w:pPr>
        <w:spacing w:before="180" w:after="0" w:line="360" w:lineRule="auto"/>
        <w:ind w:left="-375"/>
        <w:jc w:val="both"/>
        <w:textAlignment w:val="baseline"/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</w:pPr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 xml:space="preserve">This statement calls another </w:t>
      </w:r>
      <w:proofErr w:type="spellStart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>application.This</w:t>
      </w:r>
      <w:proofErr w:type="spellEnd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 xml:space="preserve"> statement has the following syntax:</w:t>
      </w:r>
    </w:p>
    <w:p w:rsidR="00041BCE" w:rsidRPr="00041BCE" w:rsidRDefault="00041BCE" w:rsidP="00041BCE">
      <w:pPr>
        <w:shd w:val="clear" w:color="auto" w:fill="F0F0F0"/>
        <w:spacing w:before="200" w:after="0" w:line="360" w:lineRule="auto"/>
        <w:ind w:left="-375"/>
        <w:jc w:val="both"/>
        <w:textAlignment w:val="baseline"/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</w:pPr>
      <w:proofErr w:type="gramStart"/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call</w:t>
      </w:r>
      <w:proofErr w:type="gramEnd"/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u w:val="single"/>
          <w:lang w:eastAsia="en-IN"/>
        </w:rPr>
        <w:t>subsystem</w:t>
      </w:r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([</w:t>
      </w:r>
      <w:proofErr w:type="spellStart"/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u w:val="single"/>
          <w:lang w:eastAsia="en-IN"/>
        </w:rPr>
        <w:t>parametername</w:t>
      </w:r>
      <w:proofErr w:type="spellEnd"/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=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lang w:eastAsia="en-IN"/>
        </w:rPr>
        <w:t>value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br/>
        <w:t>     {</w:t>
      </w:r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,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 </w:t>
      </w:r>
      <w:proofErr w:type="spellStart"/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u w:val="single"/>
          <w:lang w:eastAsia="en-IN"/>
        </w:rPr>
        <w:t>parametername</w:t>
      </w:r>
      <w:proofErr w:type="spellEnd"/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=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 </w:t>
      </w:r>
      <w:r w:rsidRPr="00041BCE">
        <w:rPr>
          <w:rFonts w:ascii="Bookman Old Style" w:eastAsia="Times New Roman" w:hAnsi="Bookman Old Style" w:cs="Courier New"/>
          <w:i/>
          <w:iCs/>
          <w:color w:val="000000" w:themeColor="text1"/>
          <w:sz w:val="26"/>
          <w:szCs w:val="26"/>
          <w:lang w:eastAsia="en-IN"/>
        </w:rPr>
        <w:t>value</w:t>
      </w:r>
      <w:r w:rsidRPr="00041BCE">
        <w:rPr>
          <w:rFonts w:ascii="Bookman Old Style" w:eastAsia="Times New Roman" w:hAnsi="Bookman Old Style" w:cs="Courier New"/>
          <w:color w:val="000000" w:themeColor="text1"/>
          <w:sz w:val="26"/>
          <w:szCs w:val="26"/>
          <w:lang w:eastAsia="en-IN"/>
        </w:rPr>
        <w:t>}]</w:t>
      </w:r>
      <w:r w:rsidRPr="00041BCE">
        <w:rPr>
          <w:rFonts w:ascii="Bookman Old Style" w:eastAsia="Times New Roman" w:hAnsi="Bookman Old Style" w:cs="Courier New"/>
          <w:b/>
          <w:bCs/>
          <w:color w:val="000000" w:themeColor="text1"/>
          <w:sz w:val="26"/>
          <w:szCs w:val="26"/>
          <w:lang w:eastAsia="en-IN"/>
        </w:rPr>
        <w:t>);</w:t>
      </w:r>
    </w:p>
    <w:p w:rsidR="00041BCE" w:rsidRDefault="00041BCE" w:rsidP="00041BCE">
      <w:pPr>
        <w:spacing w:before="180" w:after="0" w:line="360" w:lineRule="auto"/>
        <w:ind w:left="-375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 xml:space="preserve">The call statement specifies optional parameters that call another application. This call blocks all frames in the </w:t>
      </w:r>
      <w:proofErr w:type="spellStart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>OpenROAD</w:t>
      </w:r>
      <w:proofErr w:type="spellEnd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 xml:space="preserve"> application until the user exits from the called subsystem. When the user exits from the subsystem, the application resumes execution with the statement following the call </w:t>
      </w:r>
      <w:proofErr w:type="spellStart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>statement.If</w:t>
      </w:r>
      <w:proofErr w:type="spellEnd"/>
      <w:r w:rsidRPr="00041BCE">
        <w:rPr>
          <w:rFonts w:ascii="Bookman Old Style" w:eastAsia="Times New Roman" w:hAnsi="Bookman Old Style" w:cs="Arial"/>
          <w:color w:val="000000" w:themeColor="text1"/>
          <w:sz w:val="26"/>
          <w:szCs w:val="26"/>
          <w:lang w:eastAsia="en-IN"/>
        </w:rPr>
        <w:t xml:space="preserve"> you issue the call statement in a transaction, the statement commits the transaction without a warning message before invoking the subsystem. To ensure data integrity, if a transaction is open, terminate it before issuing the call statement</w:t>
      </w:r>
      <w:r w:rsidRPr="00041BCE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:rsidR="00041BCE" w:rsidRDefault="00041BCE" w:rsidP="00041BCE">
      <w:pPr>
        <w:pStyle w:val="ListParagraph"/>
        <w:numPr>
          <w:ilvl w:val="0"/>
          <w:numId w:val="1"/>
        </w:numPr>
        <w:spacing w:before="180" w:after="0" w:line="360" w:lineRule="auto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 w:rsidRPr="00041BCE">
        <w:rPr>
          <w:rFonts w:ascii="Bookman Old Style" w:hAnsi="Bookman Old Style"/>
          <w:b/>
          <w:color w:val="FF0000"/>
          <w:sz w:val="28"/>
          <w:szCs w:val="26"/>
        </w:rPr>
        <w:t>How do you compile a code in VBA? What are some of the problem that</w:t>
      </w:r>
      <w:r w:rsidRPr="00041BCE">
        <w:rPr>
          <w:rFonts w:ascii="Bookman Old Style" w:hAnsi="Bookman Old Style"/>
          <w:b/>
          <w:color w:val="FF0000"/>
          <w:sz w:val="28"/>
          <w:szCs w:val="26"/>
        </w:rPr>
        <w:t xml:space="preserve"> </w:t>
      </w:r>
      <w:r w:rsidRPr="00041BCE">
        <w:rPr>
          <w:rFonts w:ascii="Bookman Old Style" w:hAnsi="Bookman Old Style"/>
          <w:b/>
          <w:color w:val="FF0000"/>
          <w:sz w:val="28"/>
          <w:szCs w:val="26"/>
        </w:rPr>
        <w:t>you might face when you don’t compile a code?</w:t>
      </w:r>
    </w:p>
    <w:p w:rsidR="00FB4E31" w:rsidRPr="00FB4E31" w:rsidRDefault="00FB4E31" w:rsidP="00FB4E31">
      <w:pPr>
        <w:pStyle w:val="NormalWeb"/>
        <w:shd w:val="clear" w:color="auto" w:fill="FFFFFF"/>
        <w:spacing w:line="360" w:lineRule="auto"/>
        <w:jc w:val="both"/>
        <w:rPr>
          <w:rFonts w:ascii="Bookman Old Style" w:hAnsi="Bookman Old Style" w:cs="Segoe UI"/>
          <w:color w:val="57595D"/>
          <w:sz w:val="26"/>
          <w:szCs w:val="26"/>
        </w:rPr>
      </w:pPr>
      <w:r w:rsidRPr="00FB4E31">
        <w:rPr>
          <w:rFonts w:ascii="Bookman Old Style" w:hAnsi="Bookman Old Style" w:cs="Segoe UI"/>
          <w:color w:val="57595D"/>
          <w:sz w:val="26"/>
          <w:szCs w:val="26"/>
        </w:rPr>
        <w:lastRenderedPageBreak/>
        <w:t>A compile error for a missing “End if” part of an IF statement. Every individual line in the code is correct, but together, they don’t represent a complete IF statement.</w:t>
      </w:r>
    </w:p>
    <w:p w:rsidR="00FB4E31" w:rsidRDefault="00FB4E31" w:rsidP="00FB4E31">
      <w:pPr>
        <w:pStyle w:val="NormalWeb"/>
        <w:shd w:val="clear" w:color="auto" w:fill="FFFFFF"/>
        <w:spacing w:line="360" w:lineRule="auto"/>
        <w:ind w:left="375"/>
        <w:jc w:val="both"/>
        <w:rPr>
          <w:rFonts w:ascii="Bookman Old Style" w:hAnsi="Bookman Old Style" w:cs="Segoe UI"/>
          <w:color w:val="57595D"/>
          <w:sz w:val="26"/>
          <w:szCs w:val="26"/>
        </w:rPr>
      </w:pPr>
      <w:r w:rsidRPr="00FB4E31">
        <w:rPr>
          <w:rFonts w:ascii="Bookman Old Style" w:hAnsi="Bookman Old Style" w:cs="Segoe UI"/>
          <w:noProof/>
          <w:color w:val="57595D"/>
          <w:sz w:val="26"/>
          <w:szCs w:val="26"/>
        </w:rPr>
        <w:drawing>
          <wp:inline distT="0" distB="0" distL="0" distR="0">
            <wp:extent cx="4823460" cy="1657985"/>
            <wp:effectExtent l="0" t="0" r="0" b="0"/>
            <wp:docPr id="1" name="Picture 1" descr="Compile Error -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 Error - Exampl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E31" w:rsidRPr="00FB4E31" w:rsidRDefault="00FB4E31" w:rsidP="00FB4E31">
      <w:pPr>
        <w:pStyle w:val="NormalWeb"/>
        <w:shd w:val="clear" w:color="auto" w:fill="FFFFFF"/>
        <w:spacing w:line="360" w:lineRule="auto"/>
        <w:ind w:left="375"/>
        <w:jc w:val="both"/>
        <w:rPr>
          <w:rFonts w:ascii="Bookman Old Style" w:hAnsi="Bookman Old Style" w:cs="Segoe UI"/>
          <w:b/>
          <w:color w:val="FF0000"/>
          <w:sz w:val="26"/>
          <w:szCs w:val="26"/>
        </w:rPr>
      </w:pPr>
    </w:p>
    <w:p w:rsidR="00FB4E31" w:rsidRPr="00FB4E31" w:rsidRDefault="00FB4E31" w:rsidP="00FB4E31">
      <w:pPr>
        <w:pStyle w:val="NormalWeb"/>
        <w:shd w:val="clear" w:color="auto" w:fill="FFFFFF"/>
        <w:spacing w:line="360" w:lineRule="auto"/>
        <w:ind w:left="375"/>
        <w:jc w:val="both"/>
        <w:rPr>
          <w:rFonts w:ascii="Bookman Old Style" w:hAnsi="Bookman Old Style" w:cs="Segoe UI"/>
          <w:b/>
          <w:color w:val="FF0000"/>
          <w:sz w:val="26"/>
          <w:szCs w:val="26"/>
        </w:rPr>
      </w:pPr>
      <w:r w:rsidRPr="00FB4E31">
        <w:rPr>
          <w:rFonts w:ascii="Bookman Old Style" w:hAnsi="Bookman Old Style" w:cs="Segoe UI"/>
          <w:b/>
          <w:color w:val="FF0000"/>
          <w:sz w:val="26"/>
          <w:szCs w:val="26"/>
        </w:rPr>
        <w:t>4. What are hot keys in VBA? How can you create your own hot keys?</w:t>
      </w:r>
    </w:p>
    <w:p w:rsidR="00FB4E31" w:rsidRPr="00FB4E31" w:rsidRDefault="00FB4E31" w:rsidP="00FB4E3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To create a macro and assign a keyboard shortcut: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Open the file you want to use or create a new workbook.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the View tab in the Ribbon.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Macros and select Record Macro. A dialog box appears.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Under Macro Name, name the macro (no more than 255 characters and do not include spaces or begin with a number or an underscore).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Under Shortcut key, enter a keyboard shortcut. For example, type Shift + H (this would assign Control + Shift + H as the shortcut). By adding Shift, you are less likely to create the same shortcut as a built-in Excel shortcut.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Under Store macro in, choose This Workbook, New Workbook or Personal Macro Workbook. For global shortcuts, save the macro in the Personal Macro Workbook which is launched on </w:t>
      </w:r>
      <w:proofErr w:type="spellStart"/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startup</w:t>
      </w:r>
      <w:proofErr w:type="spellEnd"/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and is hidden by default. If you store a macro in another workbook, it will need to be open to run the macro.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Under Description, you can enter a description.</w:t>
      </w:r>
    </w:p>
    <w:p w:rsidR="00FB4E31" w:rsidRPr="00FB4E31" w:rsidRDefault="00FB4E31" w:rsidP="00FB4E31">
      <w:pPr>
        <w:numPr>
          <w:ilvl w:val="0"/>
          <w:numId w:val="2"/>
        </w:numPr>
        <w:spacing w:after="0" w:line="390" w:lineRule="atLeast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FB4E3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Click OK.</w:t>
      </w:r>
    </w:p>
    <w:p w:rsidR="00FB4E31" w:rsidRPr="00FB4E31" w:rsidRDefault="00FB4E31" w:rsidP="00FB4E31">
      <w:pPr>
        <w:pStyle w:val="NormalWeb"/>
        <w:shd w:val="clear" w:color="auto" w:fill="FFFFFF"/>
        <w:spacing w:line="360" w:lineRule="auto"/>
        <w:ind w:left="375"/>
        <w:jc w:val="both"/>
        <w:rPr>
          <w:rFonts w:ascii="Bookman Old Style" w:hAnsi="Bookman Old Style" w:cs="Segoe UI"/>
          <w:color w:val="57595D"/>
          <w:sz w:val="26"/>
          <w:szCs w:val="26"/>
        </w:rPr>
      </w:pPr>
    </w:p>
    <w:p w:rsidR="00FB4E31" w:rsidRDefault="00FB4E31" w:rsidP="00FB4E31">
      <w:pPr>
        <w:pStyle w:val="NormalWeb"/>
        <w:shd w:val="clear" w:color="auto" w:fill="FFFFFF"/>
        <w:ind w:left="375"/>
        <w:rPr>
          <w:rFonts w:ascii="Segoe UI" w:hAnsi="Segoe UI" w:cs="Segoe UI"/>
          <w:color w:val="57595D"/>
          <w:sz w:val="27"/>
          <w:szCs w:val="27"/>
        </w:rPr>
      </w:pPr>
    </w:p>
    <w:p w:rsidR="0010390B" w:rsidRPr="0010390B" w:rsidRDefault="0010390B" w:rsidP="0010390B">
      <w:pPr>
        <w:pStyle w:val="NormalWeb"/>
        <w:shd w:val="clear" w:color="auto" w:fill="FFFFFF"/>
        <w:spacing w:line="360" w:lineRule="auto"/>
        <w:jc w:val="both"/>
        <w:rPr>
          <w:rFonts w:ascii="Bookman Old Style" w:hAnsi="Bookman Old Style" w:cs="Arial"/>
          <w:b/>
          <w:color w:val="FF0000"/>
          <w:sz w:val="26"/>
          <w:szCs w:val="26"/>
          <w:shd w:val="clear" w:color="auto" w:fill="FFFFFF"/>
        </w:rPr>
      </w:pPr>
      <w:r w:rsidRPr="0010390B">
        <w:rPr>
          <w:rFonts w:ascii="Bookman Old Style" w:hAnsi="Bookman Old Style" w:cs="Arial"/>
          <w:b/>
          <w:color w:val="FF0000"/>
          <w:sz w:val="26"/>
          <w:szCs w:val="26"/>
          <w:shd w:val="clear" w:color="auto" w:fill="FFFFFF"/>
        </w:rPr>
        <w:t>5. Create a macro and shortcut key to find t</w:t>
      </w:r>
      <w:r w:rsidRPr="0010390B">
        <w:rPr>
          <w:rFonts w:ascii="Bookman Old Style" w:hAnsi="Bookman Old Style" w:cs="Arial"/>
          <w:b/>
          <w:color w:val="FF0000"/>
          <w:sz w:val="26"/>
          <w:szCs w:val="26"/>
          <w:shd w:val="clear" w:color="auto" w:fill="FFFFFF"/>
        </w:rPr>
        <w:t xml:space="preserve">he square root of the following </w:t>
      </w:r>
      <w:r w:rsidRPr="0010390B">
        <w:rPr>
          <w:rFonts w:ascii="Bookman Old Style" w:hAnsi="Bookman Old Style" w:cs="Arial"/>
          <w:b/>
          <w:color w:val="FF0000"/>
          <w:sz w:val="26"/>
          <w:szCs w:val="26"/>
          <w:shd w:val="clear" w:color="auto" w:fill="FFFFFF"/>
        </w:rPr>
        <w:t xml:space="preserve">numbers 665, 89, 72, 86, 48, 32, 569, </w:t>
      </w:r>
      <w:proofErr w:type="gramStart"/>
      <w:r w:rsidRPr="0010390B">
        <w:rPr>
          <w:rFonts w:ascii="Bookman Old Style" w:hAnsi="Bookman Old Style" w:cs="Arial"/>
          <w:b/>
          <w:color w:val="FF0000"/>
          <w:sz w:val="26"/>
          <w:szCs w:val="26"/>
          <w:shd w:val="clear" w:color="auto" w:fill="FFFFFF"/>
        </w:rPr>
        <w:t>7521</w:t>
      </w:r>
      <w:proofErr w:type="gramEnd"/>
    </w:p>
    <w:p w:rsidR="00FB4E31" w:rsidRDefault="00FB4E31" w:rsidP="00FB4E31">
      <w:pPr>
        <w:pStyle w:val="NormalWeb"/>
        <w:shd w:val="clear" w:color="auto" w:fill="FFFFFF"/>
        <w:spacing w:line="360" w:lineRule="auto"/>
        <w:jc w:val="both"/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</w:pPr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>To use this function, </w:t>
      </w:r>
      <w:r w:rsidRPr="00FB4E31">
        <w:rPr>
          <w:rFonts w:ascii="Bookman Old Style" w:hAnsi="Bookman Old Style" w:cs="Arial"/>
          <w:bCs/>
          <w:color w:val="202124"/>
          <w:sz w:val="26"/>
          <w:szCs w:val="26"/>
          <w:shd w:val="clear" w:color="auto" w:fill="FFFFFF"/>
        </w:rPr>
        <w:t>type the term =SQRT and hit the tab key, which will bring up the SQRT function</w:t>
      </w:r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 xml:space="preserve">. Moreover, this function accepts a single argument. </w:t>
      </w:r>
      <w:proofErr w:type="gramStart"/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>read</w:t>
      </w:r>
      <w:proofErr w:type="gramEnd"/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 xml:space="preserve"> more in both Excel and VBA. The method to use this function is </w:t>
      </w:r>
      <w:proofErr w:type="gramStart"/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>SQR(</w:t>
      </w:r>
      <w:proofErr w:type="gramEnd"/>
      <w:r w:rsidRPr="00FB4E31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>Number).</w:t>
      </w:r>
    </w:p>
    <w:p w:rsidR="00A15F39" w:rsidRDefault="00A15F39" w:rsidP="00A15F39">
      <w:pPr>
        <w:pStyle w:val="NormalWeb"/>
        <w:shd w:val="clear" w:color="auto" w:fill="FFFFFF"/>
        <w:spacing w:line="360" w:lineRule="auto"/>
        <w:jc w:val="both"/>
        <w:rPr>
          <w:rFonts w:ascii="Bookman Old Style" w:hAnsi="Bookman Old Style"/>
          <w:b/>
          <w:color w:val="FF0000"/>
          <w:sz w:val="28"/>
          <w:szCs w:val="26"/>
        </w:rPr>
      </w:pPr>
      <w:r w:rsidRPr="00A15F39">
        <w:rPr>
          <w:rFonts w:ascii="Bookman Old Style" w:hAnsi="Bookman Old Style" w:cs="Segoe UI"/>
          <w:noProof/>
          <w:color w:val="57595D"/>
          <w:sz w:val="26"/>
          <w:szCs w:val="26"/>
        </w:rPr>
        <w:drawing>
          <wp:inline distT="0" distB="0" distL="0" distR="0">
            <wp:extent cx="2049145" cy="1637882"/>
            <wp:effectExtent l="0" t="0" r="8255" b="635"/>
            <wp:docPr id="3" name="Picture 3" descr="C:\Users\hp\Downloads\IMG_20221124_15544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_20221124_155442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79" cy="164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5F39" w:rsidRPr="00A15F39" w:rsidRDefault="00A15F39" w:rsidP="00A15F39">
      <w:pPr>
        <w:pStyle w:val="NormalWeb"/>
        <w:shd w:val="clear" w:color="auto" w:fill="FFFFFF"/>
        <w:spacing w:line="360" w:lineRule="auto"/>
        <w:jc w:val="both"/>
        <w:rPr>
          <w:rFonts w:ascii="Bookman Old Style" w:hAnsi="Bookman Old Style" w:cs="Segoe UI"/>
          <w:color w:val="57595D"/>
          <w:sz w:val="26"/>
          <w:szCs w:val="26"/>
        </w:rPr>
      </w:pPr>
      <w:r w:rsidRPr="00A15F39">
        <w:rPr>
          <w:rFonts w:ascii="Bookman Old Style" w:hAnsi="Bookman Old Style"/>
          <w:b/>
          <w:color w:val="FF0000"/>
          <w:sz w:val="28"/>
          <w:szCs w:val="26"/>
        </w:rPr>
        <w:t xml:space="preserve">6. What are the shortcut keys used </w:t>
      </w:r>
      <w:proofErr w:type="gramStart"/>
      <w:r w:rsidRPr="00A15F39">
        <w:rPr>
          <w:rFonts w:ascii="Bookman Old Style" w:hAnsi="Bookman Old Style"/>
          <w:b/>
          <w:color w:val="FF0000"/>
          <w:sz w:val="28"/>
          <w:szCs w:val="26"/>
        </w:rPr>
        <w:t>to</w:t>
      </w:r>
      <w:proofErr w:type="gramEnd"/>
    </w:p>
    <w:p w:rsid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 w:rsidRPr="00A15F39">
        <w:rPr>
          <w:rFonts w:ascii="Bookman Old Style" w:hAnsi="Bookman Old Style"/>
          <w:b/>
          <w:color w:val="FF0000"/>
          <w:sz w:val="28"/>
          <w:szCs w:val="26"/>
        </w:rPr>
        <w:t>a. Run the code</w:t>
      </w:r>
    </w:p>
    <w:p w:rsidR="00A15F39" w:rsidRP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color w:val="FF0000"/>
          <w:sz w:val="26"/>
          <w:szCs w:val="26"/>
        </w:rPr>
      </w:pPr>
      <w:proofErr w:type="gramStart"/>
      <w:r w:rsidRPr="00A15F39">
        <w:rPr>
          <w:rFonts w:ascii="Bookman Old Style" w:hAnsi="Bookman Old Style" w:cs="Arial"/>
          <w:bCs/>
          <w:color w:val="202124"/>
          <w:sz w:val="26"/>
          <w:szCs w:val="26"/>
          <w:shd w:val="clear" w:color="auto" w:fill="FFFFFF"/>
        </w:rPr>
        <w:t>press</w:t>
      </w:r>
      <w:proofErr w:type="gramEnd"/>
      <w:r w:rsidRPr="00A15F39">
        <w:rPr>
          <w:rFonts w:ascii="Bookman Old Style" w:hAnsi="Bookman Old Style" w:cs="Arial"/>
          <w:bCs/>
          <w:color w:val="202124"/>
          <w:sz w:val="26"/>
          <w:szCs w:val="26"/>
          <w:shd w:val="clear" w:color="auto" w:fill="FFFFFF"/>
        </w:rPr>
        <w:t xml:space="preserve"> Alt+F8 to open the "Macro" dialog.</w:t>
      </w:r>
      <w:r w:rsidRPr="00A15F39">
        <w:rPr>
          <w:rFonts w:ascii="Bookman Old Style" w:hAnsi="Bookman Old Style" w:cs="Arial"/>
          <w:color w:val="202124"/>
          <w:sz w:val="26"/>
          <w:szCs w:val="26"/>
          <w:shd w:val="clear" w:color="auto" w:fill="FFFFFF"/>
        </w:rPr>
        <w:t> </w:t>
      </w:r>
      <w:r w:rsidRPr="00A15F39">
        <w:rPr>
          <w:rFonts w:ascii="Bookman Old Style" w:hAnsi="Bookman Old Style" w:cs="Arial"/>
          <w:bCs/>
          <w:color w:val="202124"/>
          <w:sz w:val="26"/>
          <w:szCs w:val="26"/>
          <w:shd w:val="clear" w:color="auto" w:fill="FFFFFF"/>
        </w:rPr>
        <w:t>Then select the wanted macro from the "Macro Name" list and click the "Run" button</w:t>
      </w:r>
    </w:p>
    <w:p w:rsid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 w:rsidRPr="00A15F39">
        <w:rPr>
          <w:rFonts w:ascii="Bookman Old Style" w:hAnsi="Bookman Old Style"/>
          <w:b/>
          <w:color w:val="FF0000"/>
          <w:sz w:val="28"/>
          <w:szCs w:val="26"/>
        </w:rPr>
        <w:t>b. Step into the code</w:t>
      </w:r>
    </w:p>
    <w:p w:rsidR="00A15F39" w:rsidRP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>
        <w:rPr>
          <w:rFonts w:ascii="Helvetica" w:hAnsi="Helvetica" w:cs="Helvetica"/>
          <w:color w:val="333333"/>
          <w:shd w:val="clear" w:color="auto" w:fill="FFFFFF"/>
        </w:rPr>
        <w:t>You can do this by either pressing the </w:t>
      </w:r>
      <w:r>
        <w:rPr>
          <w:rStyle w:val="HTMLKeyboard"/>
          <w:rFonts w:ascii="Consolas" w:eastAsiaTheme="minorHAnsi" w:hAnsi="Consolas"/>
          <w:color w:val="FFFFFF"/>
          <w:shd w:val="clear" w:color="auto" w:fill="555555"/>
        </w:rPr>
        <w:t>F8</w:t>
      </w:r>
      <w:r>
        <w:rPr>
          <w:rFonts w:ascii="Helvetica" w:hAnsi="Helvetica" w:cs="Helvetica"/>
          <w:color w:val="333333"/>
          <w:shd w:val="clear" w:color="auto" w:fill="FFFFFF"/>
        </w:rPr>
        <w:t> key or selecting "Step Into" under the Debug menu.</w:t>
      </w:r>
    </w:p>
    <w:p w:rsid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 w:rsidRPr="00A15F39">
        <w:rPr>
          <w:rFonts w:ascii="Bookman Old Style" w:hAnsi="Bookman Old Style"/>
          <w:b/>
          <w:color w:val="FF0000"/>
          <w:sz w:val="28"/>
          <w:szCs w:val="26"/>
        </w:rPr>
        <w:t>c. Step out of code</w:t>
      </w:r>
    </w:p>
    <w:p w:rsidR="00A15F39" w:rsidRPr="00A15F39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Stepping Out of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Code :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CTRL + SHIFT + F8</w:t>
      </w:r>
    </w:p>
    <w:p w:rsidR="00FB4E31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  <w:r w:rsidRPr="00A15F39">
        <w:rPr>
          <w:rFonts w:ascii="Bookman Old Style" w:hAnsi="Bookman Old Style"/>
          <w:b/>
          <w:color w:val="FF0000"/>
          <w:sz w:val="28"/>
          <w:szCs w:val="26"/>
        </w:rPr>
        <w:t>d. Reset the code</w:t>
      </w:r>
    </w:p>
    <w:p w:rsidR="00A15F39" w:rsidRPr="00A15F39" w:rsidRDefault="00A15F39" w:rsidP="00A15F39">
      <w:pPr>
        <w:shd w:val="clear" w:color="auto" w:fill="FFFFFF"/>
        <w:spacing w:after="60" w:line="360" w:lineRule="auto"/>
        <w:jc w:val="both"/>
        <w:rPr>
          <w:rFonts w:ascii="Bookman Old Style" w:eastAsia="Times New Roman" w:hAnsi="Bookman Old Style" w:cs="Arial"/>
          <w:color w:val="202124"/>
          <w:sz w:val="24"/>
          <w:szCs w:val="24"/>
          <w:lang w:eastAsia="en-IN"/>
        </w:rPr>
      </w:pPr>
      <w:r w:rsidRPr="00A15F39">
        <w:rPr>
          <w:rFonts w:ascii="Bookman Old Style" w:eastAsia="Times New Roman" w:hAnsi="Bookman Old Style" w:cs="Arial"/>
          <w:color w:val="202124"/>
          <w:sz w:val="24"/>
          <w:szCs w:val="24"/>
          <w:lang w:eastAsia="en-IN"/>
        </w:rPr>
        <w:t>Press Alt + F11 keys simultaneously, and a Microsoft Visual Basic for Applications window pops.</w:t>
      </w:r>
    </w:p>
    <w:p w:rsidR="00A15F39" w:rsidRPr="00041BCE" w:rsidRDefault="00A15F39" w:rsidP="00A15F39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Bookman Old Style" w:hAnsi="Bookman Old Style"/>
          <w:b/>
          <w:color w:val="FF0000"/>
          <w:sz w:val="28"/>
          <w:szCs w:val="26"/>
        </w:rPr>
      </w:pPr>
    </w:p>
    <w:p w:rsidR="00041BCE" w:rsidRPr="00041BCE" w:rsidRDefault="00041BCE" w:rsidP="00041BCE">
      <w:pPr>
        <w:pStyle w:val="ListParagraph"/>
        <w:spacing w:before="180" w:after="0" w:line="360" w:lineRule="auto"/>
        <w:ind w:left="375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041BCE" w:rsidRPr="00041BCE" w:rsidRDefault="00041BCE" w:rsidP="00041BCE">
      <w:pPr>
        <w:pStyle w:val="ListParagraph"/>
        <w:ind w:left="735"/>
        <w:rPr>
          <w:rFonts w:ascii="Bookman Old Style" w:hAnsi="Bookman Old Style"/>
          <w:b/>
          <w:color w:val="FF0000"/>
          <w:sz w:val="28"/>
        </w:rPr>
      </w:pPr>
    </w:p>
    <w:sectPr w:rsidR="00041BCE" w:rsidRPr="0004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420D9"/>
    <w:multiLevelType w:val="multilevel"/>
    <w:tmpl w:val="AE16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55326"/>
    <w:multiLevelType w:val="hybridMultilevel"/>
    <w:tmpl w:val="C7220A78"/>
    <w:lvl w:ilvl="0" w:tplc="B6F0A7C6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260"/>
    <w:multiLevelType w:val="multilevel"/>
    <w:tmpl w:val="8BC45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D3425"/>
    <w:multiLevelType w:val="multilevel"/>
    <w:tmpl w:val="572C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CE"/>
    <w:rsid w:val="00041BCE"/>
    <w:rsid w:val="0010390B"/>
    <w:rsid w:val="00555F81"/>
    <w:rsid w:val="00A15F39"/>
    <w:rsid w:val="00FB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D143D-540C-4E7A-9BE2-96525EFA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CE"/>
    <w:pPr>
      <w:ind w:left="720"/>
      <w:contextualSpacing/>
    </w:pPr>
  </w:style>
  <w:style w:type="paragraph" w:customStyle="1" w:styleId="numdef">
    <w:name w:val="numdef"/>
    <w:basedOn w:val="Normal"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1BCE"/>
    <w:rPr>
      <w:color w:val="0000FF"/>
      <w:u w:val="single"/>
    </w:rPr>
  </w:style>
  <w:style w:type="paragraph" w:customStyle="1" w:styleId="tab">
    <w:name w:val="tab"/>
    <w:basedOn w:val="Normal"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41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1B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BCE"/>
    <w:rPr>
      <w:rFonts w:ascii="Courier New" w:eastAsia="Times New Roman" w:hAnsi="Courier New" w:cs="Courier New"/>
      <w:sz w:val="20"/>
      <w:szCs w:val="20"/>
    </w:rPr>
  </w:style>
  <w:style w:type="character" w:customStyle="1" w:styleId="boldcode">
    <w:name w:val="bold_code"/>
    <w:basedOn w:val="DefaultParagraphFont"/>
    <w:rsid w:val="00041BCE"/>
  </w:style>
  <w:style w:type="character" w:customStyle="1" w:styleId="italundcode">
    <w:name w:val="ital_und_code"/>
    <w:basedOn w:val="DefaultParagraphFont"/>
    <w:rsid w:val="00041BCE"/>
  </w:style>
  <w:style w:type="character" w:customStyle="1" w:styleId="emphasiscode">
    <w:name w:val="emphasis_code"/>
    <w:basedOn w:val="DefaultParagraphFont"/>
    <w:rsid w:val="00041BCE"/>
  </w:style>
  <w:style w:type="character" w:styleId="Emphasis">
    <w:name w:val="Emphasis"/>
    <w:basedOn w:val="DefaultParagraphFont"/>
    <w:uiPriority w:val="20"/>
    <w:qFormat/>
    <w:rsid w:val="00A15F3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15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0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0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92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4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h/html-comment.htm" TargetMode="External"/><Relationship Id="rId5" Type="http://schemas.openxmlformats.org/officeDocument/2006/relationships/hyperlink" Target="https://www.computerhope.com/jargon/s/sourc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2022-11-24T09:52:00Z</dcterms:created>
  <dcterms:modified xsi:type="dcterms:W3CDTF">2022-11-24T10:38:00Z</dcterms:modified>
</cp:coreProperties>
</file>