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político</w:t>
      </w:r>
      <w:r>
        <w:t xml:space="preserve"> </w:t>
      </w:r>
      <w:r>
        <w:t xml:space="preserve">con</w:t>
      </w:r>
      <w:r>
        <w:t xml:space="preserve"> </w:t>
      </w:r>
      <w:r>
        <w:t xml:space="preserve">R</w:t>
      </w:r>
    </w:p>
    <w:p>
      <w:pPr>
        <w:pStyle w:val="Author"/>
      </w:pPr>
      <w:r>
        <w:t xml:space="preserve">Jeshua</w:t>
      </w:r>
      <w:r>
        <w:t xml:space="preserve"> </w:t>
      </w:r>
      <w:r>
        <w:t xml:space="preserve">Romero</w:t>
      </w:r>
      <w:r>
        <w:t xml:space="preserve"> </w:t>
      </w:r>
      <w:r>
        <w:t xml:space="preserve">Guadarrama</w:t>
      </w:r>
    </w:p>
    <w:p>
      <w:pPr>
        <w:pStyle w:val="Date"/>
      </w:pPr>
      <w:r>
        <w:t xml:space="preserve">2021-07-30</w:t>
      </w:r>
    </w:p>
    <w:bookmarkStart w:id="25"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viernes 30 del 07 de 2021</w:t>
      </w:r>
      <w:r>
        <w:t xml:space="preserve"> </w:t>
      </w:r>
    </w:p>
    <w:p>
      <w:pPr>
        <w:pStyle w:val="BodyText"/>
      </w:pPr>
      <w:r>
        <w:t xml:space="preserve">Los estudiantes con poca experiencia en el análisis avanzado de políticas a menudo tienen dificultades para entender los beneficios de desarrollar habilidades de programación estadística en</w:t>
      </w:r>
      <w:r>
        <w:t xml:space="preserve"> </w:t>
      </w:r>
      <w:r>
        <w:rPr>
          <w:bCs/>
          <w:b/>
        </w:rPr>
        <w:t xml:space="preserve">R</w:t>
      </w:r>
      <w:r>
        <w:t xml:space="preserve"> </w:t>
      </w:r>
      <w:r>
        <w:t xml:space="preserve">al momento de aplicar diversos métodos descriptivos e inferenciales.</w:t>
      </w:r>
      <w:r>
        <w:t xml:space="preserve"> </w:t>
      </w:r>
      <w:r>
        <w:t xml:space="preserve">Análisis político con R</w:t>
      </w:r>
      <w:r>
        <w:t xml:space="preserve"> </w:t>
      </w:r>
      <w:r>
        <w:t xml:space="preserve">por Jeshua Romero Guadarrama (2021), ofrece una introducción interactiva a los aspectos esenciales de la programación por medio del lenguaje y software estadístico</w:t>
      </w:r>
      <w:r>
        <w:t xml:space="preserve"> </w:t>
      </w:r>
      <w:r>
        <w:rPr>
          <w:bCs/>
          <w:b/>
        </w:rPr>
        <w:t xml:space="preserve">R</w:t>
      </w:r>
      <w:r>
        <w:t xml:space="preserve">, así como una guía para la aplicación de la teoría política y análisis detallado de políticas públicas en entornos específicos. En otras palabras, el objetivo es que los estudiantes se adentren al mundo de la política aplicada mediante ejemplos empíricos presentados en la vida diaria y haciendo uso de las habilidades de programación recién adquiridas. Dicho objetivo se encuentra respaldado por ejercicios de programación interactivos y la incorporación de visualizaciones dinámicas de conceptos fundamentales mediante la flexibilidad de JavaScript, a través de la biblioteca D3.js.</w:t>
      </w:r>
    </w:p>
    <w:p>
      <w:pPr>
        <w:pStyle w:val="BodyText"/>
      </w:pPr>
      <w:r>
        <w:t xml:space="preserve">En los últimos años, el lenguaje de programación estadística</w:t>
      </w:r>
      <w:r>
        <w:t xml:space="preserve"> </w:t>
      </w:r>
      <w:r>
        <w:rPr>
          <w:bCs/>
          <w:b/>
        </w:rPr>
        <w:t xml:space="preserve">R</w:t>
      </w:r>
      <w:r>
        <w:t xml:space="preserve"> </w:t>
      </w:r>
      <w:r>
        <w:t xml:space="preserve">se ha convertido en una parte integral del plan de estudios de las clases de análisis político y estadística que se imparten en las universidades. Regularmente una gran parte de los estudiantes no han estado expuestos a ningún lenguaje de programación antes y, por lo tanto, tienen dificultades para participar en el aprendizaje de</w:t>
      </w:r>
      <w:r>
        <w:t xml:space="preserve"> </w:t>
      </w:r>
      <w:r>
        <w:rPr>
          <w:bCs/>
          <w:b/>
        </w:rPr>
        <w:t xml:space="preserve">R</w:t>
      </w:r>
      <w:r>
        <w:t xml:space="preserve"> </w:t>
      </w:r>
      <w:r>
        <w:t xml:space="preserve">por sí mismos. Con poca experiencia en el análisis avanzado de estadísticas, es natural que los novicios tengan dificultades para comprender los beneficios de desarrollar habilidades en</w:t>
      </w:r>
      <w:r>
        <w:t xml:space="preserve"> </w:t>
      </w:r>
      <w:r>
        <w:rPr>
          <w:bCs/>
          <w:b/>
        </w:rPr>
        <w:t xml:space="preserve">R</w:t>
      </w:r>
      <w:r>
        <w:t xml:space="preserve"> </w:t>
      </w:r>
      <w:r>
        <w:t xml:space="preserve">para aprender y aplicar la estadística. Estos incluyen particularmente la capacidad de realizar, documentar y comunicar estudios empíricos y tener las facilidades para programar estudios de simulación, lo cual es útil para, por ejemplo, comprender y validar teoremas que generalmente no se asimilan o entienden fácilmente con el estudio de las fórmulas. Al ser un economista aplicado y analista político, me gustaría que mis colegas desarrollen capacidades de gran valor; en consecuencia, deseo compartir con las nuevas generaciones de politólogos y economistas mis conocimientos.</w:t>
      </w:r>
    </w:p>
    <w:p>
      <w:pPr>
        <w:pStyle w:val="BodyText"/>
      </w:pPr>
      <w:r>
        <w:t xml:space="preserve">En lugar de confrontar a los estudiantes con ejercicios de codificación puros y literatura clásica complementaria, he pensado que sería mejor proporcionar material de aprendizaje interactivo que combine el código en</w:t>
      </w:r>
      <w:r>
        <w:t xml:space="preserve"> </w:t>
      </w:r>
      <w:r>
        <w:rPr>
          <w:bCs/>
          <w:b/>
        </w:rPr>
        <w:t xml:space="preserve">R</w:t>
      </w:r>
      <w:r>
        <w:t xml:space="preserve"> </w:t>
      </w:r>
      <w:r>
        <w:t xml:space="preserve">con el contenido del curso de texto</w:t>
      </w:r>
      <w:r>
        <w:t xml:space="preserve"> </w:t>
      </w:r>
      <w:r>
        <w:rPr>
          <w:iCs/>
          <w:i/>
        </w:rPr>
        <w:t xml:space="preserve">Introducción a la Econometría</w:t>
      </w:r>
      <w:r>
        <w:t xml:space="preserve"> </w:t>
      </w:r>
      <w:r>
        <w:t xml:space="preserve">de</w:t>
      </w:r>
      <w:r>
        <w:t xml:space="preserve"> </w:t>
      </w:r>
      <w:hyperlink w:anchor="ref-stock2015">
        <w:r>
          <w:rPr>
            <w:rStyle w:val="Hyperlink"/>
          </w:rPr>
          <w:t xml:space="preserve">Stock and Watson</w:t>
        </w:r>
      </w:hyperlink>
      <w:r>
        <w:t xml:space="preserve"> </w:t>
      </w:r>
      <w:r>
        <w:t xml:space="preserve">(</w:t>
      </w:r>
      <w:hyperlink w:anchor="ref-stock2015">
        <w:r>
          <w:rPr>
            <w:rStyle w:val="Hyperlink"/>
          </w:rPr>
          <w:t xml:space="preserve">2015</w:t>
        </w:r>
      </w:hyperlink>
      <w:r>
        <w:t xml:space="preserve">)</w:t>
      </w:r>
      <w:r>
        <w:t xml:space="preserve"> </w:t>
      </w:r>
      <w:r>
        <w:t xml:space="preserve">que sirve de base para el presente material. El presente trabajo es un complemento empírico interactivo al estilo de un informe de investigación reproducible que permite a los estudiantes no solo aprender cómo los resultados de los estudios de casos se pueden replicar con</w:t>
      </w:r>
      <w:r>
        <w:t xml:space="preserve"> </w:t>
      </w:r>
      <w:r>
        <w:rPr>
          <w:bCs/>
          <w:b/>
        </w:rPr>
        <w:t xml:space="preserve">R</w:t>
      </w:r>
      <w:r>
        <w:t xml:space="preserve">, sino que también fortalece su capacidad para utilizar las habilidades recién adquiridas en otras aplicaciones empíricas.</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botones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al código</w:t>
      </w:r>
      <w:r>
        <w:t xml:space="preserve"> </w:t>
      </w:r>
      <w:r>
        <w:rPr>
          <w:bCs/>
          <w:b/>
        </w:rPr>
        <w:t xml:space="preserve">R</w:t>
      </w:r>
      <w:r>
        <w:t xml:space="preserve">. Esto incluye comandos, variables, funciones, tipos de datos, bases de datos y nombres de archivos.</w:t>
      </w:r>
    </w:p>
    <w:p>
      <w:pPr>
        <w:numPr>
          <w:ilvl w:val="0"/>
          <w:numId w:val="1001"/>
        </w:numPr>
      </w:pPr>
      <w:r>
        <w:t xml:space="preserve">Texto de ancho constante sobre fondo gris</w:t>
      </w:r>
      <w:r>
        <w:t xml:space="preserve"> </w:t>
      </w:r>
      <w:r>
        <w:t xml:space="preserve">indica un código</w:t>
      </w:r>
      <w:r>
        <w:t xml:space="preserve"> </w:t>
      </w:r>
      <w:r>
        <w:rPr>
          <w:bCs/>
          <w:b/>
        </w:rPr>
        <w:t xml:space="preserve">R</w:t>
      </w:r>
      <w:r>
        <w:t xml:space="preserve"> </w:t>
      </w:r>
      <w:r>
        <w:t xml:space="preserve">que usted puede escribir literalmente. Puede aparecer en párrafos para una mejor distinción entre declaraciones de código ejecutables y no ejecutables, pero se encontrará principalmente en forma de grandes bloques de código</w:t>
      </w:r>
      <w:r>
        <w:t xml:space="preserve"> </w:t>
      </w:r>
      <w:r>
        <w:rPr>
          <w:bCs/>
          <w:b/>
        </w:rPr>
        <w:t xml:space="preserve">R</w:t>
      </w:r>
      <w:r>
        <w:t xml:space="preserve">. Estos bloques se denominan fragmentos de código.</w:t>
      </w:r>
    </w:p>
    <w:bookmarkEnd w:id="21"/>
    <w:bookmarkStart w:id="24"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p>
      <w:pPr>
        <w:numPr>
          <w:ilvl w:val="0"/>
          <w:numId w:val="1002"/>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002"/>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002"/>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002"/>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002"/>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002"/>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002"/>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002"/>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002"/>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004"/>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004"/>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006"/>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006"/>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006"/>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006"/>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008"/>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008"/>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008"/>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008"/>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008"/>
        </w:numPr>
        <w:pStyle w:val="Compact"/>
      </w:pPr>
      <w:r>
        <w:t xml:space="preserve">“</w:t>
      </w:r>
      <w:r>
        <w:t xml:space="preserve">BREVE DICCIONARIO POLITICO,</w:t>
      </w:r>
      <w:r>
        <w:t xml:space="preserve">”</w:t>
      </w:r>
      <w:r>
        <w:t xml:space="preserve"> </w:t>
      </w:r>
      <w:r>
        <w:t xml:space="preserve">Ed. Progreso, Moscú, 1983.</w:t>
      </w:r>
    </w:p>
    <w:p>
      <w:pPr>
        <w:numPr>
          <w:ilvl w:val="0"/>
          <w:numId w:val="1008"/>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008"/>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008"/>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008"/>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008"/>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008"/>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008"/>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008"/>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008"/>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008"/>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008"/>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008"/>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008"/>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008"/>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008"/>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008"/>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008"/>
        </w:numPr>
        <w:pStyle w:val="Compact"/>
      </w:pPr>
      <w:r>
        <w:t xml:space="preserve">CARDOZO, F.H. y FALETTO, E. "DEPENDENCIA Y DESARROLLO EN AMERICA LATINA,</w:t>
      </w:r>
      <w:r>
        <w:t xml:space="preserve"> </w:t>
      </w:r>
      <w:r>
        <w:t xml:space="preserve">Siglo XXI, México, 1969.</w:t>
      </w:r>
    </w:p>
    <w:p>
      <w:pPr>
        <w:numPr>
          <w:ilvl w:val="0"/>
          <w:numId w:val="1008"/>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008"/>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008"/>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008"/>
        </w:numPr>
        <w:pStyle w:val="Compact"/>
      </w:pPr>
      <w:r>
        <w:t xml:space="preserve">COPLIN, W.D. "INTRODUCTION TO INTERNATIONAL POLITICS. A THEORETICAL</w:t>
      </w:r>
      <w:r>
        <w:t xml:space="preserve"> </w:t>
      </w:r>
      <w:r>
        <w:t xml:space="preserve">OVERVIEW, Chicago ,1971.</w:t>
      </w:r>
    </w:p>
    <w:p>
      <w:pPr>
        <w:numPr>
          <w:ilvl w:val="0"/>
          <w:numId w:val="1008"/>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008"/>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008"/>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008"/>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008"/>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008"/>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008"/>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008"/>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008"/>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008"/>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008"/>
        </w:numPr>
        <w:pStyle w:val="Compact"/>
      </w:pPr>
      <w:r>
        <w:t xml:space="preserve">DURKHEIM, E. "DE LA DIVISION DEL TRABAJO SOCIAL, Schapire, Bs.As, 1967.</w:t>
      </w:r>
    </w:p>
    <w:p>
      <w:pPr>
        <w:numPr>
          <w:ilvl w:val="0"/>
          <w:numId w:val="1008"/>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008"/>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008"/>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008"/>
        </w:numPr>
        <w:pStyle w:val="Compact"/>
      </w:pPr>
      <w:r>
        <w:t xml:space="preserve">EASTON, David "ESQUEMA PARA EL ANALISIS POLITICO, Amorrortu, Bs.As., 1969.</w:t>
      </w:r>
    </w:p>
    <w:p>
      <w:pPr>
        <w:numPr>
          <w:ilvl w:val="0"/>
          <w:numId w:val="1008"/>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008"/>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008"/>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008"/>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008"/>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008"/>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008"/>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008"/>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008"/>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008"/>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008"/>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008"/>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008"/>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008"/>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008"/>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008"/>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008"/>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008"/>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008"/>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008"/>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008"/>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008"/>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008"/>
        </w:numPr>
        <w:pStyle w:val="Compact"/>
      </w:pPr>
      <w:r>
        <w:t xml:space="preserve">—————- "TEORIA E PRASSI NELLA SOCIETA TECNOLOGICA, Bari, 1969.</w:t>
      </w:r>
    </w:p>
    <w:p>
      <w:pPr>
        <w:numPr>
          <w:ilvl w:val="0"/>
          <w:numId w:val="1008"/>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008"/>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008"/>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008"/>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008"/>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008"/>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008"/>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008"/>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010"/>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010"/>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010"/>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010"/>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010"/>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010"/>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010"/>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010"/>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010"/>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010"/>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010"/>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010"/>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010"/>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012"/>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012"/>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014"/>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014"/>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016"/>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016"/>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016"/>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016"/>
        </w:numPr>
        <w:pStyle w:val="Compact"/>
      </w:pPr>
      <w:r>
        <w:t xml:space="preserve">LERNER, D. "THE PASSING OF TRADITIONAL SOCIETY. MODERNIZING THE MIDDLE</w:t>
      </w:r>
      <w:r>
        <w:t xml:space="preserve"> </w:t>
      </w:r>
      <w:r>
        <w:t xml:space="preserve">EAST, New York, 1958.</w:t>
      </w:r>
    </w:p>
    <w:p>
      <w:pPr>
        <w:numPr>
          <w:ilvl w:val="0"/>
          <w:numId w:val="1016"/>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018"/>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018"/>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018"/>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018"/>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018"/>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018"/>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018"/>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018"/>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019"/>
        </w:numPr>
        <w:pStyle w:val="Compact"/>
      </w:pPr>
    </w:p>
    <w:p>
      <w:pPr>
        <w:numPr>
          <w:ilvl w:val="1"/>
          <w:numId w:val="1020"/>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021"/>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021"/>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021"/>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021"/>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021"/>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021"/>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021"/>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021"/>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021"/>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023"/>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023"/>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023"/>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023"/>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023"/>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023"/>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023"/>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023"/>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025"/>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025"/>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025"/>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025"/>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025"/>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025"/>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025"/>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025"/>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025"/>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025"/>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025"/>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025"/>
        </w:numPr>
        <w:pStyle w:val="Compact"/>
      </w:pPr>
      <w:r>
        <w:t xml:space="preserve">PUTNAM, R.D. "THE BELIEF OF POLITICIANS: IDEOLOGY, CONFLICT AND</w:t>
      </w:r>
      <w:r>
        <w:t xml:space="preserve"> </w:t>
      </w:r>
      <w:r>
        <w:t xml:space="preserve">DEMOCRACY IN BRITAIN AND ITALY, London, 1973.</w:t>
      </w:r>
    </w:p>
    <w:p>
      <w:pPr>
        <w:numPr>
          <w:ilvl w:val="0"/>
          <w:numId w:val="1025"/>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025"/>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025"/>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025"/>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025"/>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025"/>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025"/>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025"/>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025"/>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025"/>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025"/>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025"/>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025"/>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025"/>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025"/>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025"/>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027"/>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027"/>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029"/>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029"/>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029"/>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029"/>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029"/>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029"/>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029"/>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029"/>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029"/>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029"/>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031"/>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031"/>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031"/>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031"/>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031"/>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031"/>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Start w:id="23" w:name="refs"/>
    <w:bookmarkStart w:id="22" w:name="ref-stock2015"/>
    <w:p>
      <w:pPr>
        <w:pStyle w:val="Bibliography"/>
      </w:pPr>
      <w:r>
        <w:t xml:space="preserve">Stock, J. H., and M. W. Watson. 2015.</w:t>
      </w:r>
      <w:r>
        <w:t xml:space="preserve"> </w:t>
      </w:r>
      <w:r>
        <w:rPr>
          <w:iCs/>
          <w:i/>
        </w:rPr>
        <w:t xml:space="preserve">I</w:t>
      </w:r>
      <w:r>
        <w:rPr>
          <w:iCs/>
          <w:i/>
        </w:rPr>
        <w:t xml:space="preserve">ntroduction to</w:t>
      </w:r>
      <w:r>
        <w:rPr>
          <w:iCs/>
          <w:i/>
        </w:rPr>
        <w:t xml:space="preserve"> </w:t>
      </w:r>
      <w:r>
        <w:rPr>
          <w:iCs/>
          <w:i/>
        </w:rPr>
        <w:t xml:space="preserve">E</w:t>
      </w:r>
      <w:r>
        <w:rPr>
          <w:iCs/>
          <w:i/>
        </w:rPr>
        <w:t xml:space="preserve">conometrics,</w:t>
      </w:r>
      <w:r>
        <w:rPr>
          <w:iCs/>
          <w:i/>
        </w:rPr>
        <w:t xml:space="preserve"> </w:t>
      </w:r>
      <w:r>
        <w:rPr>
          <w:iCs/>
          <w:i/>
        </w:rPr>
        <w:t xml:space="preserve">T</w:t>
      </w:r>
      <w:r>
        <w:rPr>
          <w:iCs/>
          <w:i/>
        </w:rPr>
        <w:t xml:space="preserve">hird</w:t>
      </w:r>
      <w:r>
        <w:rPr>
          <w:iCs/>
          <w:i/>
        </w:rPr>
        <w:t xml:space="preserve"> </w:t>
      </w:r>
      <w:r>
        <w:rPr>
          <w:iCs/>
          <w:i/>
        </w:rPr>
        <w:t xml:space="preserve">U</w:t>
      </w:r>
      <w:r>
        <w:rPr>
          <w:iCs/>
          <w:i/>
        </w:rPr>
        <w:t xml:space="preserve">pdate,</w:t>
      </w:r>
      <w:r>
        <w:rPr>
          <w:iCs/>
          <w:i/>
        </w:rPr>
        <w:t xml:space="preserve"> </w:t>
      </w:r>
      <w:r>
        <w:rPr>
          <w:iCs/>
          <w:i/>
        </w:rPr>
        <w:t xml:space="preserve">G</w:t>
      </w:r>
      <w:r>
        <w:rPr>
          <w:iCs/>
          <w:i/>
        </w:rPr>
        <w:t xml:space="preserve">lobal</w:t>
      </w:r>
      <w:r>
        <w:rPr>
          <w:iCs/>
          <w:i/>
        </w:rPr>
        <w:t xml:space="preserve"> </w:t>
      </w:r>
      <w:r>
        <w:rPr>
          <w:iCs/>
          <w:i/>
        </w:rPr>
        <w:t xml:space="preserve">E</w:t>
      </w:r>
      <w:r>
        <w:rPr>
          <w:iCs/>
          <w:i/>
        </w:rPr>
        <w:t xml:space="preserve">dition</w:t>
      </w:r>
      <w:r>
        <w:t xml:space="preserve">.</w:t>
      </w:r>
      <w:r>
        <w:t xml:space="preserve"> </w:t>
      </w:r>
      <w:r>
        <w:t xml:space="preserve">P</w:t>
      </w:r>
      <w:r>
        <w:t xml:space="preserve">earson</w:t>
      </w:r>
      <w:r>
        <w:t xml:space="preserve"> </w:t>
      </w:r>
      <w:r>
        <w:t xml:space="preserve">E</w:t>
      </w:r>
      <w:r>
        <w:t xml:space="preserve">ducation</w:t>
      </w:r>
      <w:r>
        <w:t xml:space="preserve"> </w:t>
      </w:r>
      <w:r>
        <w:t xml:space="preserve">L</w:t>
      </w:r>
      <w:r>
        <w:t xml:space="preserve">imited.</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970">
    <w:nsid w:val="71315dca"/>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47261bad"/>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b3cbbdee"/>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4fbe019a"/>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91a27d85"/>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615f1ed2"/>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238d8174"/>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41f388d6"/>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da4300bd"/>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8c1c03f9"/>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004">
    <w:abstractNumId w:val="991"/>
  </w:num>
  <w:num w:numId="1005">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006">
    <w:abstractNumId w:val="991"/>
  </w:num>
  <w:num w:numId="1007">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008">
    <w:abstractNumId w:val="991"/>
  </w:num>
  <w:num w:numId="1009">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010">
    <w:abstractNumId w:val="991"/>
  </w:num>
  <w:num w:numId="1011">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012">
    <w:abstractNumId w:val="991"/>
  </w:num>
  <w:num w:numId="1013">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014">
    <w:abstractNumId w:val="991"/>
  </w:num>
  <w:num w:numId="1015">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016">
    <w:abstractNumId w:val="991"/>
  </w:num>
  <w:num w:numId="1017">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018">
    <w:abstractNumId w:val="991"/>
  </w:num>
  <w:num w:numId="1019">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020">
    <w:abstractNumId w:val="991"/>
  </w:num>
  <w:num w:numId="1021">
    <w:abstractNumId w:val="991"/>
  </w:num>
  <w:num w:numId="1022">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023">
    <w:abstractNumId w:val="991"/>
  </w:num>
  <w:num w:numId="1024">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025">
    <w:abstractNumId w:val="991"/>
  </w:num>
  <w:num w:numId="1026">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027">
    <w:abstractNumId w:val="991"/>
  </w:num>
  <w:num w:numId="1028">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029">
    <w:abstractNumId w:val="991"/>
  </w:num>
  <w:num w:numId="1030">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político con R</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2021-07-30T05:58:18Z</dcterms:created>
  <dcterms:modified xsi:type="dcterms:W3CDTF">2021-07-30T05:58:18Z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2021-07-30</vt:lpwstr>
  </property>
  <property fmtid="{D5CDD505-2E9C-101B-9397-08002B2CF9AE}" pid="9" name="documentclass">
    <vt:lpwstr>book</vt:lpwstr>
  </property>
  <property fmtid="{D5CDD505-2E9C-101B-9397-08002B2CF9AE}" pid="10" name="favicon">
    <vt:lpwstr>images/logo.png</vt:lpwstr>
  </property>
  <property fmtid="{D5CDD505-2E9C-101B-9397-08002B2CF9AE}" pid="11" name="github-repo">
    <vt:lpwstr>https://github.com/Jeshua-Romero-Guadarrama/Analisis_politico_con_R</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tags">
    <vt:lpwstr/>
  </property>
  <property fmtid="{D5CDD505-2E9C-101B-9397-08002B2CF9AE}" pid="16" name="url">
    <vt:lpwstr>https://jeshua-romero-guadarrama.github.io/Analisis_politico_con_R/</vt:lpwstr>
  </property>
</Properties>
</file>