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DAA71" w14:textId="77777777" w:rsidR="00157BC6" w:rsidRDefault="00157BC6" w:rsidP="00843928">
      <w:pPr>
        <w:spacing w:after="0" w:line="360" w:lineRule="auto"/>
        <w:jc w:val="center"/>
        <w:rPr>
          <w:rFonts w:ascii="Times New Roman" w:hAnsi="Times New Roman" w:cs="Times New Roman"/>
          <w:b/>
          <w:sz w:val="32"/>
          <w:szCs w:val="32"/>
        </w:rPr>
      </w:pPr>
    </w:p>
    <w:p w14:paraId="480C3FE5" w14:textId="73504927" w:rsidR="00157BC6" w:rsidRPr="008A1020" w:rsidRDefault="00157BC6" w:rsidP="00157BC6">
      <w:pPr>
        <w:spacing w:after="0" w:line="360" w:lineRule="auto"/>
        <w:rPr>
          <w:rFonts w:ascii="Times New Roman" w:hAnsi="Times New Roman" w:cs="Times New Roman"/>
          <w:b/>
          <w:sz w:val="28"/>
          <w:szCs w:val="28"/>
        </w:rPr>
      </w:pPr>
      <w:r w:rsidRPr="008A1020">
        <w:rPr>
          <w:rFonts w:ascii="Times New Roman" w:hAnsi="Times New Roman" w:cs="Times New Roman"/>
          <w:b/>
          <w:sz w:val="28"/>
          <w:szCs w:val="28"/>
        </w:rPr>
        <w:t>TEAM MEMBERS:</w:t>
      </w:r>
    </w:p>
    <w:p w14:paraId="025F695E" w14:textId="6701AEF0" w:rsidR="00157BC6" w:rsidRPr="008A1020" w:rsidRDefault="00157BC6" w:rsidP="00157BC6">
      <w:pPr>
        <w:spacing w:after="0" w:line="360" w:lineRule="auto"/>
        <w:rPr>
          <w:rFonts w:ascii="Times New Roman" w:hAnsi="Times New Roman" w:cs="Times New Roman"/>
          <w:bCs/>
          <w:sz w:val="24"/>
          <w:szCs w:val="24"/>
        </w:rPr>
      </w:pPr>
      <w:r w:rsidRPr="008A1020">
        <w:rPr>
          <w:rFonts w:ascii="Times New Roman" w:hAnsi="Times New Roman" w:cs="Times New Roman"/>
          <w:bCs/>
          <w:sz w:val="24"/>
          <w:szCs w:val="24"/>
        </w:rPr>
        <w:t>Jeslyn Nivedhitha S (22</w:t>
      </w:r>
      <w:r w:rsidR="00AD3E5B">
        <w:rPr>
          <w:rFonts w:ascii="Times New Roman" w:hAnsi="Times New Roman" w:cs="Times New Roman"/>
          <w:bCs/>
          <w:sz w:val="24"/>
          <w:szCs w:val="24"/>
        </w:rPr>
        <w:t>X</w:t>
      </w:r>
      <w:r w:rsidRPr="008A1020">
        <w:rPr>
          <w:rFonts w:ascii="Times New Roman" w:hAnsi="Times New Roman" w:cs="Times New Roman"/>
          <w:bCs/>
          <w:sz w:val="24"/>
          <w:szCs w:val="24"/>
        </w:rPr>
        <w:t>020)</w:t>
      </w:r>
    </w:p>
    <w:p w14:paraId="391301E7" w14:textId="586648BF" w:rsidR="00157BC6" w:rsidRPr="008A1020" w:rsidRDefault="00157BC6" w:rsidP="00157BC6">
      <w:pPr>
        <w:spacing w:after="0" w:line="360" w:lineRule="auto"/>
        <w:rPr>
          <w:rFonts w:ascii="Times New Roman" w:hAnsi="Times New Roman" w:cs="Times New Roman"/>
          <w:bCs/>
          <w:sz w:val="24"/>
          <w:szCs w:val="24"/>
        </w:rPr>
      </w:pPr>
      <w:r w:rsidRPr="008A1020">
        <w:rPr>
          <w:rFonts w:ascii="Times New Roman" w:hAnsi="Times New Roman" w:cs="Times New Roman"/>
          <w:bCs/>
          <w:sz w:val="24"/>
          <w:szCs w:val="24"/>
        </w:rPr>
        <w:t>Richa Infanta J (22</w:t>
      </w:r>
      <w:r w:rsidR="00AD3E5B">
        <w:rPr>
          <w:rFonts w:ascii="Times New Roman" w:hAnsi="Times New Roman" w:cs="Times New Roman"/>
          <w:bCs/>
          <w:sz w:val="24"/>
          <w:szCs w:val="24"/>
        </w:rPr>
        <w:t>X</w:t>
      </w:r>
      <w:r w:rsidRPr="008A1020">
        <w:rPr>
          <w:rFonts w:ascii="Times New Roman" w:hAnsi="Times New Roman" w:cs="Times New Roman"/>
          <w:bCs/>
          <w:sz w:val="24"/>
          <w:szCs w:val="24"/>
        </w:rPr>
        <w:t>037)</w:t>
      </w:r>
    </w:p>
    <w:p w14:paraId="15480CD5" w14:textId="77777777" w:rsidR="002436FD" w:rsidRPr="008A1020" w:rsidRDefault="002436FD" w:rsidP="00157BC6">
      <w:pPr>
        <w:spacing w:after="0" w:line="360" w:lineRule="auto"/>
        <w:rPr>
          <w:rFonts w:ascii="Times New Roman" w:hAnsi="Times New Roman" w:cs="Times New Roman"/>
          <w:bCs/>
          <w:sz w:val="24"/>
          <w:szCs w:val="24"/>
        </w:rPr>
      </w:pPr>
    </w:p>
    <w:p w14:paraId="75E5427A" w14:textId="3A5E5D6A" w:rsidR="002436FD" w:rsidRPr="008A1020" w:rsidRDefault="002436FD" w:rsidP="00157BC6">
      <w:pPr>
        <w:spacing w:after="0" w:line="360" w:lineRule="auto"/>
        <w:rPr>
          <w:rFonts w:ascii="Times New Roman" w:hAnsi="Times New Roman" w:cs="Times New Roman"/>
          <w:b/>
          <w:sz w:val="28"/>
          <w:szCs w:val="28"/>
        </w:rPr>
      </w:pPr>
      <w:r w:rsidRPr="008A1020">
        <w:rPr>
          <w:rFonts w:ascii="Times New Roman" w:hAnsi="Times New Roman" w:cs="Times New Roman"/>
          <w:b/>
          <w:sz w:val="28"/>
          <w:szCs w:val="28"/>
        </w:rPr>
        <w:t>PROJECT TITLE:</w:t>
      </w:r>
    </w:p>
    <w:p w14:paraId="18948BA1" w14:textId="636CEC01" w:rsidR="002436FD" w:rsidRDefault="002436FD" w:rsidP="002436FD">
      <w:pPr>
        <w:spacing w:after="0" w:line="360" w:lineRule="auto"/>
        <w:rPr>
          <w:rFonts w:ascii="Times New Roman" w:hAnsi="Times New Roman" w:cs="Times New Roman"/>
          <w:bCs/>
          <w:sz w:val="24"/>
          <w:szCs w:val="24"/>
        </w:rPr>
      </w:pPr>
      <w:r w:rsidRPr="008A1020">
        <w:rPr>
          <w:rFonts w:ascii="Times New Roman" w:hAnsi="Times New Roman" w:cs="Times New Roman"/>
          <w:bCs/>
          <w:sz w:val="24"/>
          <w:szCs w:val="24"/>
        </w:rPr>
        <w:t xml:space="preserve">Analysis of Cognitive Behavioural Patterns among Students using Data Analytics </w:t>
      </w:r>
    </w:p>
    <w:p w14:paraId="64E13605" w14:textId="77777777" w:rsidR="008A1020" w:rsidRPr="008A1020" w:rsidRDefault="008A1020" w:rsidP="002436FD">
      <w:pPr>
        <w:spacing w:after="0" w:line="360" w:lineRule="auto"/>
        <w:rPr>
          <w:rFonts w:ascii="Times New Roman" w:hAnsi="Times New Roman" w:cs="Times New Roman"/>
          <w:bCs/>
          <w:sz w:val="24"/>
          <w:szCs w:val="24"/>
        </w:rPr>
      </w:pPr>
    </w:p>
    <w:p w14:paraId="518CCD5C" w14:textId="77777777" w:rsidR="008A1020" w:rsidRPr="008A1020" w:rsidRDefault="008A1020" w:rsidP="002436FD">
      <w:pPr>
        <w:spacing w:after="0" w:line="360" w:lineRule="auto"/>
        <w:rPr>
          <w:rFonts w:ascii="Times New Roman" w:hAnsi="Times New Roman" w:cs="Times New Roman"/>
          <w:bCs/>
          <w:sz w:val="28"/>
          <w:szCs w:val="28"/>
        </w:rPr>
      </w:pPr>
    </w:p>
    <w:p w14:paraId="4E9DEA8F" w14:textId="0060614F" w:rsidR="00843928" w:rsidRDefault="00843928" w:rsidP="00843928">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SYNOPSIS</w:t>
      </w:r>
    </w:p>
    <w:p w14:paraId="1B3C45E5" w14:textId="77777777" w:rsidR="00843928" w:rsidRDefault="00843928" w:rsidP="00843928">
      <w:pPr>
        <w:spacing w:after="0" w:line="360" w:lineRule="auto"/>
        <w:jc w:val="center"/>
        <w:rPr>
          <w:rFonts w:ascii="Times New Roman" w:hAnsi="Times New Roman" w:cs="Times New Roman"/>
          <w:b/>
          <w:sz w:val="32"/>
          <w:szCs w:val="32"/>
        </w:rPr>
      </w:pPr>
    </w:p>
    <w:p w14:paraId="725222C7" w14:textId="77777777" w:rsidR="00843928" w:rsidRPr="00EF1F8B" w:rsidRDefault="00843928" w:rsidP="00843928">
      <w:pPr>
        <w:spacing w:line="360" w:lineRule="auto"/>
        <w:ind w:left="283" w:right="283" w:firstLine="720"/>
        <w:jc w:val="both"/>
        <w:rPr>
          <w:rFonts w:ascii="Times New Roman" w:hAnsi="Times New Roman" w:cs="Times New Roman"/>
          <w:sz w:val="24"/>
          <w:szCs w:val="24"/>
        </w:rPr>
      </w:pPr>
      <w:r w:rsidRPr="00537D60">
        <w:rPr>
          <w:rFonts w:ascii="Times New Roman" w:hAnsi="Times New Roman" w:cs="Times New Roman"/>
          <w:sz w:val="24"/>
          <w:szCs w:val="24"/>
        </w:rPr>
        <w:t>A machine learning-based approach is employed to analy</w:t>
      </w:r>
      <w:r>
        <w:rPr>
          <w:rFonts w:ascii="Times New Roman" w:hAnsi="Times New Roman" w:cs="Times New Roman"/>
          <w:sz w:val="24"/>
          <w:szCs w:val="24"/>
        </w:rPr>
        <w:t>s</w:t>
      </w:r>
      <w:r w:rsidRPr="00537D60">
        <w:rPr>
          <w:rFonts w:ascii="Times New Roman" w:hAnsi="Times New Roman" w:cs="Times New Roman"/>
          <w:sz w:val="24"/>
          <w:szCs w:val="24"/>
        </w:rPr>
        <w:t>e student mental health, focusing on anxiety and depression through classification models.</w:t>
      </w:r>
      <w:r>
        <w:rPr>
          <w:rFonts w:ascii="Times New Roman" w:hAnsi="Times New Roman" w:cs="Times New Roman"/>
          <w:sz w:val="24"/>
          <w:szCs w:val="24"/>
        </w:rPr>
        <w:t xml:space="preserve"> </w:t>
      </w:r>
      <w:r w:rsidRPr="00EF1F8B">
        <w:rPr>
          <w:rFonts w:ascii="Times New Roman" w:hAnsi="Times New Roman" w:cs="Times New Roman"/>
          <w:sz w:val="24"/>
          <w:szCs w:val="24"/>
        </w:rPr>
        <w:t>The</w:t>
      </w:r>
      <w:r>
        <w:rPr>
          <w:rFonts w:ascii="Times New Roman" w:hAnsi="Times New Roman" w:cs="Times New Roman"/>
          <w:sz w:val="24"/>
          <w:szCs w:val="24"/>
        </w:rPr>
        <w:t xml:space="preserve"> </w:t>
      </w:r>
      <w:r w:rsidRPr="00EF1F8B">
        <w:rPr>
          <w:rFonts w:ascii="Times New Roman" w:hAnsi="Times New Roman" w:cs="Times New Roman"/>
          <w:sz w:val="24"/>
          <w:szCs w:val="24"/>
        </w:rPr>
        <w:t>datas</w:t>
      </w:r>
      <w:r>
        <w:rPr>
          <w:rFonts w:ascii="Times New Roman" w:hAnsi="Times New Roman" w:cs="Times New Roman"/>
          <w:sz w:val="24"/>
          <w:szCs w:val="24"/>
        </w:rPr>
        <w:t>et</w:t>
      </w:r>
      <w:r w:rsidRPr="00EF1F8B">
        <w:rPr>
          <w:rFonts w:ascii="Times New Roman" w:hAnsi="Times New Roman" w:cs="Times New Roman"/>
          <w:sz w:val="24"/>
          <w:szCs w:val="24"/>
        </w:rPr>
        <w:t xml:space="preserve"> collected via structured online questionnaires, includes detailed demographic information and responses to Likert-scale items targeting cognitive distortions and mental health symptoms, with a focus on anxiety and depression. The preprocessing pipeline ensures data quality by imputing missing values, encoding categorical variables and scaling features for optimal model performance.</w:t>
      </w:r>
    </w:p>
    <w:p w14:paraId="540D1C29" w14:textId="35FF1F23" w:rsidR="00843928" w:rsidRDefault="00843928" w:rsidP="00843928">
      <w:pPr>
        <w:spacing w:line="360" w:lineRule="auto"/>
        <w:ind w:left="283" w:right="283" w:firstLine="720"/>
        <w:jc w:val="both"/>
        <w:rPr>
          <w:rFonts w:ascii="Times New Roman" w:hAnsi="Times New Roman" w:cs="Times New Roman"/>
          <w:sz w:val="24"/>
          <w:szCs w:val="24"/>
        </w:rPr>
      </w:pPr>
      <w:r w:rsidRPr="00EF1F8B">
        <w:rPr>
          <w:rFonts w:ascii="Times New Roman" w:hAnsi="Times New Roman" w:cs="Times New Roman"/>
          <w:sz w:val="24"/>
          <w:szCs w:val="24"/>
        </w:rPr>
        <w:t>The system employs a suite of classification models to predict mental health clusters, which serve as indicators of students' well-being. These models include Logistic Regression, Decision Tree, Random Forest</w:t>
      </w:r>
      <w:r>
        <w:rPr>
          <w:rFonts w:ascii="Times New Roman" w:hAnsi="Times New Roman" w:cs="Times New Roman"/>
          <w:sz w:val="24"/>
          <w:szCs w:val="24"/>
        </w:rPr>
        <w:t xml:space="preserve"> </w:t>
      </w:r>
      <w:r w:rsidRPr="00EF1F8B">
        <w:rPr>
          <w:rFonts w:ascii="Times New Roman" w:hAnsi="Times New Roman" w:cs="Times New Roman"/>
          <w:sz w:val="24"/>
          <w:szCs w:val="24"/>
        </w:rPr>
        <w:t xml:space="preserve">and XGBoost classifiers. Among these, </w:t>
      </w:r>
      <w:r w:rsidR="007915B6">
        <w:rPr>
          <w:rFonts w:ascii="Times New Roman" w:hAnsi="Times New Roman" w:cs="Times New Roman"/>
          <w:sz w:val="24"/>
          <w:szCs w:val="24"/>
        </w:rPr>
        <w:t>XGBoost</w:t>
      </w:r>
      <w:r w:rsidRPr="00EF1F8B">
        <w:rPr>
          <w:rFonts w:ascii="Times New Roman" w:hAnsi="Times New Roman" w:cs="Times New Roman"/>
          <w:sz w:val="24"/>
          <w:szCs w:val="24"/>
        </w:rPr>
        <w:t xml:space="preserve"> achieved the highest accuracy of </w:t>
      </w:r>
      <w:r w:rsidR="00126EA3">
        <w:rPr>
          <w:rFonts w:ascii="Times New Roman" w:hAnsi="Times New Roman" w:cs="Times New Roman"/>
          <w:sz w:val="24"/>
          <w:szCs w:val="24"/>
        </w:rPr>
        <w:t>100</w:t>
      </w:r>
      <w:r w:rsidRPr="00EF1F8B">
        <w:rPr>
          <w:rFonts w:ascii="Times New Roman" w:hAnsi="Times New Roman" w:cs="Times New Roman"/>
          <w:sz w:val="24"/>
          <w:szCs w:val="24"/>
        </w:rPr>
        <w:t>%, demonstrating its effectiveness in identifying patterns within the dataset. Each model's performance was evaluated using metrics such as accuracy, classification reports</w:t>
      </w:r>
      <w:r>
        <w:rPr>
          <w:rFonts w:ascii="Times New Roman" w:hAnsi="Times New Roman" w:cs="Times New Roman"/>
          <w:sz w:val="24"/>
          <w:szCs w:val="24"/>
        </w:rPr>
        <w:t xml:space="preserve"> </w:t>
      </w:r>
      <w:r w:rsidRPr="00EF1F8B">
        <w:rPr>
          <w:rFonts w:ascii="Times New Roman" w:hAnsi="Times New Roman" w:cs="Times New Roman"/>
          <w:sz w:val="24"/>
          <w:szCs w:val="24"/>
        </w:rPr>
        <w:t>and confusion matrices. Visualizations of these results provide further insights into the models' predictive capabilities.</w:t>
      </w:r>
    </w:p>
    <w:p w14:paraId="15FE3214" w14:textId="77777777" w:rsidR="00843928" w:rsidRPr="00EF1F8B" w:rsidRDefault="00843928" w:rsidP="00843928">
      <w:pPr>
        <w:spacing w:line="360" w:lineRule="auto"/>
        <w:ind w:left="283" w:right="283" w:firstLine="720"/>
        <w:jc w:val="both"/>
        <w:rPr>
          <w:rFonts w:ascii="Times New Roman" w:hAnsi="Times New Roman" w:cs="Times New Roman"/>
          <w:sz w:val="24"/>
          <w:szCs w:val="24"/>
        </w:rPr>
      </w:pPr>
      <w:r w:rsidRPr="00EF1F8B">
        <w:rPr>
          <w:rFonts w:ascii="Times New Roman" w:hAnsi="Times New Roman" w:cs="Times New Roman"/>
          <w:sz w:val="24"/>
          <w:szCs w:val="24"/>
        </w:rPr>
        <w:t>By leveraging advanced classification techniques, this system identifies key factors influencing student mental health, offering actionable insights for educational institutions and mental health practitioners. These insights aim to facilitate targeted interventions and support strategies, fostering a healthier academic environment. This approach underscores the transformative potential of machine learning in understanding and addressing student mental health challenges.</w:t>
      </w:r>
    </w:p>
    <w:p w14:paraId="3A6DE824" w14:textId="77777777" w:rsidR="00843928" w:rsidRDefault="00843928"/>
    <w:sectPr w:rsidR="00843928" w:rsidSect="008A102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928"/>
    <w:rsid w:val="00126EA3"/>
    <w:rsid w:val="00157BC6"/>
    <w:rsid w:val="002436FD"/>
    <w:rsid w:val="006F2895"/>
    <w:rsid w:val="0073221D"/>
    <w:rsid w:val="007915B6"/>
    <w:rsid w:val="007F3657"/>
    <w:rsid w:val="00843928"/>
    <w:rsid w:val="008A1020"/>
    <w:rsid w:val="00AD3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55018"/>
  <w15:chartTrackingRefBased/>
  <w15:docId w15:val="{32600B2D-EC16-429A-9EE5-00D811C5C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928"/>
    <w:pPr>
      <w:spacing w:line="259" w:lineRule="auto"/>
    </w:pPr>
    <w:rPr>
      <w:kern w:val="0"/>
      <w:sz w:val="22"/>
      <w:szCs w:val="22"/>
      <w14:ligatures w14:val="none"/>
    </w:rPr>
  </w:style>
  <w:style w:type="paragraph" w:styleId="Heading1">
    <w:name w:val="heading 1"/>
    <w:basedOn w:val="Normal"/>
    <w:next w:val="Normal"/>
    <w:link w:val="Heading1Char"/>
    <w:uiPriority w:val="9"/>
    <w:qFormat/>
    <w:rsid w:val="0084392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4392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43928"/>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43928"/>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43928"/>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4392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4392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4392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4392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9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9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9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9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9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928"/>
    <w:rPr>
      <w:rFonts w:eastAsiaTheme="majorEastAsia" w:cstheme="majorBidi"/>
      <w:color w:val="272727" w:themeColor="text1" w:themeTint="D8"/>
    </w:rPr>
  </w:style>
  <w:style w:type="paragraph" w:styleId="Title">
    <w:name w:val="Title"/>
    <w:basedOn w:val="Normal"/>
    <w:next w:val="Normal"/>
    <w:link w:val="TitleChar"/>
    <w:uiPriority w:val="10"/>
    <w:qFormat/>
    <w:rsid w:val="0084392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43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928"/>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43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928"/>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43928"/>
    <w:rPr>
      <w:i/>
      <w:iCs/>
      <w:color w:val="404040" w:themeColor="text1" w:themeTint="BF"/>
    </w:rPr>
  </w:style>
  <w:style w:type="paragraph" w:styleId="ListParagraph">
    <w:name w:val="List Paragraph"/>
    <w:basedOn w:val="Normal"/>
    <w:uiPriority w:val="34"/>
    <w:qFormat/>
    <w:rsid w:val="00843928"/>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843928"/>
    <w:rPr>
      <w:i/>
      <w:iCs/>
      <w:color w:val="2F5496" w:themeColor="accent1" w:themeShade="BF"/>
    </w:rPr>
  </w:style>
  <w:style w:type="paragraph" w:styleId="IntenseQuote">
    <w:name w:val="Intense Quote"/>
    <w:basedOn w:val="Normal"/>
    <w:next w:val="Normal"/>
    <w:link w:val="IntenseQuoteChar"/>
    <w:uiPriority w:val="30"/>
    <w:qFormat/>
    <w:rsid w:val="00843928"/>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43928"/>
    <w:rPr>
      <w:i/>
      <w:iCs/>
      <w:color w:val="2F5496" w:themeColor="accent1" w:themeShade="BF"/>
    </w:rPr>
  </w:style>
  <w:style w:type="character" w:styleId="IntenseReference">
    <w:name w:val="Intense Reference"/>
    <w:basedOn w:val="DefaultParagraphFont"/>
    <w:uiPriority w:val="32"/>
    <w:qFormat/>
    <w:rsid w:val="008439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nivi nivi</dc:creator>
  <cp:keywords/>
  <dc:description/>
  <cp:lastModifiedBy>nivi nivi</cp:lastModifiedBy>
  <cp:revision>9</cp:revision>
  <dcterms:created xsi:type="dcterms:W3CDTF">2025-04-16T14:02:00Z</dcterms:created>
  <dcterms:modified xsi:type="dcterms:W3CDTF">2025-04-16T14:21:00Z</dcterms:modified>
</cp:coreProperties>
</file>